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ind w:right="0" w:rightChars="0"/>
        <w:jc w:val="left"/>
        <w:textAlignment w:val="auto"/>
        <w:outlineLvl w:val="0"/>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附件4</w:t>
      </w:r>
    </w:p>
    <w:p>
      <w:pPr>
        <w:keepNext w:val="0"/>
        <w:keepLines w:val="0"/>
        <w:pageBreakBefore w:val="0"/>
        <w:widowControl w:val="0"/>
        <w:tabs>
          <w:tab w:val="left" w:pos="5685"/>
        </w:tabs>
        <w:kinsoku/>
        <w:wordWrap/>
        <w:overflowPunct/>
        <w:topLinePunct w:val="0"/>
        <w:autoSpaceDE/>
        <w:autoSpaceDN/>
        <w:bidi w:val="0"/>
        <w:adjustRightInd/>
        <w:snapToGrid/>
        <w:spacing w:line="578"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不合格项目说明</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textAlignment w:val="auto"/>
        <w:rPr>
          <w:rFonts w:hint="eastAsia" w:ascii="宋体" w:hAnsi="宋体" w:eastAsia="宋体" w:cs="宋体"/>
          <w:b/>
          <w:bCs/>
          <w:color w:val="000000" w:themeColor="text1"/>
          <w:sz w:val="32"/>
          <w:szCs w:val="32"/>
          <w:lang w:val="en-US" w:eastAsia="zh-CN"/>
          <w14:textFill>
            <w14:solidFill>
              <w14:schemeClr w14:val="tx1"/>
            </w14:solidFill>
          </w14:textFill>
        </w:rPr>
      </w:pPr>
      <w:r>
        <w:rPr>
          <w:rFonts w:hint="eastAsia" w:ascii="宋体" w:hAnsi="宋体" w:eastAsia="宋体" w:cs="宋体"/>
          <w:b/>
          <w:bCs/>
          <w:color w:val="000000" w:themeColor="text1"/>
          <w:sz w:val="32"/>
          <w:szCs w:val="32"/>
          <w:lang w:val="en-US" w:eastAsia="zh-CN"/>
          <w14:textFill>
            <w14:solidFill>
              <w14:schemeClr w14:val="tx1"/>
            </w14:solidFill>
          </w14:textFill>
        </w:rPr>
        <w:t>噻虫胺</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噻虫胺是新烟碱类中的一种杀虫剂，是一类高效安全、高选择性的新型杀虫剂，其作用与烟碱乙酰胆碱受体类似，具有触杀、胃毒和内吸活性。噻虫胺为国家规定限量使用农药，根据GB 2763-2021《食品安全国家标准 食品中农药最大残留限量》的要求，姜的最大残留限量值为0.2mg/kg。</w:t>
      </w:r>
    </w:p>
    <w:p>
      <w:pPr>
        <w:pStyle w:val="2"/>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3" w:firstLineChars="200"/>
        <w:textAlignment w:val="auto"/>
        <w:rPr>
          <w:rFonts w:hint="eastAsia" w:ascii="宋体" w:hAnsi="宋体" w:eastAsia="宋体" w:cs="宋体"/>
          <w:b/>
          <w:bCs/>
          <w:color w:val="000000" w:themeColor="text1"/>
          <w:kern w:val="2"/>
          <w:sz w:val="32"/>
          <w:szCs w:val="32"/>
          <w:lang w:val="en-US" w:eastAsia="zh-CN" w:bidi="ar-SA"/>
          <w14:textFill>
            <w14:solidFill>
              <w14:schemeClr w14:val="tx1"/>
            </w14:solidFill>
          </w14:textFill>
        </w:rPr>
      </w:pPr>
      <w:r>
        <w:rPr>
          <w:rFonts w:hint="eastAsia" w:ascii="宋体" w:hAnsi="宋体" w:eastAsia="宋体" w:cs="宋体"/>
          <w:b/>
          <w:bCs/>
          <w:color w:val="000000" w:themeColor="text1"/>
          <w:kern w:val="2"/>
          <w:sz w:val="32"/>
          <w:szCs w:val="32"/>
          <w:lang w:val="en-US" w:eastAsia="zh-CN" w:bidi="ar-SA"/>
          <w14:textFill>
            <w14:solidFill>
              <w14:schemeClr w14:val="tx1"/>
            </w14:solidFill>
          </w14:textFill>
        </w:rPr>
        <w:t>吡虫啉</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吡虫啉是烟碱类超高效杀虫剂，害虫接触药剂后，中枢神经正常传导受阻，使其麻痹死亡。根据GB 2763-2021《食品安全国家标准 食品中农药最大残留限量》的要求，吡虫啉在根茎类蔬菜（胡萝卜除外）中的最大残留限量值为0.5mg/kg。</w:t>
      </w:r>
    </w:p>
    <w:p>
      <w:pPr>
        <w:pStyle w:val="2"/>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3" w:firstLineChars="200"/>
        <w:textAlignment w:val="auto"/>
        <w:rPr>
          <w:rFonts w:hint="eastAsia" w:ascii="宋体" w:hAnsi="宋体" w:eastAsia="宋体" w:cs="宋体"/>
          <w:b/>
          <w:bCs/>
          <w:color w:val="000000" w:themeColor="text1"/>
          <w:kern w:val="2"/>
          <w:sz w:val="32"/>
          <w:szCs w:val="32"/>
          <w:lang w:val="en-US" w:eastAsia="zh-CN" w:bidi="ar-SA"/>
          <w14:textFill>
            <w14:solidFill>
              <w14:schemeClr w14:val="tx1"/>
            </w14:solidFill>
          </w14:textFill>
        </w:rPr>
      </w:pPr>
      <w:r>
        <w:rPr>
          <w:rFonts w:hint="eastAsia" w:ascii="宋体" w:hAnsi="宋体" w:eastAsia="宋体" w:cs="宋体"/>
          <w:b/>
          <w:bCs/>
          <w:color w:val="000000" w:themeColor="text1"/>
          <w:kern w:val="2"/>
          <w:sz w:val="32"/>
          <w:szCs w:val="32"/>
          <w:lang w:val="en-US" w:eastAsia="zh-CN" w:bidi="ar-SA"/>
          <w14:textFill>
            <w14:solidFill>
              <w14:schemeClr w14:val="tx1"/>
            </w14:solidFill>
          </w14:textFill>
        </w:rPr>
        <w:t>毒死蜱</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毒死蜱，又名氯吡硫磷，是一种硫代磷酸酯类有机磷杀虫、杀螨剂，具有良好的触杀、胃毒和熏蒸作用。毒死蜱对蜜蜂、鱼类等水生生物、家蚕有毒。少量的农药残留不会引起人体急性中毒，但长期食用毒死蜱超标的食品，对人体健康可能有一定影响。根据GB 2763-2021《食品安全国家标准 食品中农药最大残留限量》的要求，毒死蜱在根茎类蔬菜中的最大残留限量值为0.02mg/kg。</w:t>
      </w:r>
    </w:p>
    <w:p>
      <w:pPr>
        <w:pStyle w:val="2"/>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43" w:firstLineChars="200"/>
        <w:textAlignment w:val="auto"/>
        <w:rPr>
          <w:rFonts w:hint="eastAsia" w:ascii="宋体" w:hAnsi="宋体" w:eastAsia="宋体" w:cs="宋体"/>
          <w:b/>
          <w:bCs/>
          <w:color w:val="000000" w:themeColor="text1"/>
          <w:kern w:val="2"/>
          <w:sz w:val="32"/>
          <w:szCs w:val="32"/>
          <w:lang w:val="en-US" w:eastAsia="zh-CN" w:bidi="ar-SA"/>
          <w14:textFill>
            <w14:solidFill>
              <w14:schemeClr w14:val="tx1"/>
            </w14:solidFill>
          </w14:textFill>
        </w:rPr>
      </w:pPr>
      <w:r>
        <w:rPr>
          <w:rFonts w:hint="eastAsia" w:ascii="宋体" w:hAnsi="宋体" w:eastAsia="宋体" w:cs="宋体"/>
          <w:b/>
          <w:bCs/>
          <w:color w:val="000000" w:themeColor="text1"/>
          <w:kern w:val="2"/>
          <w:sz w:val="32"/>
          <w:szCs w:val="32"/>
          <w:lang w:val="en-US" w:eastAsia="zh-CN" w:bidi="ar-SA"/>
          <w14:textFill>
            <w14:solidFill>
              <w14:schemeClr w14:val="tx1"/>
            </w14:solidFill>
          </w14:textFill>
        </w:rPr>
        <w:t>噻虫嗪</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08" w:firstLineChars="200"/>
        <w:textAlignment w:val="auto"/>
        <w:outlineLvl w:val="9"/>
        <w:rPr>
          <w:rFonts w:hint="default"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噻虫嗪是一种全新结构的第二代</w:t>
      </w:r>
      <w:r>
        <w:rPr>
          <w:rFonts w:hint="eastAsia" w:ascii="仿宋" w:hAnsi="仿宋" w:eastAsia="仿宋" w:cs="仿宋"/>
          <w:spacing w:val="-8"/>
          <w:sz w:val="32"/>
          <w:szCs w:val="32"/>
          <w:highlight w:val="none"/>
          <w:lang w:val="en-US" w:eastAsia="zh-CN"/>
        </w:rPr>
        <w:fldChar w:fldCharType="begin"/>
      </w:r>
      <w:r>
        <w:rPr>
          <w:rFonts w:hint="eastAsia" w:ascii="仿宋" w:hAnsi="仿宋" w:eastAsia="仿宋" w:cs="仿宋"/>
          <w:spacing w:val="-8"/>
          <w:sz w:val="32"/>
          <w:szCs w:val="32"/>
          <w:highlight w:val="none"/>
          <w:lang w:val="en-US" w:eastAsia="zh-CN"/>
        </w:rPr>
        <w:instrText xml:space="preserve"> HYPERLINK "https://baike.so.com/doc/6787620-7004227.html" \t "https://baike.so.com/doc/_blank" </w:instrText>
      </w:r>
      <w:r>
        <w:rPr>
          <w:rFonts w:hint="eastAsia" w:ascii="仿宋" w:hAnsi="仿宋" w:eastAsia="仿宋" w:cs="仿宋"/>
          <w:spacing w:val="-8"/>
          <w:sz w:val="32"/>
          <w:szCs w:val="32"/>
          <w:highlight w:val="none"/>
          <w:lang w:val="en-US" w:eastAsia="zh-CN"/>
        </w:rPr>
        <w:fldChar w:fldCharType="separate"/>
      </w:r>
      <w:r>
        <w:rPr>
          <w:rFonts w:hint="eastAsia" w:ascii="仿宋" w:hAnsi="仿宋" w:eastAsia="仿宋" w:cs="仿宋"/>
          <w:spacing w:val="-8"/>
          <w:sz w:val="32"/>
          <w:szCs w:val="32"/>
          <w:highlight w:val="none"/>
          <w:lang w:val="en-US" w:eastAsia="zh-CN"/>
        </w:rPr>
        <w:t>烟碱</w:t>
      </w:r>
      <w:r>
        <w:rPr>
          <w:rFonts w:hint="eastAsia" w:ascii="仿宋" w:hAnsi="仿宋" w:eastAsia="仿宋" w:cs="仿宋"/>
          <w:spacing w:val="-8"/>
          <w:sz w:val="32"/>
          <w:szCs w:val="32"/>
          <w:highlight w:val="none"/>
          <w:lang w:val="en-US" w:eastAsia="zh-CN"/>
        </w:rPr>
        <w:fldChar w:fldCharType="end"/>
      </w:r>
      <w:r>
        <w:rPr>
          <w:rFonts w:hint="eastAsia" w:ascii="仿宋" w:hAnsi="仿宋" w:eastAsia="仿宋" w:cs="仿宋"/>
          <w:spacing w:val="-8"/>
          <w:sz w:val="32"/>
          <w:szCs w:val="32"/>
          <w:highlight w:val="none"/>
          <w:lang w:val="en-US" w:eastAsia="zh-CN"/>
        </w:rPr>
        <w:t>类高效低毒杀虫剂，对害虫具有胃毒、触杀及内吸活性，用于叶面喷雾及土壤灌根处理。其作用跟啶虫脒、吡虫啉等相似，不仅具有触杀、胃毒、内吸活性，而且具有更高的活性、更好的安全性、更广的杀虫谱及作用、速度快、持效期长等特点。根据GB 2763-2021《食品安全国家标准 食品中农药最大残留限量》的要求，噻虫嗪在根茎类蔬菜（芜菁除外）中的最大残留限量值为0.3mg/kg，噻虫嗪再葱中的最大残留限值为0.3mg/kg。</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textAlignment w:val="auto"/>
        <w:rPr>
          <w:rFonts w:hint="eastAsia" w:ascii="宋体" w:hAnsi="宋体" w:eastAsia="宋体" w:cs="宋体"/>
          <w:b/>
          <w:bCs/>
          <w:sz w:val="32"/>
          <w:szCs w:val="32"/>
          <w:lang w:val="en-US" w:eastAsia="zh-CN"/>
        </w:rPr>
      </w:pPr>
      <w:r>
        <w:rPr>
          <w:rFonts w:hint="eastAsia" w:ascii="宋体" w:hAnsi="宋体" w:eastAsia="宋体" w:cs="宋体"/>
          <w:b/>
          <w:bCs/>
          <w:color w:val="000000" w:themeColor="text1"/>
          <w:kern w:val="2"/>
          <w:sz w:val="32"/>
          <w:szCs w:val="32"/>
          <w:lang w:val="en-US" w:eastAsia="zh-CN" w:bidi="ar-SA"/>
          <w14:textFill>
            <w14:solidFill>
              <w14:schemeClr w14:val="tx1"/>
            </w14:solidFill>
          </w14:textFill>
        </w:rPr>
        <w:t>吡唑醚菌酯</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吡唑醚菌酯是具有保护、治疗和传导作用的杀菌剂。会引起像推迟衰老、叶片变绿、对生物和非生物胁迫耐受性更好等生理效应，能更有效地利用水和氮。用于防治主要的植物病害。急性毒性分级为微毒级。对皮肤、眼睛和呼吸道等有刺激作用，无人体全身性中毒报道。食用食品一般不会导致吡唑醚菌酯的急性中毒，但长期食用吡唑醚菌酯超标的食品，对人体健康也有一定影响。吡唑醚菌酯为国家规定限量使用农药，根据GB 2763-2021《食品安全国家标准 食品中农药最大残留限量》的要求，芒果的最大残留限量值为0.05mg/kg。</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textAlignment w:val="auto"/>
        <w:rPr>
          <w:rFonts w:hint="eastAsia" w:ascii="宋体" w:hAnsi="宋体" w:eastAsia="宋体" w:cs="宋体"/>
          <w:b/>
          <w:bCs/>
          <w:color w:val="000000" w:themeColor="text1"/>
          <w:kern w:val="2"/>
          <w:sz w:val="32"/>
          <w:szCs w:val="32"/>
          <w:lang w:val="en-US" w:eastAsia="zh-CN" w:bidi="ar-SA"/>
          <w14:textFill>
            <w14:solidFill>
              <w14:schemeClr w14:val="tx1"/>
            </w14:solidFill>
          </w14:textFill>
        </w:rPr>
      </w:pPr>
      <w:r>
        <w:rPr>
          <w:rFonts w:hint="default" w:ascii="宋体" w:hAnsi="宋体" w:eastAsia="宋体" w:cs="宋体"/>
          <w:b/>
          <w:bCs/>
          <w:color w:val="000000" w:themeColor="text1"/>
          <w:kern w:val="2"/>
          <w:sz w:val="32"/>
          <w:szCs w:val="32"/>
          <w:lang w:val="en-US" w:eastAsia="zh-CN" w:bidi="ar-SA"/>
          <w14:textFill>
            <w14:solidFill>
              <w14:schemeClr w14:val="tx1"/>
            </w14:solidFill>
          </w14:textFill>
        </w:rPr>
        <w:t>联苯菊酯</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default" w:ascii="仿宋" w:hAnsi="仿宋" w:eastAsia="仿宋" w:cs="仿宋"/>
          <w:spacing w:val="-8"/>
          <w:sz w:val="32"/>
          <w:szCs w:val="32"/>
          <w:highlight w:val="none"/>
          <w:lang w:val="en-US" w:eastAsia="zh-CN"/>
        </w:rPr>
      </w:pPr>
      <w:r>
        <w:rPr>
          <w:rFonts w:hint="default" w:ascii="仿宋" w:hAnsi="仿宋" w:eastAsia="仿宋" w:cs="仿宋"/>
          <w:spacing w:val="-8"/>
          <w:sz w:val="32"/>
          <w:szCs w:val="32"/>
          <w:highlight w:val="none"/>
          <w:lang w:val="en-US" w:eastAsia="zh-CN"/>
        </w:rPr>
        <w:t>联苯菊酯属于拟除虫菊酯类性农药。急性中毒症状为头痛、头晕、恶心、呕吐、胸闷、乏力、双手颤抖、心律不齐等。食用食品一般不会导致联苯菊酯的急性中毒，但长期食用联苯菊酯超标的食品，对人体健康也有一定影响。</w:t>
      </w:r>
      <w:r>
        <w:rPr>
          <w:rFonts w:hint="eastAsia" w:ascii="仿宋" w:hAnsi="仿宋" w:eastAsia="仿宋" w:cs="仿宋"/>
          <w:spacing w:val="-8"/>
          <w:sz w:val="32"/>
          <w:szCs w:val="32"/>
          <w:highlight w:val="none"/>
          <w:lang w:val="en-US" w:eastAsia="zh-CN"/>
        </w:rPr>
        <w:t>根据</w:t>
      </w:r>
      <w:r>
        <w:rPr>
          <w:rFonts w:hint="default" w:ascii="仿宋" w:hAnsi="仿宋" w:eastAsia="仿宋" w:cs="仿宋"/>
          <w:spacing w:val="-8"/>
          <w:sz w:val="32"/>
          <w:szCs w:val="32"/>
          <w:highlight w:val="none"/>
          <w:lang w:val="en-US" w:eastAsia="zh-CN"/>
        </w:rPr>
        <w:t>GB 2763—2021《食品安全国家标准 食品中农药最大残留限量》中</w:t>
      </w:r>
      <w:r>
        <w:rPr>
          <w:rFonts w:hint="eastAsia" w:ascii="仿宋" w:hAnsi="仿宋" w:eastAsia="仿宋" w:cs="仿宋"/>
          <w:spacing w:val="-8"/>
          <w:sz w:val="32"/>
          <w:szCs w:val="32"/>
          <w:highlight w:val="none"/>
          <w:lang w:val="en-US" w:eastAsia="zh-CN"/>
        </w:rPr>
        <w:t>的要求</w:t>
      </w:r>
      <w:r>
        <w:rPr>
          <w:rFonts w:hint="default" w:ascii="仿宋" w:hAnsi="仿宋" w:eastAsia="仿宋" w:cs="仿宋"/>
          <w:spacing w:val="-8"/>
          <w:sz w:val="32"/>
          <w:szCs w:val="32"/>
          <w:highlight w:val="none"/>
          <w:lang w:val="en-US" w:eastAsia="zh-CN"/>
        </w:rPr>
        <w:t>，沃柑中联苯菊酯最大残留限量为0.05mg/kg。</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textAlignment w:val="auto"/>
        <w:rPr>
          <w:rFonts w:hint="default" w:ascii="宋体" w:hAnsi="宋体" w:eastAsia="宋体" w:cs="宋体"/>
          <w:b/>
          <w:bCs/>
          <w:color w:val="000000" w:themeColor="text1"/>
          <w:kern w:val="2"/>
          <w:sz w:val="32"/>
          <w:szCs w:val="32"/>
          <w:lang w:val="en-US" w:eastAsia="zh-CN" w:bidi="ar-SA"/>
          <w14:textFill>
            <w14:solidFill>
              <w14:schemeClr w14:val="tx1"/>
            </w14:solidFill>
          </w14:textFill>
        </w:rPr>
      </w:pPr>
      <w:r>
        <w:rPr>
          <w:rFonts w:hint="default" w:ascii="宋体" w:hAnsi="宋体" w:eastAsia="宋体" w:cs="宋体"/>
          <w:b/>
          <w:bCs/>
          <w:color w:val="000000" w:themeColor="text1"/>
          <w:kern w:val="2"/>
          <w:sz w:val="32"/>
          <w:szCs w:val="32"/>
          <w:lang w:val="en-US" w:eastAsia="zh-CN" w:bidi="ar-SA"/>
          <w14:textFill>
            <w14:solidFill>
              <w14:schemeClr w14:val="tx1"/>
            </w14:solidFill>
          </w14:textFill>
        </w:rPr>
        <w:t>多西环素</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default" w:ascii="仿宋" w:hAnsi="仿宋" w:eastAsia="仿宋" w:cs="仿宋"/>
          <w:spacing w:val="-8"/>
          <w:sz w:val="32"/>
          <w:szCs w:val="32"/>
          <w:highlight w:val="none"/>
          <w:lang w:val="en-US" w:eastAsia="zh-CN"/>
        </w:rPr>
        <w:t>多西环素（强力霉素）属于广谱四环素类药物，广泛应用于动物疾病的预防和治疗。</w:t>
      </w:r>
      <w:r>
        <w:rPr>
          <w:rFonts w:hint="eastAsia" w:ascii="仿宋" w:hAnsi="仿宋" w:eastAsia="仿宋" w:cs="仿宋"/>
          <w:spacing w:val="-8"/>
          <w:sz w:val="32"/>
          <w:szCs w:val="32"/>
          <w:highlight w:val="none"/>
          <w:lang w:val="en-US" w:eastAsia="zh-CN"/>
        </w:rPr>
        <w:t>GB 31650.1-2022《食品安全国家标准 食品中41种兽药最大残留限量》中要求</w:t>
      </w:r>
      <w:r>
        <w:rPr>
          <w:rFonts w:hint="default" w:ascii="仿宋" w:hAnsi="仿宋" w:eastAsia="仿宋" w:cs="仿宋"/>
          <w:spacing w:val="-8"/>
          <w:sz w:val="32"/>
          <w:szCs w:val="32"/>
          <w:highlight w:val="none"/>
          <w:lang w:val="en-US" w:eastAsia="zh-CN"/>
        </w:rPr>
        <w:t>，多西环素在</w:t>
      </w:r>
      <w:r>
        <w:rPr>
          <w:rFonts w:hint="eastAsia" w:ascii="仿宋" w:hAnsi="仿宋" w:eastAsia="仿宋" w:cs="仿宋"/>
          <w:spacing w:val="-8"/>
          <w:sz w:val="32"/>
          <w:szCs w:val="32"/>
          <w:highlight w:val="none"/>
          <w:lang w:val="en-US" w:eastAsia="zh-CN"/>
        </w:rPr>
        <w:t>家禽蛋类中</w:t>
      </w:r>
      <w:r>
        <w:rPr>
          <w:rFonts w:hint="default" w:ascii="仿宋" w:hAnsi="仿宋" w:eastAsia="仿宋" w:cs="仿宋"/>
          <w:spacing w:val="-8"/>
          <w:sz w:val="32"/>
          <w:szCs w:val="32"/>
          <w:highlight w:val="none"/>
          <w:lang w:val="en-US" w:eastAsia="zh-CN"/>
        </w:rPr>
        <w:t>最</w:t>
      </w:r>
      <w:r>
        <w:rPr>
          <w:rFonts w:hint="eastAsia" w:ascii="仿宋" w:hAnsi="仿宋" w:eastAsia="仿宋" w:cs="仿宋"/>
          <w:spacing w:val="-8"/>
          <w:sz w:val="32"/>
          <w:szCs w:val="32"/>
          <w:highlight w:val="none"/>
          <w:lang w:val="en-US" w:eastAsia="zh-CN"/>
        </w:rPr>
        <w:t>大</w:t>
      </w:r>
      <w:r>
        <w:rPr>
          <w:rFonts w:hint="default" w:ascii="仿宋" w:hAnsi="仿宋" w:eastAsia="仿宋" w:cs="仿宋"/>
          <w:spacing w:val="-8"/>
          <w:sz w:val="32"/>
          <w:szCs w:val="32"/>
          <w:highlight w:val="none"/>
          <w:lang w:val="en-US" w:eastAsia="zh-CN"/>
        </w:rPr>
        <w:t>残留限量为10μg/kg。多西环素超标原因可能是养殖环节未严格控制休药期或超量使用导致残留超标。</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textAlignment w:val="auto"/>
        <w:rPr>
          <w:rFonts w:hint="eastAsia" w:ascii="宋体" w:hAnsi="宋体" w:eastAsia="宋体" w:cs="宋体"/>
          <w:b/>
          <w:bCs/>
          <w:color w:val="000000" w:themeColor="text1"/>
          <w:kern w:val="2"/>
          <w:sz w:val="32"/>
          <w:szCs w:val="32"/>
          <w:lang w:val="en-US" w:eastAsia="zh-CN" w:bidi="ar-SA"/>
          <w14:textFill>
            <w14:solidFill>
              <w14:schemeClr w14:val="tx1"/>
            </w14:solidFill>
          </w14:textFill>
        </w:rPr>
      </w:pPr>
      <w:r>
        <w:rPr>
          <w:rFonts w:hint="eastAsia" w:ascii="宋体" w:hAnsi="宋体" w:eastAsia="宋体" w:cs="宋体"/>
          <w:b/>
          <w:bCs/>
          <w:color w:val="000000" w:themeColor="text1"/>
          <w:kern w:val="2"/>
          <w:sz w:val="32"/>
          <w:szCs w:val="32"/>
          <w:lang w:val="en-US" w:eastAsia="zh-CN" w:bidi="ar-SA"/>
          <w14:textFill>
            <w14:solidFill>
              <w14:schemeClr w14:val="tx1"/>
            </w14:solidFill>
          </w14:textFill>
        </w:rPr>
        <w:t>氟苯尼考</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default" w:ascii="仿宋" w:hAnsi="仿宋" w:eastAsia="仿宋" w:cs="仿宋"/>
          <w:spacing w:val="-8"/>
          <w:sz w:val="32"/>
          <w:szCs w:val="32"/>
          <w:highlight w:val="none"/>
          <w:lang w:val="en-US" w:eastAsia="zh-CN"/>
        </w:rPr>
        <w:t>氟苯尼考又称氟甲砜霉素，是农业部批准使用的动物专用抗菌药，主要用于敏感细菌所致的猪、鸡、鱼</w:t>
      </w:r>
      <w:r>
        <w:rPr>
          <w:rFonts w:hint="eastAsia" w:ascii="仿宋" w:hAnsi="仿宋" w:eastAsia="仿宋" w:cs="仿宋"/>
          <w:spacing w:val="-8"/>
          <w:sz w:val="32"/>
          <w:szCs w:val="32"/>
          <w:highlight w:val="none"/>
          <w:lang w:val="en-US" w:eastAsia="zh-CN"/>
        </w:rPr>
        <w:t>等</w:t>
      </w:r>
      <w:r>
        <w:rPr>
          <w:rFonts w:hint="default" w:ascii="仿宋" w:hAnsi="仿宋" w:eastAsia="仿宋" w:cs="仿宋"/>
          <w:spacing w:val="-8"/>
          <w:sz w:val="32"/>
          <w:szCs w:val="32"/>
          <w:highlight w:val="none"/>
          <w:lang w:val="en-US" w:eastAsia="zh-CN"/>
        </w:rPr>
        <w:t>细菌性疾病。</w:t>
      </w:r>
      <w:r>
        <w:rPr>
          <w:rFonts w:hint="eastAsia" w:ascii="仿宋" w:hAnsi="仿宋" w:eastAsia="仿宋" w:cs="仿宋"/>
          <w:spacing w:val="-8"/>
          <w:sz w:val="32"/>
          <w:szCs w:val="32"/>
          <w:highlight w:val="none"/>
          <w:lang w:val="en-US" w:eastAsia="zh-CN"/>
        </w:rPr>
        <w:t>GB 31650.1-2022《食品安全国家标准 食品中41种兽药最大残留限量》</w:t>
      </w:r>
      <w:r>
        <w:rPr>
          <w:rFonts w:hint="default" w:ascii="仿宋" w:hAnsi="仿宋" w:eastAsia="仿宋" w:cs="仿宋"/>
          <w:spacing w:val="-8"/>
          <w:sz w:val="32"/>
          <w:szCs w:val="32"/>
          <w:highlight w:val="none"/>
          <w:lang w:val="en-US" w:eastAsia="zh-CN"/>
        </w:rPr>
        <w:t>中</w:t>
      </w:r>
      <w:r>
        <w:rPr>
          <w:rFonts w:hint="eastAsia" w:ascii="仿宋" w:hAnsi="仿宋" w:eastAsia="仿宋" w:cs="仿宋"/>
          <w:spacing w:val="-8"/>
          <w:sz w:val="32"/>
          <w:szCs w:val="32"/>
          <w:highlight w:val="none"/>
          <w:lang w:val="en-US" w:eastAsia="zh-CN"/>
        </w:rPr>
        <w:t>要求</w:t>
      </w:r>
      <w:r>
        <w:rPr>
          <w:rFonts w:hint="default" w:ascii="仿宋" w:hAnsi="仿宋" w:eastAsia="仿宋" w:cs="仿宋"/>
          <w:spacing w:val="-8"/>
          <w:sz w:val="32"/>
          <w:szCs w:val="32"/>
          <w:highlight w:val="none"/>
          <w:lang w:val="en-US" w:eastAsia="zh-CN"/>
        </w:rPr>
        <w:t>，氟苯尼考在</w:t>
      </w:r>
      <w:r>
        <w:rPr>
          <w:rFonts w:hint="eastAsia" w:ascii="仿宋" w:hAnsi="仿宋" w:eastAsia="仿宋" w:cs="仿宋"/>
          <w:spacing w:val="-8"/>
          <w:sz w:val="32"/>
          <w:szCs w:val="32"/>
          <w:highlight w:val="none"/>
          <w:lang w:val="en-US" w:eastAsia="zh-CN"/>
        </w:rPr>
        <w:t>家禽蛋类中</w:t>
      </w:r>
      <w:r>
        <w:rPr>
          <w:rFonts w:hint="default" w:ascii="仿宋" w:hAnsi="仿宋" w:eastAsia="仿宋" w:cs="仿宋"/>
          <w:spacing w:val="-8"/>
          <w:sz w:val="32"/>
          <w:szCs w:val="32"/>
          <w:highlight w:val="none"/>
          <w:lang w:val="en-US" w:eastAsia="zh-CN"/>
        </w:rPr>
        <w:t>最</w:t>
      </w:r>
      <w:r>
        <w:rPr>
          <w:rFonts w:hint="eastAsia" w:ascii="仿宋" w:hAnsi="仿宋" w:eastAsia="仿宋" w:cs="仿宋"/>
          <w:spacing w:val="-8"/>
          <w:sz w:val="32"/>
          <w:szCs w:val="32"/>
          <w:highlight w:val="none"/>
          <w:lang w:val="en-US" w:eastAsia="zh-CN"/>
        </w:rPr>
        <w:t>大</w:t>
      </w:r>
      <w:r>
        <w:rPr>
          <w:rFonts w:hint="default" w:ascii="仿宋" w:hAnsi="仿宋" w:eastAsia="仿宋" w:cs="仿宋"/>
          <w:spacing w:val="-8"/>
          <w:sz w:val="32"/>
          <w:szCs w:val="32"/>
          <w:highlight w:val="none"/>
          <w:lang w:val="en-US" w:eastAsia="zh-CN"/>
        </w:rPr>
        <w:t>残留限量为10μg/kg。</w:t>
      </w:r>
    </w:p>
    <w:p>
      <w:pPr>
        <w:pStyle w:val="2"/>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textAlignment w:val="auto"/>
        <w:rPr>
          <w:rFonts w:hint="eastAsia" w:ascii="宋体" w:hAnsi="宋体" w:eastAsia="宋体" w:cs="宋体"/>
          <w:bCs/>
          <w:color w:val="000000" w:themeColor="text1"/>
          <w:kern w:val="2"/>
          <w:sz w:val="32"/>
          <w:szCs w:val="32"/>
          <w:lang w:val="en-US" w:eastAsia="zh-CN" w:bidi="ar-SA"/>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textAlignment w:val="auto"/>
        <w:rPr>
          <w:rFonts w:hint="eastAsia" w:ascii="宋体" w:hAnsi="宋体" w:eastAsia="宋体" w:cs="宋体"/>
          <w:bCs/>
          <w:color w:val="000000" w:themeColor="text1"/>
          <w:kern w:val="2"/>
          <w:sz w:val="32"/>
          <w:szCs w:val="32"/>
          <w:lang w:val="en-US" w:eastAsia="zh-CN" w:bidi="ar-SA"/>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00000000000000000"/>
    <w:charset w:val="86"/>
    <w:family w:val="auto"/>
    <w:pitch w:val="default"/>
    <w:sig w:usb0="00000000" w:usb1="00000000" w:usb2="00000000" w:usb3="00000000" w:csb0="00040000" w:csb1="00000000"/>
    <w:embedRegular r:id="rId1" w:fontKey="{BD1064A8-AB0E-4BC0-92D1-0300E8D19787}"/>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embedRegular r:id="rId2" w:fontKey="{E2546979-0777-439E-9B7C-F5B328E6D875}"/>
  </w:font>
  <w:font w:name="Gulim">
    <w:panose1 w:val="020B0600000101010101"/>
    <w:charset w:val="81"/>
    <w:family w:val="auto"/>
    <w:pitch w:val="default"/>
    <w:sig w:usb0="B00002AF" w:usb1="69D77CFB" w:usb2="00000030" w:usb3="00000000" w:csb0="4008009F" w:csb1="DFD7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 w:name="Arial Black">
    <w:panose1 w:val="020B0A04020102020204"/>
    <w:charset w:val="00"/>
    <w:family w:val="auto"/>
    <w:pitch w:val="default"/>
    <w:sig w:usb0="00000287" w:usb1="00000000" w:usb2="00000000" w:usb3="00000000" w:csb0="2000009F" w:csb1="DFD70000"/>
  </w:font>
  <w:font w:name="Aharoni">
    <w:panose1 w:val="02010803020104030203"/>
    <w:charset w:val="00"/>
    <w:family w:val="auto"/>
    <w:pitch w:val="default"/>
    <w:sig w:usb0="00000801" w:usb1="00000000" w:usb2="00000000" w:usb3="00000000" w:csb0="00000020" w:csb1="00200000"/>
  </w:font>
  <w:font w:name="Meiryo UI">
    <w:panose1 w:val="020B0604030504040204"/>
    <w:charset w:val="80"/>
    <w:family w:val="auto"/>
    <w:pitch w:val="default"/>
    <w:sig w:usb0="E10102FF" w:usb1="EAC7FFFF" w:usb2="00010012" w:usb3="00000000" w:csb0="6002009F" w:csb1="DFD7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yYjEyOTMxYjk2NTBmNTQ0ZGZiZWJiOTRmZjgzOGIifQ=="/>
  </w:docVars>
  <w:rsids>
    <w:rsidRoot w:val="00E85F0F"/>
    <w:rsid w:val="00281629"/>
    <w:rsid w:val="00462282"/>
    <w:rsid w:val="00E85F0F"/>
    <w:rsid w:val="01D80DA8"/>
    <w:rsid w:val="04DE4DF1"/>
    <w:rsid w:val="0B5D68B0"/>
    <w:rsid w:val="105B0DB0"/>
    <w:rsid w:val="1A7C4556"/>
    <w:rsid w:val="1E3E7614"/>
    <w:rsid w:val="1FF01D9F"/>
    <w:rsid w:val="28422533"/>
    <w:rsid w:val="3B4B58D7"/>
    <w:rsid w:val="3C0C1561"/>
    <w:rsid w:val="40075872"/>
    <w:rsid w:val="4A8B3ED1"/>
    <w:rsid w:val="501851BB"/>
    <w:rsid w:val="51E8579B"/>
    <w:rsid w:val="55F36396"/>
    <w:rsid w:val="5C9A34DD"/>
    <w:rsid w:val="5F141A3A"/>
    <w:rsid w:val="60F74A9C"/>
    <w:rsid w:val="645D6EF3"/>
    <w:rsid w:val="693123B7"/>
    <w:rsid w:val="745A02CB"/>
    <w:rsid w:val="7CF74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List 2"/>
    <w:basedOn w:val="1"/>
    <w:unhideWhenUsed/>
    <w:qFormat/>
    <w:uiPriority w:val="99"/>
    <w:pPr>
      <w:ind w:left="100" w:leftChars="200" w:hanging="200" w:hangingChars="200"/>
    </w:pPr>
  </w:style>
  <w:style w:type="paragraph" w:styleId="4">
    <w:name w:val="Body Text Indent"/>
    <w:basedOn w:val="1"/>
    <w:unhideWhenUsed/>
    <w:qFormat/>
    <w:uiPriority w:val="0"/>
    <w:pPr>
      <w:spacing w:after="120"/>
      <w:ind w:left="420" w:leftChars="200"/>
    </w:pPr>
    <w:rPr>
      <w:rFonts w:ascii="Calibri" w:hAnsi="Calibri" w:eastAsia="宋体"/>
      <w:sz w:val="21"/>
      <w:szCs w:val="22"/>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Body Text First Indent 2"/>
    <w:basedOn w:val="4"/>
    <w:unhideWhenUsed/>
    <w:qFormat/>
    <w:uiPriority w:val="99"/>
    <w:pPr>
      <w:spacing w:after="0" w:line="360" w:lineRule="auto"/>
      <w:ind w:left="0" w:leftChars="0" w:firstLine="200" w:firstLineChars="200"/>
    </w:pPr>
    <w:rPr>
      <w:rFonts w:ascii="Times New Roman" w:hAnsi="Times New Roman"/>
      <w:b/>
      <w:sz w:val="24"/>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rPr>
  </w:style>
  <w:style w:type="character" w:styleId="11">
    <w:name w:val="Hyperlink"/>
    <w:basedOn w:val="9"/>
    <w:unhideWhenUsed/>
    <w:qFormat/>
    <w:uiPriority w:val="99"/>
    <w:rPr>
      <w:color w:val="0000FF"/>
      <w:u w:val="single"/>
    </w:rPr>
  </w:style>
  <w:style w:type="character" w:customStyle="1" w:styleId="13">
    <w:name w:val="页眉 Char"/>
    <w:basedOn w:val="9"/>
    <w:link w:val="7"/>
    <w:semiHidden/>
    <w:qFormat/>
    <w:uiPriority w:val="99"/>
    <w:rPr>
      <w:sz w:val="18"/>
      <w:szCs w:val="18"/>
    </w:rPr>
  </w:style>
  <w:style w:type="character" w:customStyle="1" w:styleId="14">
    <w:name w:val="页脚 Char"/>
    <w:basedOn w:val="9"/>
    <w:link w:val="5"/>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856</Words>
  <Characters>971</Characters>
  <Lines>1</Lines>
  <Paragraphs>1</Paragraphs>
  <TotalTime>0</TotalTime>
  <ScaleCrop>false</ScaleCrop>
  <LinksUpToDate>false</LinksUpToDate>
  <CharactersWithSpaces>984</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2019-10-14T02:27:00Z</dcterms:created>
  <dc:creator>user</dc:creator>
  <cp:lastModifiedBy>Administrator</cp:lastModifiedBy>
  <dcterms:modified xsi:type="dcterms:W3CDTF">2025-07-17T06:26:47Z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4C4D12A18A3E4C5999E16D91FDE3C143</vt:lpwstr>
  </property>
  <property fmtid="{D5CDD505-2E9C-101B-9397-08002B2CF9AE}" pid="4" name="KSOTemplateDocerSaveRecord">
    <vt:lpwstr>eyJoZGlkIjoiNDRmZmQ0YjIzZDU2NWUzNWNhOTM0NDRkNzZmY2I5NjciLCJ1c2VySWQiOiI4MjIxMzQyOTAifQ==</vt:lpwstr>
  </property>
</Properties>
</file>