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/>
        <w:jc w:val="left"/>
        <w:textAlignment w:val="auto"/>
        <w:outlineLvl w:val="0"/>
        <w:rPr>
          <w:rFonts w:cs="Times New Roman" w:asciiTheme="minorEastAsia" w:hAnsiTheme="minorEastAsia"/>
          <w:sz w:val="32"/>
          <w:szCs w:val="32"/>
        </w:rPr>
      </w:pPr>
      <w:bookmarkStart w:id="0" w:name="_GoBack"/>
      <w:r>
        <w:rPr>
          <w:rFonts w:hint="eastAsia" w:cs="Times New Roman" w:asciiTheme="minorEastAsia" w:hAnsiTheme="minorEastAsia"/>
          <w:sz w:val="32"/>
          <w:szCs w:val="32"/>
        </w:rPr>
        <w:t>附件1</w:t>
      </w:r>
    </w:p>
    <w:p>
      <w:pPr>
        <w:keepNext w:val="0"/>
        <w:keepLines w:val="0"/>
        <w:pageBreakBefore w:val="0"/>
        <w:widowControl w:val="0"/>
        <w:tabs>
          <w:tab w:val="left" w:pos="568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本次检验项目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黑体" w:hAnsi="黑体" w:eastAsia="黑体" w:cs="黑体"/>
          <w:spacing w:val="-8"/>
          <w:sz w:val="32"/>
          <w:lang w:val="en-US" w:eastAsia="zh-CN"/>
        </w:rPr>
      </w:pPr>
      <w:r>
        <w:rPr>
          <w:rFonts w:hint="eastAsia" w:ascii="黑体" w:hAnsi="黑体" w:eastAsia="黑体" w:cs="黑体"/>
          <w:spacing w:val="-8"/>
          <w:sz w:val="32"/>
          <w:lang w:val="en-US" w:eastAsia="zh-CN"/>
        </w:rPr>
        <w:t>一、食用农产品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（一）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  <w:t>GB 2763-2021《食品安全国家标准 食品中农药最大残留限量》、农业农村部公告第250号《食品动物中禁止使用的药品及其他化合物清单》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（二）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蔬菜抽检项目包括水胺硫磷、甲胺磷、乐果、毒死蜱、氯氟氰菊酯和高效氯氟氰菊酯、哒螨灵、乙酰甲胺磷、噻虫胺、倍硫磷、腐霉利、甲基异柳磷等11个指标。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黑体" w:hAnsi="黑体" w:eastAsia="黑体" w:cs="黑体"/>
          <w:spacing w:val="-8"/>
          <w:sz w:val="32"/>
          <w:lang w:val="en-US" w:eastAsia="zh-CN"/>
        </w:rPr>
      </w:pPr>
      <w:r>
        <w:rPr>
          <w:rFonts w:hint="eastAsia" w:ascii="黑体" w:hAnsi="黑体" w:eastAsia="黑体" w:cs="黑体"/>
          <w:spacing w:val="-8"/>
          <w:sz w:val="32"/>
          <w:lang w:val="en-US" w:eastAsia="zh-CN"/>
        </w:rPr>
        <w:t>二、方便食品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  <w:t>GB 17400-2015《食品安全国家标准 方便面》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  <w:t>检验项目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  <w:t>方便食品抽检项目包括酸价(以脂肪计)(KOH)、过氧化值(以脂肪计)等2个指标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黑体" w:hAnsi="黑体" w:eastAsia="黑体" w:cs="黑体"/>
          <w:spacing w:val="-8"/>
          <w:sz w:val="32"/>
          <w:lang w:val="en-US" w:eastAsia="zh-CN"/>
        </w:rPr>
      </w:pPr>
      <w:r>
        <w:rPr>
          <w:rFonts w:hint="eastAsia" w:ascii="黑体" w:hAnsi="黑体" w:eastAsia="黑体" w:cs="黑体"/>
          <w:spacing w:val="-8"/>
          <w:sz w:val="32"/>
          <w:lang w:val="en-US" w:eastAsia="zh-CN"/>
        </w:rPr>
        <w:t>三、酒类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  <w:t>产品明示标准和质量要求、GB 2757-2012《食品安全国家标准 蒸馏酒及其配制酒》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  <w:t>蒸馏酒抽检项目包括酒精度、甲醇等2个指标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黑体" w:hAnsi="黑体" w:eastAsia="黑体" w:cs="黑体"/>
          <w:spacing w:val="-8"/>
          <w:sz w:val="32"/>
          <w:lang w:val="en-US" w:eastAsia="zh-CN"/>
        </w:rPr>
      </w:pPr>
      <w:r>
        <w:rPr>
          <w:rFonts w:hint="eastAsia" w:ascii="黑体" w:hAnsi="黑体" w:eastAsia="黑体" w:cs="黑体"/>
          <w:spacing w:val="-8"/>
          <w:sz w:val="32"/>
          <w:lang w:val="en-US" w:eastAsia="zh-CN"/>
        </w:rPr>
        <w:t>四、饮料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  <w:t xml:space="preserve"> GB 19298-2014《食品安全国家标准 包装饮用水》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  <w:t>饮料抽检项目包括溴酸盐、三氯甲烷等2个指标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黑体" w:hAnsi="黑体" w:eastAsia="黑体" w:cs="黑体"/>
          <w:spacing w:val="-8"/>
          <w:sz w:val="32"/>
          <w:lang w:val="en-US" w:eastAsia="zh-CN"/>
        </w:rPr>
      </w:pPr>
      <w:r>
        <w:rPr>
          <w:rFonts w:hint="eastAsia" w:ascii="黑体" w:hAnsi="黑体" w:eastAsia="黑体" w:cs="黑体"/>
          <w:spacing w:val="-8"/>
          <w:sz w:val="32"/>
          <w:lang w:val="en-US" w:eastAsia="zh-CN"/>
        </w:rPr>
        <w:t>五、调味品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  <w:t xml:space="preserve"> 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  <w:t>GB/T 18186-2000《酿造酱油》、GB 2760-2014《食品安全国家标准 食品添加剂使用标准》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  <w:t xml:space="preserve"> 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  <w:t>酱油抽检项目包括铵盐(以占氨基酸态氮的百分比计)、对羟基苯甲酸酯类及其钠盐(对羟基苯甲酸甲酯钠,对羟基苯甲酸乙酯及其钠盐)(以对羟基苯甲酸计)等2个指标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黑体" w:hAnsi="黑体" w:eastAsia="黑体" w:cs="黑体"/>
          <w:spacing w:val="-8"/>
          <w:sz w:val="32"/>
          <w:lang w:val="en-US" w:eastAsia="zh-CN"/>
        </w:rPr>
      </w:pPr>
      <w:r>
        <w:rPr>
          <w:rFonts w:hint="eastAsia" w:ascii="黑体" w:hAnsi="黑体" w:eastAsia="黑体" w:cs="黑体"/>
          <w:spacing w:val="-8"/>
          <w:sz w:val="32"/>
          <w:lang w:val="en-US" w:eastAsia="zh-CN"/>
        </w:rPr>
        <w:t>六、乳制品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  <w:t>GB 19302-2010《食品安全国家标准 发酵乳》、卫生部、工业和信息化部、农业部、工商总局、质检总局公告2011年第10号《关于三聚氰胺在食品中的限量值的公告》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  <w:t>乳制品抽检项目包括酸度、蛋白质、三聚氰胺等3个指标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黑体" w:hAnsi="黑体" w:eastAsia="黑体" w:cs="黑体"/>
          <w:spacing w:val="-8"/>
          <w:sz w:val="32"/>
          <w:lang w:val="en-US" w:eastAsia="zh-CN"/>
        </w:rPr>
      </w:pPr>
      <w:r>
        <w:rPr>
          <w:rFonts w:hint="eastAsia" w:ascii="黑体" w:hAnsi="黑体" w:eastAsia="黑体" w:cs="黑体"/>
          <w:spacing w:val="-8"/>
          <w:sz w:val="32"/>
          <w:lang w:val="en-US" w:eastAsia="zh-CN"/>
        </w:rPr>
        <w:t>七、糕点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  <w:t>GB 2760-2014《食品安全国家标准 食品添加剂使用标准》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  <w:t>糕点抽检项目包括铝的残留量(干样品,以Al计)、脱氢乙酸及其钠盐(以脱氢乙酸计)等2个指标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黑体" w:hAnsi="黑体" w:eastAsia="黑体" w:cs="黑体"/>
          <w:spacing w:val="-8"/>
          <w:sz w:val="32"/>
          <w:lang w:val="en-US" w:eastAsia="zh-CN"/>
        </w:rPr>
      </w:pPr>
      <w:r>
        <w:rPr>
          <w:rFonts w:hint="eastAsia" w:ascii="黑体" w:hAnsi="黑体" w:eastAsia="黑体" w:cs="黑体"/>
          <w:spacing w:val="-8"/>
          <w:sz w:val="32"/>
          <w:lang w:val="en-US" w:eastAsia="zh-CN"/>
        </w:rPr>
        <w:t>八、餐饮食品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  <w:t xml:space="preserve"> GB 2760-2014《食品安全国家标准 食品添加剂使用标准》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  <w:t>米面及其制品(自制)抽检项目包括苯甲酸及其钠盐(以苯甲酸计)、脱氢乙酸及其钠盐(以脱氢乙酸计)、山梨酸及其钾盐(以山梨酸计)等3个指标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default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</w:p>
    <w:bookmarkEnd w:id="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6FC5A6A8-EE09-4FD7-B907-92BA84CA13C3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Gulim">
    <w:panose1 w:val="020B0600000101010101"/>
    <w:charset w:val="81"/>
    <w:family w:val="auto"/>
    <w:pitch w:val="default"/>
    <w:sig w:usb0="B00002AF" w:usb1="69D77CFB" w:usb2="00000030" w:usb3="00000000" w:csb0="4008009F" w:csb1="DFD7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  <w:embedRegular r:id="rId2" w:fontKey="{EB44F7C8-D3B0-4B9C-8031-55D1B007059D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3" w:fontKey="{8AACFF9A-643D-4E41-906A-7462C437367A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mic Sans MS">
    <w:panose1 w:val="030F0702030302020204"/>
    <w:charset w:val="00"/>
    <w:family w:val="auto"/>
    <w:pitch w:val="default"/>
    <w:sig w:usb0="00000287" w:usb1="00000000" w:usb2="00000000" w:usb3="00000000" w:csb0="2000009F" w:csb1="00000000"/>
  </w:font>
  <w:font w:name="Arial Black">
    <w:panose1 w:val="020B0A04020102020204"/>
    <w:charset w:val="00"/>
    <w:family w:val="auto"/>
    <w:pitch w:val="default"/>
    <w:sig w:usb0="00000287" w:usb1="00000000" w:usb2="00000000" w:usb3="00000000" w:csb0="2000009F" w:csb1="DFD70000"/>
  </w:font>
  <w:font w:name="Aharoni">
    <w:panose1 w:val="02010803020104030203"/>
    <w:charset w:val="00"/>
    <w:family w:val="auto"/>
    <w:pitch w:val="default"/>
    <w:sig w:usb0="00000801" w:usb1="00000000" w:usb2="00000000" w:usb3="00000000" w:csb0="00000020" w:csb1="00200000"/>
  </w:font>
  <w:font w:name="Meiryo UI">
    <w:panose1 w:val="020B0604030504040204"/>
    <w:charset w:val="80"/>
    <w:family w:val="auto"/>
    <w:pitch w:val="default"/>
    <w:sig w:usb0="E10102FF" w:usb1="EAC7FFFF" w:usb2="00010012" w:usb3="00000000" w:csb0="6002009F" w:csb1="DFD7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75FCA99"/>
    <w:multiLevelType w:val="singleLevel"/>
    <w:tmpl w:val="675FCA99"/>
    <w:lvl w:ilvl="0" w:tentative="0">
      <w:start w:val="2"/>
      <w:numFmt w:val="chineseCounting"/>
      <w:suff w:val="nothing"/>
      <w:lvlText w:val="（%1）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EyYjEyOTMxYjk2NTBmNTQ0ZGZiZWJiOTRmZjgzOGIifQ=="/>
  </w:docVars>
  <w:rsids>
    <w:rsidRoot w:val="00CE101E"/>
    <w:rsid w:val="00020BB5"/>
    <w:rsid w:val="000A73FB"/>
    <w:rsid w:val="002620D8"/>
    <w:rsid w:val="00281629"/>
    <w:rsid w:val="00460708"/>
    <w:rsid w:val="00482255"/>
    <w:rsid w:val="00633723"/>
    <w:rsid w:val="0068107E"/>
    <w:rsid w:val="006F342E"/>
    <w:rsid w:val="00754341"/>
    <w:rsid w:val="00830470"/>
    <w:rsid w:val="009B5E75"/>
    <w:rsid w:val="00BD68A3"/>
    <w:rsid w:val="00C55541"/>
    <w:rsid w:val="00CE101E"/>
    <w:rsid w:val="00E02694"/>
    <w:rsid w:val="00E3046D"/>
    <w:rsid w:val="00EC39FE"/>
    <w:rsid w:val="00F815F2"/>
    <w:rsid w:val="00FA6508"/>
    <w:rsid w:val="00FC607C"/>
    <w:rsid w:val="017D4404"/>
    <w:rsid w:val="02B71C54"/>
    <w:rsid w:val="03485D03"/>
    <w:rsid w:val="03CB0760"/>
    <w:rsid w:val="04C174DB"/>
    <w:rsid w:val="05D062C8"/>
    <w:rsid w:val="06674DB4"/>
    <w:rsid w:val="06800426"/>
    <w:rsid w:val="07AF56C3"/>
    <w:rsid w:val="07D93108"/>
    <w:rsid w:val="09896468"/>
    <w:rsid w:val="09C000DC"/>
    <w:rsid w:val="0AA57E9A"/>
    <w:rsid w:val="0BB55515"/>
    <w:rsid w:val="0D0E07D7"/>
    <w:rsid w:val="0E065DDF"/>
    <w:rsid w:val="0EA7186A"/>
    <w:rsid w:val="10262C63"/>
    <w:rsid w:val="102B64CB"/>
    <w:rsid w:val="1170063A"/>
    <w:rsid w:val="11B322D4"/>
    <w:rsid w:val="1233668B"/>
    <w:rsid w:val="146A6BC5"/>
    <w:rsid w:val="15F5110D"/>
    <w:rsid w:val="185B5474"/>
    <w:rsid w:val="18737F1D"/>
    <w:rsid w:val="198B3B37"/>
    <w:rsid w:val="1B4D379A"/>
    <w:rsid w:val="1B5F4ADF"/>
    <w:rsid w:val="1D3412A7"/>
    <w:rsid w:val="1E86461D"/>
    <w:rsid w:val="2000702C"/>
    <w:rsid w:val="206876DD"/>
    <w:rsid w:val="2110329F"/>
    <w:rsid w:val="21614525"/>
    <w:rsid w:val="23517B9F"/>
    <w:rsid w:val="24390D5F"/>
    <w:rsid w:val="266D6A9E"/>
    <w:rsid w:val="2677791D"/>
    <w:rsid w:val="26805413"/>
    <w:rsid w:val="29BB5D72"/>
    <w:rsid w:val="2A246732"/>
    <w:rsid w:val="2DBD030B"/>
    <w:rsid w:val="2F097580"/>
    <w:rsid w:val="2F7013AD"/>
    <w:rsid w:val="2FB96CCA"/>
    <w:rsid w:val="3062163D"/>
    <w:rsid w:val="31746EE9"/>
    <w:rsid w:val="31CC7615"/>
    <w:rsid w:val="321D3A6E"/>
    <w:rsid w:val="34B41D3C"/>
    <w:rsid w:val="35BA009A"/>
    <w:rsid w:val="35C82BD0"/>
    <w:rsid w:val="36FD5201"/>
    <w:rsid w:val="3821593A"/>
    <w:rsid w:val="38CA7D80"/>
    <w:rsid w:val="39474257"/>
    <w:rsid w:val="3977589C"/>
    <w:rsid w:val="3BB3520E"/>
    <w:rsid w:val="3BCD02B3"/>
    <w:rsid w:val="3ED2403A"/>
    <w:rsid w:val="41126D92"/>
    <w:rsid w:val="438751EB"/>
    <w:rsid w:val="438C63A4"/>
    <w:rsid w:val="44305883"/>
    <w:rsid w:val="448314F8"/>
    <w:rsid w:val="44A667A7"/>
    <w:rsid w:val="45160299"/>
    <w:rsid w:val="462A70B9"/>
    <w:rsid w:val="46BD0F24"/>
    <w:rsid w:val="478F0B12"/>
    <w:rsid w:val="4940168D"/>
    <w:rsid w:val="4A0C644A"/>
    <w:rsid w:val="4B555BCF"/>
    <w:rsid w:val="4B792602"/>
    <w:rsid w:val="4CFA65C0"/>
    <w:rsid w:val="4DF23BA9"/>
    <w:rsid w:val="4E191136"/>
    <w:rsid w:val="4F444BFB"/>
    <w:rsid w:val="4F8B7E11"/>
    <w:rsid w:val="51CD721D"/>
    <w:rsid w:val="52696DC1"/>
    <w:rsid w:val="53053B16"/>
    <w:rsid w:val="534327B1"/>
    <w:rsid w:val="537D0B55"/>
    <w:rsid w:val="547B3AEF"/>
    <w:rsid w:val="56EF6ED8"/>
    <w:rsid w:val="57034731"/>
    <w:rsid w:val="579F086D"/>
    <w:rsid w:val="5A42686F"/>
    <w:rsid w:val="5AAE0E58"/>
    <w:rsid w:val="5BED775E"/>
    <w:rsid w:val="5D6B57DF"/>
    <w:rsid w:val="5E6960ED"/>
    <w:rsid w:val="62D41677"/>
    <w:rsid w:val="62E01518"/>
    <w:rsid w:val="63596D10"/>
    <w:rsid w:val="642A3AF7"/>
    <w:rsid w:val="648D1C00"/>
    <w:rsid w:val="649015CE"/>
    <w:rsid w:val="6A5C442C"/>
    <w:rsid w:val="6B166C23"/>
    <w:rsid w:val="6BEC358E"/>
    <w:rsid w:val="6C57134F"/>
    <w:rsid w:val="6C9A3D02"/>
    <w:rsid w:val="6DFA521F"/>
    <w:rsid w:val="6EAB7730"/>
    <w:rsid w:val="6F6133CA"/>
    <w:rsid w:val="71ED1E0E"/>
    <w:rsid w:val="72745891"/>
    <w:rsid w:val="74850A24"/>
    <w:rsid w:val="76EE465E"/>
    <w:rsid w:val="77815744"/>
    <w:rsid w:val="781A2662"/>
    <w:rsid w:val="78B43685"/>
    <w:rsid w:val="78C95383"/>
    <w:rsid w:val="78CF04BF"/>
    <w:rsid w:val="78EF650B"/>
    <w:rsid w:val="791F0EAC"/>
    <w:rsid w:val="79B0209F"/>
    <w:rsid w:val="79E77FA9"/>
    <w:rsid w:val="79F5721B"/>
    <w:rsid w:val="7A2971F6"/>
    <w:rsid w:val="7B18614D"/>
    <w:rsid w:val="7B7C5344"/>
    <w:rsid w:val="7BA9149B"/>
    <w:rsid w:val="7C554361"/>
    <w:rsid w:val="7E3314F0"/>
    <w:rsid w:val="7E6D5CA0"/>
    <w:rsid w:val="7FFA40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7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5"/>
    <w:link w:val="2"/>
    <w:qFormat/>
    <w:uiPriority w:val="99"/>
    <w:rPr>
      <w:sz w:val="18"/>
      <w:szCs w:val="18"/>
    </w:rPr>
  </w:style>
  <w:style w:type="paragraph" w:customStyle="1" w:styleId="9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789</Words>
  <Characters>851</Characters>
  <Lines>68</Lines>
  <Paragraphs>19</Paragraphs>
  <ScaleCrop>false</ScaleCrop>
  <LinksUpToDate>false</LinksUpToDate>
  <CharactersWithSpaces>863</CharactersWithSpaces>
  <Application>WPS Office_10.8.0.6370_F1E327BC-269C-435d-A152-05C5408002CA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2019-10-14T02:26:00Z</dcterms:created>
  <dc:creator>user</dc:creator>
  <cp:lastModifiedBy>Administrator</cp:lastModifiedBy>
  <dcterms:modified xsi:type="dcterms:W3CDTF">2024-12-16T06:37:02Z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2052-10.8.0.6370</vt:lpwstr>
  </property>
  <property fmtid="{D5CDD505-2E9C-101B-9397-08002B2CF9AE}" pid="3" name="ICV">
    <vt:lpwstr>1399A234C47E4A01AA1A39063F23EF64</vt:lpwstr>
  </property>
</Properties>
</file>