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人民政府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大峪街道办事处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64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64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2022年，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大峪街道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以习近平新时代中国特色社会主义思想为指导，认真贯彻落实党中央、国务院决策部署和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市、区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工作安排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与要求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，坚持以人民为中心深化公开工作，促进管理服务更加规范透明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一年来，大峪街道始终坚持“以公开为常态，不公开为例外”原则，全面落实信息公开条例，夯实重点公开工作基础，规范依申请公开办理流程，细化公开内容，拓展公开渠道，切实加强信息发布和回应，全力推进政府信息公开工作。</w:t>
      </w:r>
    </w:p>
    <w:p>
      <w:pPr>
        <w:spacing w:line="560" w:lineRule="exact"/>
        <w:ind w:firstLine="664" w:firstLineChars="200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政务公开工作过程中，充分结合街道实际，讲求实效、突出重点、创新形式，不断提高政务公开工作水平。及时公开涉及群众切身利益、需要社会广泛知晓的重大政策措施，使政策执行更加阳光透明。不断强化主动公开，严格对照本单位编制发布的政府信息主动公开全清单，及时、准确、全面的公开相关信息。</w:t>
      </w:r>
    </w:p>
    <w:p>
      <w:pPr>
        <w:spacing w:line="560" w:lineRule="exact"/>
        <w:ind w:firstLine="664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1.主动公开情况</w:t>
      </w:r>
    </w:p>
    <w:p>
      <w:pPr>
        <w:spacing w:line="560" w:lineRule="exact"/>
        <w:ind w:firstLine="664" w:firstLineChars="200"/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年，在门户网站及政府信息公开上公开政务信息共计</w:t>
      </w: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104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条，</w:t>
      </w: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预算决算信息2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条，政务新媒体共发布信息</w:t>
      </w: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261条。</w:t>
      </w:r>
    </w:p>
    <w:p>
      <w:pPr>
        <w:spacing w:line="560" w:lineRule="exact"/>
        <w:ind w:firstLine="664" w:firstLineChars="200"/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2.依申请公开办理情况</w:t>
      </w:r>
    </w:p>
    <w:p>
      <w:pPr>
        <w:spacing w:line="560" w:lineRule="exact"/>
        <w:ind w:firstLine="664" w:firstLineChars="200"/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2022年本单位无相关申请。</w:t>
      </w:r>
    </w:p>
    <w:p>
      <w:pPr>
        <w:spacing w:line="560" w:lineRule="exact"/>
        <w:ind w:firstLine="664" w:firstLineChars="200"/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3.政府信息资源的规范化、标准化管理情况</w:t>
      </w:r>
    </w:p>
    <w:p>
      <w:pPr>
        <w:spacing w:line="560" w:lineRule="exact"/>
        <w:ind w:firstLine="664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对涉及公众切身利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益、需要社会广泛知晓的重大行政决策，在公开基本内容的基础上，重点公开与群众切身利益密切相关的事项，以及群众最关心、社会最敏感、反映最强烈的热点问题。同时加强执法信息公开、“双随机、一公开”、行政许可和行政处罚“双公示”，及时通过本单位网站向社会公开。进一步落实行政执法公示制度，依法公开行政执法职责、执法依据、执法程序、监督途径和执法结果等信息。</w:t>
      </w:r>
    </w:p>
    <w:p>
      <w:pPr>
        <w:spacing w:line="560" w:lineRule="exact"/>
        <w:ind w:firstLine="664" w:firstLineChars="200"/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4.政府信息公开平台建设情况</w:t>
      </w:r>
    </w:p>
    <w:p>
      <w:pPr>
        <w:spacing w:line="560" w:lineRule="exact"/>
        <w:ind w:firstLine="664" w:firstLineChars="200"/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依托政务新媒体，以“走进大峪”为载体，及时公开相关内容。并对相关内容严格把关，发现问题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立行立改，确保各项公开内容全面有效，符合标准要求。</w:t>
      </w: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64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/>
        </w:rPr>
        <w:t>5.政府信息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公开监督保障及教育培训情况</w:t>
      </w:r>
    </w:p>
    <w:p>
      <w:pPr>
        <w:spacing w:line="560" w:lineRule="exact"/>
        <w:ind w:firstLine="632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积极落实上级部门要求，对首都之窗及门户网站建设进行自查，确保平台建设优质高效。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组织学习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《中华人民共和国政府信息公开条例》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政务公开相关工作培训，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不断提升工作水平与履职能力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64" w:firstLineChars="200"/>
        <w:jc w:val="left"/>
        <w:rPr>
          <w:rFonts w:hint="eastAsia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存在的主要问题为信息更新不及时，信息公开改革创新的手段还不够丰富，在满足群众多层次多样化信息需求上有待改进。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64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下一步，我们将坚持问题导向和目标导向，更大范围更大力度推进政府信息公开工作，有效发挥以公开促落实、促规范、促服务作用。不断深化理念创新、制度创新、方式创新，重点加强一体化政府信息公开平台和依申请公开平台信息化建设，以信息化手段助力公开工作水平提升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4"/>
        <w:ind w:firstLine="664" w:firstLineChars="200"/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 w:bidi="ar-SA"/>
        </w:rPr>
        <w:t>根据《政府信息公开信息处理费管理办法》(国办函〔2020〕109号)，2022年度大峪街道收取信息处理费情况为：发出收费通知的件数为0件，总金额为0元，实际收取的总金额为0元。</w:t>
      </w:r>
    </w:p>
    <w:p>
      <w:pPr>
        <w:pStyle w:val="4"/>
        <w:ind w:firstLine="664" w:firstLineChars="200"/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 w:bidi="ar-SA"/>
        </w:rPr>
        <w:t>北京市门头沟区人民政府网站网址为</w:t>
      </w: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 w:bidi="ar-SA"/>
        </w:rPr>
        <w:t>http://www.bjmtg.</w:t>
      </w:r>
    </w:p>
    <w:p>
      <w:pPr>
        <w:pStyle w:val="4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8"/>
          <w:kern w:val="0"/>
          <w:sz w:val="32"/>
          <w:szCs w:val="32"/>
          <w:lang w:val="en-US" w:eastAsia="zh-CN" w:bidi="ar-SA"/>
        </w:rPr>
        <w:t>gov.cn/，</w:t>
      </w:r>
      <w:r>
        <w:rPr>
          <w:rFonts w:hint="eastAsia" w:ascii="Times New Roman" w:hAnsi="Times New Roman" w:eastAsia="仿宋_GB2312" w:cs="Times New Roman"/>
          <w:spacing w:val="8"/>
          <w:kern w:val="0"/>
          <w:sz w:val="32"/>
          <w:szCs w:val="32"/>
          <w:lang w:val="en-US" w:eastAsia="zh-CN" w:bidi="ar-SA"/>
        </w:rPr>
        <w:t>如需了解更多政府信息，请登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录查询。</w:t>
      </w:r>
    </w:p>
    <w:p>
      <w:pPr>
        <w:pStyle w:val="2"/>
      </w:pPr>
    </w:p>
    <w:p>
      <w:pPr>
        <w:pStyle w:val="2"/>
        <w:rPr>
          <w:rFonts w:hint="eastAsia"/>
        </w:rPr>
      </w:pPr>
    </w:p>
    <w:p>
      <w:pPr>
        <w:pStyle w:val="2"/>
        <w:spacing w:line="560" w:lineRule="exact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33AF7F-C514-416D-8A9A-B966C703013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D7E2E83-7BCF-4286-89AF-B9182E22FA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EC2B7BD-4FBC-4218-965A-F2913366381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39C00C91-E4D3-4649-92DC-D598BE9B451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81908655-17C2-465F-B6DF-137FFB49200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9908D112-E0AD-49E8-A4D7-731B0097DEC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208294C"/>
    <w:rsid w:val="0339544E"/>
    <w:rsid w:val="0B193023"/>
    <w:rsid w:val="105D11B8"/>
    <w:rsid w:val="12C06423"/>
    <w:rsid w:val="12EB65A5"/>
    <w:rsid w:val="17371930"/>
    <w:rsid w:val="174D5C54"/>
    <w:rsid w:val="1D5D6E24"/>
    <w:rsid w:val="201D251A"/>
    <w:rsid w:val="21AD09D2"/>
    <w:rsid w:val="25871C98"/>
    <w:rsid w:val="25EF549C"/>
    <w:rsid w:val="27CC3A68"/>
    <w:rsid w:val="2A435D1E"/>
    <w:rsid w:val="2E1B49FC"/>
    <w:rsid w:val="2EEE1E6F"/>
    <w:rsid w:val="3330627F"/>
    <w:rsid w:val="37643766"/>
    <w:rsid w:val="3E913680"/>
    <w:rsid w:val="453D026F"/>
    <w:rsid w:val="46322CD4"/>
    <w:rsid w:val="545E0514"/>
    <w:rsid w:val="5CC90927"/>
    <w:rsid w:val="60BC260E"/>
    <w:rsid w:val="61723263"/>
    <w:rsid w:val="643F20FC"/>
    <w:rsid w:val="6C1956F0"/>
    <w:rsid w:val="79B3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2075</Words>
  <Characters>2147</Characters>
  <Lines>0</Lines>
  <Paragraphs>0</Paragraphs>
  <TotalTime>0</TotalTime>
  <ScaleCrop>false</ScaleCrop>
  <LinksUpToDate>false</LinksUpToDate>
  <CharactersWithSpaces>2314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slw</cp:lastModifiedBy>
  <dcterms:modified xsi:type="dcterms:W3CDTF">2023-01-11T10:39:48Z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3E6B29C143A74ED89306403289D87EEA</vt:lpwstr>
  </property>
</Properties>
</file>