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C330AC">
      <w:pPr>
        <w:jc w:val="center"/>
        <w:rPr>
          <w:rStyle w:val="4"/>
          <w:rFonts w:hint="eastAsia" w:ascii="方正小标宋简体" w:hAnsi="方正小标宋简体" w:eastAsia="方正小标宋简体" w:cs="方正小标宋简体"/>
          <w:b w:val="0"/>
          <w:bCs/>
          <w:i w:val="0"/>
          <w:caps w:val="0"/>
          <w:color w:val="242424"/>
          <w:spacing w:val="0"/>
          <w:sz w:val="44"/>
          <w:szCs w:val="44"/>
          <w:u w:val="none"/>
          <w:shd w:val="clear" w:fill="FFFFFF"/>
          <w:vertAlign w:val="baseline"/>
        </w:rPr>
      </w:pPr>
      <w:r>
        <w:rPr>
          <w:rStyle w:val="4"/>
          <w:rFonts w:hint="eastAsia" w:ascii="方正小标宋简体" w:hAnsi="方正小标宋简体" w:eastAsia="方正小标宋简体" w:cs="方正小标宋简体"/>
          <w:b w:val="0"/>
          <w:bCs/>
          <w:i w:val="0"/>
          <w:caps w:val="0"/>
          <w:color w:val="242424"/>
          <w:spacing w:val="0"/>
          <w:sz w:val="44"/>
          <w:szCs w:val="44"/>
          <w:u w:val="none"/>
          <w:shd w:val="clear" w:fill="FFFFFF"/>
          <w:vertAlign w:val="baseline"/>
        </w:rPr>
        <w:t>北京市门头沟区大台街道办事处2017年政府信息公开工作年度报告</w:t>
      </w:r>
    </w:p>
    <w:p w14:paraId="19E7E64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本报告是根据《中华人民共和国政府信息公开条例》</w:t>
      </w: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以下简称《条例》）要求</w:t>
      </w: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，由北京市门头沟区大台街道编制的2017年度政府信息公开年度报告。</w:t>
      </w:r>
    </w:p>
    <w:p w14:paraId="2EC799E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全文包括概述，主动公开政府信息的情况，依申请公开政府信息情况，政府信息公开的人员、收费及减免情况，政府信息公开咨询情况，因政府信息公开申请行政复议、提起行政诉讼的情况，政府信息公开工作存在的主要问题、改进情况和其他需要报告的事项。报告后附相关的说明和指标统计图表。</w:t>
      </w:r>
    </w:p>
    <w:p w14:paraId="502A65E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pP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本报告中所列数据的统计期限自2017年1月1日起，至2017年12月31日止。</w:t>
      </w: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本报告的电子版可在门头沟区政府网站(http://www.bjmtg.gov.cn/)下载</w:t>
      </w:r>
      <w:r>
        <w:rPr>
          <w:rFonts w:hint="eastAsia" w:ascii="仿宋_GB2312" w:hAnsi="仿宋_GB2312" w:eastAsia="仿宋_GB2312" w:cs="仿宋_GB2312"/>
          <w:i w:val="0"/>
          <w:caps w:val="0"/>
          <w:color w:val="505050"/>
          <w:spacing w:val="-2"/>
          <w:kern w:val="0"/>
          <w:sz w:val="32"/>
          <w:szCs w:val="32"/>
          <w:u w:val="none"/>
          <w:shd w:val="clear" w:fill="FFFFFF"/>
          <w:vertAlign w:val="baseline"/>
          <w:lang w:val="en-US" w:eastAsia="zh-CN" w:bidi="ar"/>
        </w:rPr>
        <w:t>。</w:t>
      </w: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如对报告有任何疑问，请与本单位联系</w:t>
      </w: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，请联系我街道。</w:t>
      </w: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地址: 北京市门头沟区大台路8号大台街道办事处；邮编：102303；</w:t>
      </w:r>
      <w:r>
        <w:rPr>
          <w:rFonts w:hint="eastAsia" w:ascii="仿宋_GB2312" w:hAnsi="仿宋_GB2312" w:eastAsia="仿宋_GB2312" w:cs="仿宋_GB2312"/>
          <w:i w:val="0"/>
          <w:caps w:val="0"/>
          <w:color w:val="505050"/>
          <w:spacing w:val="-12"/>
          <w:kern w:val="0"/>
          <w:sz w:val="32"/>
          <w:szCs w:val="32"/>
          <w:u w:val="none"/>
          <w:shd w:val="clear" w:fill="FFFFFF"/>
          <w:vertAlign w:val="baseline"/>
          <w:lang w:val="en-US" w:eastAsia="zh-CN" w:bidi="ar"/>
        </w:rPr>
        <w:t>联系电话：</w:t>
      </w: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61870355。</w:t>
      </w:r>
    </w:p>
    <w:p w14:paraId="030486B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一、概述</w:t>
      </w:r>
    </w:p>
    <w:p w14:paraId="63B90E9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2017年，大台街道办事处在区公开办的指导和大力支持下，全面落实科学发展观，认真贯彻执行《中华人民共和国政府信息公开条例》，积极推进主动公开、依申请公开、场所渠道、监督保障等信息公开工作，取得了较好进展。</w:t>
      </w:r>
    </w:p>
    <w:p w14:paraId="77FD2BE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根据《条例》要求，2017年1月1日至2017年12月31日间起我街道开展2017年度政府信息公开工作。2017年，我街道配备了1名兼职工作人员，设立了信息申请受理点和查阅点。截至2017年底，我街道政府信息公开工作运行正常，政府信息公开咨询、申请以及答复工作均得到了顺利开展。</w:t>
      </w:r>
    </w:p>
    <w:p w14:paraId="4C2DD35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1.及时调整领导小组，加强领导工作。2.提高公开认识，加强学习。3.依照程序公开，加强保密审查。</w:t>
      </w:r>
    </w:p>
    <w:p w14:paraId="1B0641A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现将我单位2017年度政府信息公开工作情况报告如下。</w:t>
      </w:r>
    </w:p>
    <w:p w14:paraId="1E573C3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b w:val="0"/>
          <w:i w:val="0"/>
          <w:caps w:val="0"/>
          <w:color w:val="505050"/>
          <w:spacing w:val="0"/>
          <w:kern w:val="0"/>
          <w:sz w:val="32"/>
          <w:szCs w:val="32"/>
          <w:u w:val="none"/>
          <w:shd w:val="clear" w:fill="FFFFFF"/>
          <w:vertAlign w:val="baseline"/>
          <w:lang w:val="en-US" w:eastAsia="zh-CN" w:bidi="ar"/>
        </w:rPr>
        <w:t>二、政府信息主动公开情况</w:t>
      </w:r>
    </w:p>
    <w:p w14:paraId="682D190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（一）公开情况</w:t>
      </w:r>
    </w:p>
    <w:p w14:paraId="0650EC2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我街道严格按照《条例》规定的主动公开信息范围发布或更新信息，并按要求完成信息移送登记工作。</w:t>
      </w: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2017年，公开政府信息共483条，，全文电子化率达100%。规划计划类信息公开3条、业务动态类信息公开52条等。</w:t>
      </w:r>
    </w:p>
    <w:p w14:paraId="6DF36A4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（二）公开形式</w:t>
      </w:r>
    </w:p>
    <w:p w14:paraId="6BA9C10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在政府信息公开工作中，为方便公众了解信息，我街道在主动公开政府信息的形式上有以下方面：</w:t>
      </w:r>
    </w:p>
    <w:p w14:paraId="7A979E1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1.是在社保大厅外屏公开相关政府信息，方便办事群众；</w:t>
      </w:r>
    </w:p>
    <w:p w14:paraId="5390F6E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2.是在政府院内公开栏内公布所有主动公开的信息目录，方便来镇办事群众查询；</w:t>
      </w:r>
    </w:p>
    <w:p w14:paraId="04D9C16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3.是在政府网站公开主动公开信息，便于所属单位和有电脑家庭查询政府信息。</w:t>
      </w:r>
    </w:p>
    <w:p w14:paraId="5FCBFB2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b w:val="0"/>
          <w:i w:val="0"/>
          <w:caps w:val="0"/>
          <w:color w:val="505050"/>
          <w:spacing w:val="0"/>
          <w:kern w:val="0"/>
          <w:sz w:val="32"/>
          <w:szCs w:val="32"/>
          <w:u w:val="none"/>
          <w:shd w:val="clear" w:fill="FFFFFF"/>
          <w:vertAlign w:val="baseline"/>
          <w:lang w:val="en-US" w:eastAsia="zh-CN" w:bidi="ar"/>
        </w:rPr>
        <w:t>三、依申请公开情况</w:t>
      </w:r>
    </w:p>
    <w:p w14:paraId="2740FC1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2017年根据区公开办要求我单位全面推广政府信息依申请公开系统，进一步明确了申请受理的工作人员、工作职责，为公民、法人和其他组织依法获取政府信息提供了更加快捷通畅的渠道，为促进依法行政、提高政府工作透明度、提高政府公信力起到了良好的作用。</w:t>
      </w:r>
    </w:p>
    <w:p w14:paraId="6F60B3E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2017年1月1日至2017年12月31日间起我街道受理依申请公开0件。</w:t>
      </w:r>
    </w:p>
    <w:p w14:paraId="3B8CB9F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b w:val="0"/>
          <w:i w:val="0"/>
          <w:caps w:val="0"/>
          <w:color w:val="505050"/>
          <w:spacing w:val="0"/>
          <w:kern w:val="0"/>
          <w:sz w:val="32"/>
          <w:szCs w:val="32"/>
          <w:u w:val="none"/>
          <w:shd w:val="clear" w:fill="FFFFFF"/>
          <w:vertAlign w:val="baseline"/>
          <w:lang w:val="en-US" w:eastAsia="zh-CN" w:bidi="ar"/>
        </w:rPr>
        <w:t>四、人员和收支情况</w:t>
      </w:r>
    </w:p>
    <w:p w14:paraId="3087A6F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（一）工作人员情况</w:t>
      </w:r>
    </w:p>
    <w:p w14:paraId="1DBF5A8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本街道从事政府信息公开工作的全职人员共0人；兼职人员共1人。</w:t>
      </w:r>
      <w:r>
        <w:rPr>
          <w:rFonts w:hint="eastAsia" w:ascii="仿宋_GB2312" w:hAnsi="仿宋_GB2312" w:eastAsia="仿宋_GB2312" w:cs="仿宋_GB2312"/>
          <w:b/>
          <w:i w:val="0"/>
          <w:caps w:val="0"/>
          <w:color w:val="505050"/>
          <w:spacing w:val="0"/>
          <w:kern w:val="0"/>
          <w:sz w:val="32"/>
          <w:szCs w:val="32"/>
          <w:u w:val="none"/>
          <w:shd w:val="clear" w:fill="FFFFFF"/>
          <w:vertAlign w:val="baseline"/>
          <w:lang w:val="en-US" w:eastAsia="zh-CN" w:bidi="ar"/>
        </w:rPr>
        <w:br w:type="textWrapping"/>
      </w: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　 </w:t>
      </w:r>
      <w:r>
        <w:rPr>
          <w:rFonts w:hint="eastAsia" w:ascii="仿宋_GB2312" w:hAnsi="仿宋_GB2312" w:eastAsia="仿宋_GB2312" w:cs="仿宋_GB2312"/>
          <w:b w:val="0"/>
          <w:i w:val="0"/>
          <w:caps w:val="0"/>
          <w:color w:val="505050"/>
          <w:spacing w:val="0"/>
          <w:kern w:val="0"/>
          <w:sz w:val="32"/>
          <w:szCs w:val="32"/>
          <w:u w:val="none"/>
          <w:shd w:val="clear" w:fill="FFFFFF"/>
          <w:vertAlign w:val="baseline"/>
          <w:lang w:val="en-US" w:eastAsia="zh-CN" w:bidi="ar"/>
        </w:rPr>
        <w:t>（二）依申请公开政府信息收费情况</w:t>
      </w:r>
    </w:p>
    <w:p w14:paraId="4536F45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2017年我街道依申请提供政府信息共收取检索、复印、邮递等成本费用共计0元。</w:t>
      </w:r>
    </w:p>
    <w:p w14:paraId="5DD19E6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b w:val="0"/>
          <w:i w:val="0"/>
          <w:caps w:val="0"/>
          <w:color w:val="505050"/>
          <w:spacing w:val="0"/>
          <w:kern w:val="0"/>
          <w:sz w:val="32"/>
          <w:szCs w:val="32"/>
          <w:u w:val="none"/>
          <w:shd w:val="clear" w:fill="FFFFFF"/>
          <w:vertAlign w:val="baseline"/>
          <w:lang w:val="en-US" w:eastAsia="zh-CN" w:bidi="ar"/>
        </w:rPr>
        <w:t>（三）依申请公开政府信息减免收费情况</w:t>
      </w:r>
    </w:p>
    <w:p w14:paraId="0FD372C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2011年我街道没有接待政府信息公开申请，没有减免收费的情况。</w:t>
      </w:r>
    </w:p>
    <w:p w14:paraId="2403361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b w:val="0"/>
          <w:i w:val="0"/>
          <w:caps w:val="0"/>
          <w:color w:val="505050"/>
          <w:spacing w:val="0"/>
          <w:kern w:val="0"/>
          <w:sz w:val="32"/>
          <w:szCs w:val="32"/>
          <w:u w:val="none"/>
          <w:shd w:val="clear" w:fill="FFFFFF"/>
          <w:vertAlign w:val="baseline"/>
          <w:lang w:val="en-US" w:eastAsia="zh-CN" w:bidi="ar"/>
        </w:rPr>
        <w:t>（四）与诉讼有关的费用支出</w:t>
      </w:r>
    </w:p>
    <w:p w14:paraId="717B52E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2011年我街道与诉讼有关的费用支出共计0元。</w:t>
      </w:r>
    </w:p>
    <w:p w14:paraId="0BB154A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五、咨询情况</w:t>
      </w:r>
    </w:p>
    <w:p w14:paraId="356DE3F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2017年，本街道共接受公民政府信息公开方面的咨询9人次。其中现场咨询5人，电话咨询4人。</w:t>
      </w:r>
    </w:p>
    <w:p w14:paraId="41A765F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六、复议和诉讼情况</w:t>
      </w:r>
    </w:p>
    <w:p w14:paraId="739D304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按照《条例》第33条规定，公民、法人或者其他组织认为行政机关在政府信息公开工作中的具体行政行为侵犯其合法权益的，可以依法申请行政复议或者提起行政诉讼。我街道2017年我街道未发生因政府信息公开而引发的行政复议和行政诉讼。</w:t>
      </w:r>
    </w:p>
    <w:p w14:paraId="01585E1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七、存在的不足及改进措施</w:t>
      </w:r>
    </w:p>
    <w:p w14:paraId="3072B39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随着信息公开工作的不断深入和社区建设进程的不断加快，我街道信息公开工作遇到如下几方面问题：</w:t>
      </w:r>
    </w:p>
    <w:p w14:paraId="0CF131E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1.对信息公开认知不够准确。由于政府信息公开是一项全新而复杂的工作，大台地区的工作人员又比较少，所以一些需要公开或不能公开信息的把握上不够准确，处理程序不够规范。依申请公开的业务培训和宣传工作力度还是有一些</w:t>
      </w:r>
      <w:r>
        <w:rPr>
          <w:rFonts w:hint="eastAsia" w:ascii="仿宋_GB2312" w:hAnsi="仿宋_GB2312" w:eastAsia="仿宋_GB2312" w:cs="仿宋_GB2312"/>
          <w:i w:val="0"/>
          <w:caps w:val="0"/>
          <w:color w:val="505050"/>
          <w:spacing w:val="0"/>
          <w:kern w:val="0"/>
          <w:sz w:val="32"/>
          <w:szCs w:val="32"/>
          <w:u w:val="none"/>
          <w:shd w:val="clear" w:fill="FFFFFF"/>
          <w:vertAlign w:val="baseline"/>
          <w:lang w:val="en-US" w:eastAsia="zh-CN" w:bidi="ar"/>
        </w:rPr>
        <w:t>不足。</w:t>
      </w:r>
      <w:bookmarkStart w:id="0" w:name="_GoBack"/>
      <w:bookmarkEnd w:id="0"/>
    </w:p>
    <w:p w14:paraId="690DC07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2.做好政府信息公开宣传工作，尤其是依申请公开的宣传工作。根据地区情况，充分利用广播、墙报和互联网等多种方式、多种途径，使社会公众进一步关注和参与政府信息公开工作。</w:t>
      </w:r>
    </w:p>
    <w:p w14:paraId="325076E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both"/>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3.进一步完善政府信息和政务公开工作载体建设，拓宽政府信息和政务公开工作平台。建议不断优化政务网站建设和管理，深化政府信息和政务公开内容，拓宽政府信息和政务范围，充分发挥政府信息和政务网站的作用。</w:t>
      </w:r>
    </w:p>
    <w:p w14:paraId="1B7E396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505050"/>
          <w:spacing w:val="0"/>
          <w:sz w:val="32"/>
          <w:szCs w:val="32"/>
          <w:u w:val="none"/>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大台街道办事处</w:t>
      </w:r>
    </w:p>
    <w:p w14:paraId="3A888D2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r>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t>2018年1月</w:t>
      </w:r>
    </w:p>
    <w:p w14:paraId="4C601F8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p w14:paraId="575FE40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p w14:paraId="4E1A508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p w14:paraId="2DC8FB9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p w14:paraId="784346E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p w14:paraId="6492179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p w14:paraId="57A27DB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p w14:paraId="3072693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p w14:paraId="7A36A53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p w14:paraId="035CA6B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p w14:paraId="2E1D1A4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p w14:paraId="4072CFF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p w14:paraId="7EFD364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atLeast"/>
        <w:ind w:left="0" w:leftChars="0" w:right="0" w:rightChars="0" w:firstLine="640" w:firstLineChars="0"/>
        <w:jc w:val="right"/>
        <w:textAlignment w:val="baseline"/>
        <w:outlineLvl w:val="9"/>
        <w:rPr>
          <w:rFonts w:hint="eastAsia" w:ascii="仿宋_GB2312" w:hAnsi="仿宋_GB2312" w:eastAsia="仿宋_GB2312" w:cs="仿宋_GB2312"/>
          <w:i w:val="0"/>
          <w:caps w:val="0"/>
          <w:color w:val="000000"/>
          <w:spacing w:val="0"/>
          <w:kern w:val="0"/>
          <w:sz w:val="32"/>
          <w:szCs w:val="32"/>
          <w:u w:val="none"/>
          <w:shd w:val="clear" w:fill="FFFFFF"/>
          <w:vertAlign w:val="baseline"/>
          <w:lang w:val="en-US" w:eastAsia="zh-CN" w:bidi="ar"/>
        </w:rPr>
      </w:pPr>
    </w:p>
    <w:tbl>
      <w:tblPr>
        <w:tblStyle w:val="2"/>
        <w:tblW w:w="9555" w:type="dxa"/>
        <w:jc w:val="center"/>
        <w:shd w:val="clear" w:color="auto" w:fill="auto"/>
        <w:tblLayout w:type="fixed"/>
        <w:tblCellMar>
          <w:top w:w="15" w:type="dxa"/>
          <w:left w:w="15" w:type="dxa"/>
          <w:bottom w:w="15" w:type="dxa"/>
          <w:right w:w="15" w:type="dxa"/>
        </w:tblCellMar>
      </w:tblPr>
      <w:tblGrid>
        <w:gridCol w:w="7080"/>
        <w:gridCol w:w="1237"/>
        <w:gridCol w:w="1238"/>
      </w:tblGrid>
      <w:tr w14:paraId="57E42416">
        <w:tblPrEx>
          <w:shd w:val="clear" w:color="auto" w:fill="auto"/>
          <w:tblCellMar>
            <w:top w:w="15" w:type="dxa"/>
            <w:left w:w="15" w:type="dxa"/>
            <w:bottom w:w="15" w:type="dxa"/>
            <w:right w:w="15" w:type="dxa"/>
          </w:tblCellMar>
        </w:tblPrEx>
        <w:trPr>
          <w:gridAfter w:val="1"/>
          <w:wAfter w:w="1238" w:type="dxa"/>
          <w:trHeight w:val="375" w:hRule="atLeast"/>
          <w:jc w:val="center"/>
        </w:trPr>
        <w:tc>
          <w:tcPr>
            <w:tcW w:w="7080" w:type="dxa"/>
            <w:tcBorders>
              <w:top w:val="nil"/>
              <w:left w:val="nil"/>
              <w:bottom w:val="nil"/>
              <w:right w:val="nil"/>
            </w:tcBorders>
            <w:shd w:val="clear" w:color="auto" w:fill="auto"/>
            <w:tcMar>
              <w:top w:w="0" w:type="dxa"/>
              <w:left w:w="108" w:type="dxa"/>
              <w:bottom w:w="0" w:type="dxa"/>
              <w:right w:w="108" w:type="dxa"/>
            </w:tcMar>
            <w:vAlign w:val="top"/>
          </w:tcPr>
          <w:p w14:paraId="2B9B4C5E">
            <w:pPr>
              <w:rPr>
                <w:rFonts w:hint="eastAsia" w:ascii="宋体"/>
                <w:sz w:val="24"/>
                <w:szCs w:val="24"/>
                <w:vertAlign w:val="baseline"/>
              </w:rPr>
            </w:pPr>
          </w:p>
        </w:tc>
        <w:tc>
          <w:tcPr>
            <w:tcW w:w="1237" w:type="dxa"/>
            <w:tcBorders>
              <w:top w:val="nil"/>
              <w:left w:val="nil"/>
              <w:bottom w:val="nil"/>
              <w:right w:val="nil"/>
            </w:tcBorders>
            <w:shd w:val="clear" w:color="auto" w:fill="auto"/>
            <w:tcMar>
              <w:top w:w="0" w:type="dxa"/>
              <w:left w:w="108" w:type="dxa"/>
              <w:bottom w:w="0" w:type="dxa"/>
              <w:right w:w="108" w:type="dxa"/>
            </w:tcMar>
            <w:vAlign w:val="top"/>
          </w:tcPr>
          <w:p w14:paraId="62158F96">
            <w:pPr>
              <w:rPr>
                <w:rFonts w:hint="eastAsia" w:ascii="宋体"/>
                <w:sz w:val="24"/>
                <w:szCs w:val="24"/>
                <w:vertAlign w:val="baseline"/>
              </w:rPr>
            </w:pPr>
          </w:p>
        </w:tc>
      </w:tr>
      <w:tr w14:paraId="6CF0DB4D">
        <w:tblPrEx>
          <w:tblCellMar>
            <w:top w:w="15" w:type="dxa"/>
            <w:left w:w="15" w:type="dxa"/>
            <w:bottom w:w="15" w:type="dxa"/>
            <w:right w:w="15" w:type="dxa"/>
          </w:tblCellMar>
        </w:tblPrEx>
        <w:trPr>
          <w:trHeight w:val="540" w:hRule="atLeast"/>
          <w:jc w:val="center"/>
        </w:trPr>
        <w:tc>
          <w:tcPr>
            <w:tcW w:w="9555" w:type="dxa"/>
            <w:gridSpan w:val="3"/>
            <w:tcBorders>
              <w:top w:val="nil"/>
              <w:left w:val="nil"/>
              <w:bottom w:val="nil"/>
              <w:right w:val="nil"/>
            </w:tcBorders>
            <w:shd w:val="clear" w:color="auto" w:fill="auto"/>
            <w:tcMar>
              <w:top w:w="0" w:type="dxa"/>
              <w:left w:w="108" w:type="dxa"/>
              <w:bottom w:w="0" w:type="dxa"/>
              <w:right w:w="108" w:type="dxa"/>
            </w:tcMar>
            <w:vAlign w:val="top"/>
          </w:tcPr>
          <w:p w14:paraId="0A579D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000000"/>
                <w:kern w:val="0"/>
                <w:sz w:val="44"/>
                <w:szCs w:val="44"/>
                <w:u w:val="none"/>
                <w:vertAlign w:val="baseline"/>
                <w:lang w:val="en-US" w:eastAsia="zh-CN" w:bidi="ar"/>
              </w:rPr>
              <w:t>政府信息公开情况统计表</w:t>
            </w:r>
          </w:p>
        </w:tc>
      </w:tr>
      <w:tr w14:paraId="58EAB924">
        <w:tblPrEx>
          <w:tblCellMar>
            <w:top w:w="15" w:type="dxa"/>
            <w:left w:w="15" w:type="dxa"/>
            <w:bottom w:w="15" w:type="dxa"/>
            <w:right w:w="15" w:type="dxa"/>
          </w:tblCellMar>
        </w:tblPrEx>
        <w:trPr>
          <w:trHeight w:val="285" w:hRule="atLeast"/>
          <w:jc w:val="center"/>
        </w:trPr>
        <w:tc>
          <w:tcPr>
            <w:tcW w:w="9555" w:type="dxa"/>
            <w:gridSpan w:val="3"/>
            <w:tcBorders>
              <w:top w:val="nil"/>
              <w:left w:val="nil"/>
              <w:bottom w:val="nil"/>
              <w:right w:val="nil"/>
            </w:tcBorders>
            <w:shd w:val="clear" w:color="auto" w:fill="auto"/>
            <w:tcMar>
              <w:top w:w="0" w:type="dxa"/>
              <w:left w:w="108" w:type="dxa"/>
              <w:bottom w:w="0" w:type="dxa"/>
              <w:right w:w="108" w:type="dxa"/>
            </w:tcMar>
            <w:vAlign w:val="top"/>
          </w:tcPr>
          <w:p w14:paraId="2EF386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32"/>
                <w:szCs w:val="32"/>
                <w:u w:val="none"/>
                <w:vertAlign w:val="baseline"/>
                <w:lang w:val="en-US" w:eastAsia="zh-CN" w:bidi="ar"/>
              </w:rPr>
              <w:t>（2017年度）</w:t>
            </w:r>
          </w:p>
        </w:tc>
      </w:tr>
      <w:tr w14:paraId="2A53AE26">
        <w:tblPrEx>
          <w:tblCellMar>
            <w:top w:w="15" w:type="dxa"/>
            <w:left w:w="15" w:type="dxa"/>
            <w:bottom w:w="15" w:type="dxa"/>
            <w:right w:w="15" w:type="dxa"/>
          </w:tblCellMar>
        </w:tblPrEx>
        <w:trPr>
          <w:trHeight w:val="405" w:hRule="atLeast"/>
          <w:jc w:val="center"/>
        </w:trPr>
        <w:tc>
          <w:tcPr>
            <w:tcW w:w="7080" w:type="dxa"/>
            <w:tcBorders>
              <w:top w:val="nil"/>
              <w:left w:val="nil"/>
              <w:bottom w:val="nil"/>
              <w:right w:val="nil"/>
            </w:tcBorders>
            <w:shd w:val="clear" w:color="auto" w:fill="auto"/>
            <w:tcMar>
              <w:top w:w="0" w:type="dxa"/>
              <w:left w:w="108" w:type="dxa"/>
              <w:bottom w:w="0" w:type="dxa"/>
              <w:right w:w="108" w:type="dxa"/>
            </w:tcMar>
            <w:vAlign w:val="top"/>
          </w:tcPr>
          <w:p w14:paraId="169AE577">
            <w:pPr>
              <w:rPr>
                <w:rFonts w:hint="eastAsia" w:ascii="宋体"/>
                <w:sz w:val="24"/>
                <w:szCs w:val="24"/>
                <w:vertAlign w:val="baseline"/>
              </w:rPr>
            </w:pPr>
          </w:p>
        </w:tc>
        <w:tc>
          <w:tcPr>
            <w:tcW w:w="1237" w:type="dxa"/>
            <w:tcBorders>
              <w:top w:val="nil"/>
              <w:left w:val="nil"/>
              <w:bottom w:val="nil"/>
              <w:right w:val="nil"/>
            </w:tcBorders>
            <w:shd w:val="clear" w:color="auto" w:fill="auto"/>
            <w:tcMar>
              <w:top w:w="0" w:type="dxa"/>
              <w:left w:w="108" w:type="dxa"/>
              <w:bottom w:w="0" w:type="dxa"/>
              <w:right w:w="108" w:type="dxa"/>
            </w:tcMar>
            <w:vAlign w:val="top"/>
          </w:tcPr>
          <w:p w14:paraId="5E652207">
            <w:pPr>
              <w:rPr>
                <w:rFonts w:hint="eastAsia" w:ascii="宋体"/>
                <w:sz w:val="24"/>
                <w:szCs w:val="24"/>
                <w:vertAlign w:val="baseline"/>
              </w:rPr>
            </w:pPr>
          </w:p>
        </w:tc>
        <w:tc>
          <w:tcPr>
            <w:tcW w:w="1238" w:type="dxa"/>
            <w:tcBorders>
              <w:top w:val="nil"/>
              <w:left w:val="nil"/>
              <w:bottom w:val="nil"/>
              <w:right w:val="nil"/>
            </w:tcBorders>
            <w:shd w:val="clear" w:color="auto" w:fill="auto"/>
            <w:tcMar>
              <w:top w:w="0" w:type="dxa"/>
              <w:left w:w="108" w:type="dxa"/>
              <w:bottom w:w="0" w:type="dxa"/>
              <w:right w:w="108" w:type="dxa"/>
            </w:tcMar>
            <w:vAlign w:val="top"/>
          </w:tcPr>
          <w:p w14:paraId="442FEE4C">
            <w:pPr>
              <w:rPr>
                <w:rFonts w:hint="eastAsia" w:ascii="宋体"/>
                <w:sz w:val="24"/>
                <w:szCs w:val="24"/>
                <w:vertAlign w:val="baseline"/>
              </w:rPr>
            </w:pPr>
          </w:p>
        </w:tc>
      </w:tr>
      <w:tr w14:paraId="1FB2C338">
        <w:tblPrEx>
          <w:tblCellMar>
            <w:top w:w="15" w:type="dxa"/>
            <w:left w:w="15" w:type="dxa"/>
            <w:bottom w:w="15" w:type="dxa"/>
            <w:right w:w="15" w:type="dxa"/>
          </w:tblCellMar>
        </w:tblPrEx>
        <w:trPr>
          <w:trHeight w:val="300" w:hRule="atLeast"/>
          <w:jc w:val="center"/>
        </w:trPr>
        <w:tc>
          <w:tcPr>
            <w:tcW w:w="7080" w:type="dxa"/>
            <w:tcBorders>
              <w:top w:val="nil"/>
              <w:left w:val="nil"/>
              <w:bottom w:val="single" w:color="auto" w:sz="8" w:space="0"/>
              <w:right w:val="nil"/>
            </w:tcBorders>
            <w:shd w:val="clear" w:color="auto" w:fill="auto"/>
            <w:tcMar>
              <w:top w:w="0" w:type="dxa"/>
              <w:left w:w="108" w:type="dxa"/>
              <w:bottom w:w="0" w:type="dxa"/>
              <w:right w:w="108" w:type="dxa"/>
            </w:tcMar>
            <w:vAlign w:val="top"/>
          </w:tcPr>
          <w:p w14:paraId="5B89D3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填报单位（盖章）：</w:t>
            </w:r>
          </w:p>
        </w:tc>
        <w:tc>
          <w:tcPr>
            <w:tcW w:w="1237" w:type="dxa"/>
            <w:tcBorders>
              <w:top w:val="nil"/>
              <w:left w:val="nil"/>
              <w:bottom w:val="single" w:color="auto" w:sz="8" w:space="0"/>
              <w:right w:val="nil"/>
            </w:tcBorders>
            <w:shd w:val="clear" w:color="auto" w:fill="auto"/>
            <w:tcMar>
              <w:top w:w="0" w:type="dxa"/>
              <w:left w:w="108" w:type="dxa"/>
              <w:bottom w:w="0" w:type="dxa"/>
              <w:right w:w="108" w:type="dxa"/>
            </w:tcMar>
            <w:vAlign w:val="top"/>
          </w:tcPr>
          <w:p w14:paraId="76404C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w:t>
            </w:r>
          </w:p>
        </w:tc>
        <w:tc>
          <w:tcPr>
            <w:tcW w:w="1238" w:type="dxa"/>
            <w:tcBorders>
              <w:top w:val="nil"/>
              <w:left w:val="nil"/>
              <w:bottom w:val="single" w:color="auto" w:sz="8" w:space="0"/>
              <w:right w:val="nil"/>
            </w:tcBorders>
            <w:shd w:val="clear" w:color="auto" w:fill="auto"/>
            <w:tcMar>
              <w:top w:w="0" w:type="dxa"/>
              <w:left w:w="108" w:type="dxa"/>
              <w:bottom w:w="0" w:type="dxa"/>
              <w:right w:w="108" w:type="dxa"/>
            </w:tcMar>
            <w:vAlign w:val="top"/>
          </w:tcPr>
          <w:p w14:paraId="10EF8C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w:t>
            </w:r>
          </w:p>
        </w:tc>
      </w:tr>
      <w:tr w14:paraId="7CBACE56">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048C9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统 计 指 标</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02A7F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单位</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4AACB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统计数</w:t>
            </w:r>
          </w:p>
        </w:tc>
      </w:tr>
      <w:tr w14:paraId="12C711D2">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7EFD45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一、主动公开情况</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2DAA5EB">
            <w:pPr>
              <w:rPr>
                <w:rFonts w:hint="eastAsia" w:ascii="宋体"/>
                <w:sz w:val="24"/>
                <w:szCs w:val="24"/>
                <w:vertAlign w:val="baseline"/>
              </w:rPr>
            </w:pP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57CA1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w:t>
            </w:r>
          </w:p>
        </w:tc>
      </w:tr>
      <w:tr w14:paraId="592648FF">
        <w:tblPrEx>
          <w:tblCellMar>
            <w:top w:w="15" w:type="dxa"/>
            <w:left w:w="15" w:type="dxa"/>
            <w:bottom w:w="15" w:type="dxa"/>
            <w:right w:w="15" w:type="dxa"/>
          </w:tblCellMar>
        </w:tblPrEx>
        <w:trPr>
          <w:trHeight w:val="660"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785EE8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1"/>
                <w:szCs w:val="21"/>
                <w:u w:val="none"/>
                <w:vertAlign w:val="baseline"/>
                <w:lang w:val="en-US" w:eastAsia="zh-CN" w:bidi="ar"/>
              </w:rPr>
              <w:t>（一）主动公开政府信息数</w:t>
            </w:r>
            <w:r>
              <w:rPr>
                <w:rFonts w:ascii="宋体" w:hAnsi="宋体" w:eastAsia="宋体" w:cs="宋体"/>
                <w:i w:val="0"/>
                <w:color w:val="505050"/>
                <w:kern w:val="0"/>
                <w:sz w:val="21"/>
                <w:szCs w:val="21"/>
                <w:u w:val="none"/>
                <w:vertAlign w:val="baseline"/>
                <w:lang w:val="en-US" w:eastAsia="zh-CN" w:bidi="ar"/>
              </w:rPr>
              <w:br w:type="textWrapping"/>
            </w:r>
            <w:r>
              <w:rPr>
                <w:rFonts w:ascii="宋体" w:hAnsi="宋体" w:eastAsia="宋体" w:cs="宋体"/>
                <w:i w:val="0"/>
                <w:color w:val="505050"/>
                <w:kern w:val="0"/>
                <w:sz w:val="21"/>
                <w:szCs w:val="21"/>
                <w:u w:val="none"/>
                <w:vertAlign w:val="baseline"/>
                <w:lang w:val="en-US" w:eastAsia="zh-CN" w:bidi="ar"/>
              </w:rPr>
              <w:t>（不同渠道和方式公开相同信息计1条）</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B2B92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D8D94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483</w:t>
            </w:r>
          </w:p>
        </w:tc>
      </w:tr>
      <w:tr w14:paraId="31C6FCAD">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14EC0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其中：主动公开规范性文件数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0AA51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DFC61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02A51EED">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top"/>
          </w:tcPr>
          <w:p w14:paraId="5367AF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制发规范性文件总数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6FA91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BBED7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4796623E">
        <w:tblPrEx>
          <w:tblCellMar>
            <w:top w:w="15" w:type="dxa"/>
            <w:left w:w="15" w:type="dxa"/>
            <w:bottom w:w="15" w:type="dxa"/>
            <w:right w:w="15" w:type="dxa"/>
          </w:tblCellMar>
        </w:tblPrEx>
        <w:trPr>
          <w:trHeight w:val="660" w:hRule="atLeast"/>
          <w:jc w:val="center"/>
        </w:trPr>
        <w:tc>
          <w:tcPr>
            <w:tcW w:w="708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CD797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（二）重点领域公开政府信息数</w:t>
            </w:r>
            <w:r>
              <w:rPr>
                <w:rFonts w:ascii="宋体" w:hAnsi="宋体" w:eastAsia="宋体" w:cs="宋体"/>
                <w:i w:val="0"/>
                <w:color w:val="505050"/>
                <w:kern w:val="0"/>
                <w:sz w:val="24"/>
                <w:szCs w:val="24"/>
                <w:u w:val="none"/>
                <w:vertAlign w:val="baseline"/>
                <w:lang w:val="en-US" w:eastAsia="zh-CN" w:bidi="ar"/>
              </w:rPr>
              <w:br w:type="textWrapping"/>
            </w:r>
            <w:r>
              <w:rPr>
                <w:rFonts w:ascii="宋体" w:hAnsi="宋体" w:eastAsia="宋体" w:cs="宋体"/>
                <w:i w:val="0"/>
                <w:color w:val="505050"/>
                <w:kern w:val="0"/>
                <w:sz w:val="24"/>
                <w:szCs w:val="24"/>
                <w:u w:val="none"/>
                <w:vertAlign w:val="baseline"/>
                <w:lang w:val="en-US" w:eastAsia="zh-CN" w:bidi="ar"/>
              </w:rPr>
              <w:t>（不同渠道和方式公开相同信息计1条）</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84AC2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42EE8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135</w:t>
            </w:r>
          </w:p>
        </w:tc>
      </w:tr>
      <w:tr w14:paraId="4609A448">
        <w:tblPrEx>
          <w:tblCellMar>
            <w:top w:w="15" w:type="dxa"/>
            <w:left w:w="15" w:type="dxa"/>
            <w:bottom w:w="15" w:type="dxa"/>
            <w:right w:w="15" w:type="dxa"/>
          </w:tblCellMar>
        </w:tblPrEx>
        <w:trPr>
          <w:trHeight w:val="600"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88A69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680" w:right="0" w:hanging="168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其中：主动公开财政预算决算、</w:t>
            </w:r>
            <w:r>
              <w:rPr>
                <w:rFonts w:hint="eastAsia" w:ascii="宋体" w:hAnsi="宋体" w:eastAsia="宋体" w:cs="宋体"/>
                <w:i w:val="0"/>
                <w:color w:val="505050"/>
                <w:kern w:val="0"/>
                <w:sz w:val="24"/>
                <w:szCs w:val="24"/>
                <w:u w:val="none"/>
                <w:vertAlign w:val="baseline"/>
                <w:lang w:val="en-US" w:eastAsia="zh-CN" w:bidi="ar"/>
              </w:rPr>
              <w:t>“三公”经费</w:t>
            </w:r>
            <w:r>
              <w:rPr>
                <w:rFonts w:ascii="宋体" w:hAnsi="宋体" w:eastAsia="宋体" w:cs="宋体"/>
                <w:i w:val="0"/>
                <w:color w:val="505050"/>
                <w:kern w:val="0"/>
                <w:sz w:val="24"/>
                <w:szCs w:val="24"/>
                <w:u w:val="none"/>
                <w:vertAlign w:val="baseline"/>
                <w:lang w:val="en-US" w:eastAsia="zh-CN" w:bidi="ar"/>
              </w:rPr>
              <w:t>和行政经费信息数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78C20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FA231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2</w:t>
            </w:r>
          </w:p>
        </w:tc>
      </w:tr>
      <w:tr w14:paraId="35C5892A">
        <w:tblPrEx>
          <w:tblCellMar>
            <w:top w:w="15" w:type="dxa"/>
            <w:left w:w="15" w:type="dxa"/>
            <w:bottom w:w="15" w:type="dxa"/>
            <w:right w:w="15" w:type="dxa"/>
          </w:tblCellMar>
        </w:tblPrEx>
        <w:trPr>
          <w:trHeight w:val="645"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B7586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680" w:right="0" w:hanging="168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主动公开保障性安居工程建设计划、项目开工和竣工情况，保障性住房的分配和退出等信息数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24D15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97732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0　</w:t>
            </w:r>
          </w:p>
        </w:tc>
      </w:tr>
      <w:tr w14:paraId="703624A8">
        <w:tblPrEx>
          <w:tblCellMar>
            <w:top w:w="15" w:type="dxa"/>
            <w:left w:w="15" w:type="dxa"/>
            <w:bottom w:w="15" w:type="dxa"/>
            <w:right w:w="15" w:type="dxa"/>
          </w:tblCellMar>
        </w:tblPrEx>
        <w:trPr>
          <w:trHeight w:val="570"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F3DD5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680" w:right="0" w:hanging="168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主动公开食品安全标准，食品生产经营许可、专项检查整治等信息数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C964A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C31BC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0　</w:t>
            </w:r>
          </w:p>
        </w:tc>
      </w:tr>
      <w:tr w14:paraId="290A9B30">
        <w:tblPrEx>
          <w:tblCellMar>
            <w:top w:w="15" w:type="dxa"/>
            <w:left w:w="15" w:type="dxa"/>
            <w:bottom w:w="15" w:type="dxa"/>
            <w:right w:w="15" w:type="dxa"/>
          </w:tblCellMar>
        </w:tblPrEx>
        <w:trPr>
          <w:trHeight w:val="585"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22EC1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680" w:right="0" w:hanging="168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主动公开环境核查审批、环境状况公报和重特大突发环境事件等信息数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5DBEF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36FEA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0　</w:t>
            </w:r>
          </w:p>
        </w:tc>
      </w:tr>
      <w:tr w14:paraId="68F32B6A">
        <w:tblPrEx>
          <w:tblCellMar>
            <w:top w:w="15" w:type="dxa"/>
            <w:left w:w="15" w:type="dxa"/>
            <w:bottom w:w="15" w:type="dxa"/>
            <w:right w:w="15" w:type="dxa"/>
          </w:tblCellMar>
        </w:tblPrEx>
        <w:trPr>
          <w:trHeight w:val="780"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7EB2AB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680" w:right="0" w:hanging="168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主动公开招投标违法违规行为及处理情况、国有资金占控股或者主导地位依法应当招标的项目等信息数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F452D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AF3E6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0　</w:t>
            </w:r>
          </w:p>
        </w:tc>
      </w:tr>
      <w:tr w14:paraId="1A0D4A80">
        <w:tblPrEx>
          <w:tblCellMar>
            <w:top w:w="15" w:type="dxa"/>
            <w:left w:w="15" w:type="dxa"/>
            <w:bottom w:w="15" w:type="dxa"/>
            <w:right w:w="15" w:type="dxa"/>
          </w:tblCellMar>
        </w:tblPrEx>
        <w:trPr>
          <w:trHeight w:val="555"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59604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680" w:right="0" w:hanging="168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主动公开生产安全事故的政府举措、处置进展、风险预警、防范措施等信息数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E161C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F7E76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0</w:t>
            </w:r>
          </w:p>
        </w:tc>
      </w:tr>
      <w:tr w14:paraId="0A5ECDAA">
        <w:tblPrEx>
          <w:tblCellMar>
            <w:top w:w="15" w:type="dxa"/>
            <w:left w:w="15" w:type="dxa"/>
            <w:bottom w:w="15" w:type="dxa"/>
            <w:right w:w="15" w:type="dxa"/>
          </w:tblCellMar>
        </w:tblPrEx>
        <w:trPr>
          <w:trHeight w:val="690"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97D25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680" w:right="0" w:hanging="168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主动公开农用地转为建设用地批准、征收集体土地批准、征地公告、征地补偿安置公示、集体土地征收结案等信息数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3D15A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7CDEE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0　</w:t>
            </w:r>
          </w:p>
        </w:tc>
      </w:tr>
      <w:tr w14:paraId="410D02C5">
        <w:tblPrEx>
          <w:tblCellMar>
            <w:top w:w="15" w:type="dxa"/>
            <w:left w:w="15" w:type="dxa"/>
            <w:bottom w:w="15" w:type="dxa"/>
            <w:right w:w="15" w:type="dxa"/>
          </w:tblCellMar>
        </w:tblPrEx>
        <w:trPr>
          <w:trHeight w:val="720"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F744C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680" w:right="0" w:hanging="168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主动公开政府指导价、政府定价和收费标准调整的项目、价格、依据、执行时间和范围等信息数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C4183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1BBD6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0　</w:t>
            </w:r>
          </w:p>
        </w:tc>
      </w:tr>
      <w:tr w14:paraId="36B7706B">
        <w:tblPrEx>
          <w:tblCellMar>
            <w:top w:w="15" w:type="dxa"/>
            <w:left w:w="15" w:type="dxa"/>
            <w:bottom w:w="15" w:type="dxa"/>
            <w:right w:w="15" w:type="dxa"/>
          </w:tblCellMar>
        </w:tblPrEx>
        <w:trPr>
          <w:trHeight w:val="525"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7A2BD7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680" w:right="0" w:hanging="168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主动公开本区企业信用信息系统中的警示信息和良好信息等信息数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ACDF9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C851D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0　</w:t>
            </w:r>
          </w:p>
        </w:tc>
      </w:tr>
      <w:tr w14:paraId="7932CA0E">
        <w:tblPrEx>
          <w:tblCellMar>
            <w:top w:w="15" w:type="dxa"/>
            <w:left w:w="15" w:type="dxa"/>
            <w:bottom w:w="15" w:type="dxa"/>
            <w:right w:w="15" w:type="dxa"/>
          </w:tblCellMar>
        </w:tblPrEx>
        <w:trPr>
          <w:trHeight w:val="585"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20B3CD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主动公开政府部门预算执行审计结果等信息数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A9B23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3E888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063B1409">
        <w:tblPrEx>
          <w:tblCellMar>
            <w:top w:w="15" w:type="dxa"/>
            <w:left w:w="15" w:type="dxa"/>
            <w:bottom w:w="15" w:type="dxa"/>
            <w:right w:w="15" w:type="dxa"/>
          </w:tblCellMar>
        </w:tblPrEx>
        <w:trPr>
          <w:trHeight w:val="675"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A360E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680" w:right="0" w:hanging="168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主动公开行政机关对与人民群众利益密切相关的公共企事业单位进行监督管理的信息数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8E622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D3E9A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0　</w:t>
            </w:r>
          </w:p>
        </w:tc>
      </w:tr>
      <w:tr w14:paraId="3DCF9D29">
        <w:tblPrEx>
          <w:tblCellMar>
            <w:top w:w="15" w:type="dxa"/>
            <w:left w:w="15" w:type="dxa"/>
            <w:bottom w:w="15" w:type="dxa"/>
            <w:right w:w="15" w:type="dxa"/>
          </w:tblCellMar>
        </w:tblPrEx>
        <w:trPr>
          <w:trHeight w:val="405"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E4641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主动公开区人民政府决定主动公开的其他信息数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8B048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CDE51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0　</w:t>
            </w:r>
          </w:p>
        </w:tc>
      </w:tr>
      <w:tr w14:paraId="74275C24">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F16C9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（三）通过不同渠道和方式公开政府信息的情况</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0A4C9C5">
            <w:pPr>
              <w:rPr>
                <w:rFonts w:hint="eastAsia" w:ascii="宋体"/>
                <w:sz w:val="24"/>
                <w:szCs w:val="24"/>
                <w:vertAlign w:val="baseline"/>
              </w:rPr>
            </w:pP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DB1C5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w:t>
            </w:r>
          </w:p>
        </w:tc>
      </w:tr>
      <w:tr w14:paraId="31D6D05F">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250024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1.政府公报公开政府信息数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8672B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B039B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5C3FD61C">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6D548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2.政府网站公开政府信息数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6E0DA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0A312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483</w:t>
            </w:r>
          </w:p>
        </w:tc>
      </w:tr>
      <w:tr w14:paraId="3A526FA6">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44530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3.政务微博公开政府信息数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5B671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15BC1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49710428">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DB5EB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4.政务微信公开政府信息数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75F16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721AE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66</w:t>
            </w:r>
          </w:p>
        </w:tc>
      </w:tr>
      <w:tr w14:paraId="6C9B5A17">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9403C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5.其他方式公开政府信息数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0A83D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9B162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76</w:t>
            </w:r>
          </w:p>
        </w:tc>
      </w:tr>
      <w:tr w14:paraId="1192E067">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1B02D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二、回应解读情况</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88946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2A85F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w:t>
            </w:r>
          </w:p>
        </w:tc>
      </w:tr>
      <w:tr w14:paraId="2EC1BD3D">
        <w:tblPrEx>
          <w:tblCellMar>
            <w:top w:w="15" w:type="dxa"/>
            <w:left w:w="15" w:type="dxa"/>
            <w:bottom w:w="15" w:type="dxa"/>
            <w:right w:w="15" w:type="dxa"/>
          </w:tblCellMar>
        </w:tblPrEx>
        <w:trPr>
          <w:trHeight w:val="660"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62317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（一）回应公众关注热点或重大舆情数</w:t>
            </w:r>
            <w:r>
              <w:rPr>
                <w:rFonts w:ascii="宋体" w:hAnsi="宋体" w:eastAsia="宋体" w:cs="宋体"/>
                <w:i w:val="0"/>
                <w:color w:val="505050"/>
                <w:kern w:val="0"/>
                <w:sz w:val="24"/>
                <w:szCs w:val="24"/>
                <w:u w:val="none"/>
                <w:vertAlign w:val="baseline"/>
                <w:lang w:val="en-US" w:eastAsia="zh-CN" w:bidi="ar"/>
              </w:rPr>
              <w:br w:type="textWrapping"/>
            </w:r>
            <w:r>
              <w:rPr>
                <w:rFonts w:ascii="宋体" w:hAnsi="宋体" w:eastAsia="宋体" w:cs="宋体"/>
                <w:i w:val="0"/>
                <w:color w:val="505050"/>
                <w:kern w:val="0"/>
                <w:sz w:val="24"/>
                <w:szCs w:val="24"/>
                <w:u w:val="none"/>
                <w:vertAlign w:val="baseline"/>
                <w:lang w:val="en-US" w:eastAsia="zh-CN" w:bidi="ar"/>
              </w:rPr>
              <w:t>（不同方式回应同一热点或舆情计1次）</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0FA87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1220A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5</w:t>
            </w:r>
          </w:p>
        </w:tc>
      </w:tr>
      <w:tr w14:paraId="5CA731BB">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8A9A4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（二）通过不同渠道和方式回应解读的情况</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AA88A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E53A4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w:t>
            </w:r>
          </w:p>
        </w:tc>
      </w:tr>
      <w:tr w14:paraId="5E7BB522">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A36D1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1.参加或举办新闻发布会总次数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D10B3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9F7A6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73BEF8C2">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503D9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其中：主要负责同志参加新闻发布会次数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28F7A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FCB83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541F3E64">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BCD06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2.政府网站在线访谈次数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E3026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1C60F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29407F0B">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4C8C9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其中：主要负责同志参加政府网站在线访谈次数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1175F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FA1EE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423A6D3A">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49640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3.政策解读稿件发布数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4A8BE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篇</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DCA2E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5</w:t>
            </w:r>
          </w:p>
        </w:tc>
      </w:tr>
      <w:tr w14:paraId="30DE204B">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C5028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4.微博微信回应事件数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23ED7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20537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453257CA">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AC900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5.其他方式回应事件数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E073A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952D4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6BB815BB">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251E51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三、依申请公开情况</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9C32C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F4423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w:t>
            </w:r>
          </w:p>
        </w:tc>
      </w:tr>
      <w:tr w14:paraId="0BFAE19E">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7C1DC4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（一）收到申请数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D9D66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D31A0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7369CA12">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434F7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1.当面申请数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5270E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3D2E3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2FCB60CE">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466A7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2.传真申请数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84B4B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BAE22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118F6007">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6779F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3.网络申请数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E17F5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3F059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4535EC99">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2FD60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4.信函申请数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C82EE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7636E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385A12FB">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7CE2F8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（二）申请办结数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BE9B0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A0077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0E93C0FC">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5D2B9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1.按时办结数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AAA4D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C1447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1DCC12DB">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EE630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2.延期办结数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3B0A2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8199B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7DE16DF0">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CB4F7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（三）申请答复数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91990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0CE4B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5144983F">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B68D3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1.属于已主动公开范围数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A977B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4CD76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703678AC">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FA019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2.同意公开答复数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3B44E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5AA92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2926B0AB">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5B9DD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3.同意部分公开答复数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3B7D6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DB9E8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7158AEE4">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378A4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4.不同意公开答复数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5ACFA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07EB2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61A5B10E">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7822FA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其中：涉及国家秘密</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C601B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FC27E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5676A298">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CC309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涉及商业秘密</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06C30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379F6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2EBC8C55">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22E8AD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涉及个人隐私</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D32E7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EBDA2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46DEC6C6">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6A2D2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2400" w:right="0" w:hanging="240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危及国家安全、公共安全、经济安全和社会稳定</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95A05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165AA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0C42F64B">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209E50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不是《条例》所指政府信息</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DA2D5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979D5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706BC9D6">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1AA45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法律法规规定的其他情形</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3F604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AF102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6071D579">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7CD2BE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5.不属于本行政机关公开数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24E21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6F109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19CEBB14">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99BDC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6.申请信息不存在数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E47AE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EB205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797A79C2">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DFD4D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7.告知作出更改补充数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482E3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B6585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1EED03E6">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A6D85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8.告知通过其他途径办理数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2B388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482A5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3BA8C11F">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7E304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四、行政复议数量</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C9AAC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B0981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0</w:t>
            </w:r>
          </w:p>
        </w:tc>
      </w:tr>
      <w:tr w14:paraId="0F8A1825">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88836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（一）维持具体行政行为数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713B5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0E14A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64F070A7">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761F67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（二）被依法纠错数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377A7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5BDF3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5AC9F500">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6D856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（三）其他情形数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BEE25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BD1C7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7DE64D4C">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141B6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五、行政诉讼数量</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E812B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87909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0</w:t>
            </w:r>
          </w:p>
        </w:tc>
      </w:tr>
      <w:tr w14:paraId="46AE0A42">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7B7569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（一）维持具体行政行为或者驳回原告诉讼请求数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65736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ECA04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60989B0A">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44E43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（二）被依法纠错数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4239A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4F373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6E8D6997">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2DB97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（三）其他情形数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87B99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FE9BC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4B486A44">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DD9A6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六、举报投诉数量</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2A4A1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件</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A63F5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0</w:t>
            </w:r>
          </w:p>
        </w:tc>
      </w:tr>
      <w:tr w14:paraId="7BE4922E">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B167E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七、依申请公开信息收取的费用</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CAAB4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万元</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B2652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0</w:t>
            </w:r>
          </w:p>
        </w:tc>
      </w:tr>
      <w:tr w14:paraId="034F7BF1">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272D85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八、机构建设和保障经费情况</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9AD87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E364C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w:t>
            </w:r>
          </w:p>
        </w:tc>
      </w:tr>
      <w:tr w14:paraId="470DFC0D">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023B8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（一）政府信息公开工作专门机构数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6F620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个</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F7924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3C317C3E">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07E6B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（二）设置政府信息公开查阅点数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6854D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个</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14CEB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0E674EE7">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AACD9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（三）从事政府信息公开工作人员数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0C777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人</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26317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1</w:t>
            </w:r>
          </w:p>
        </w:tc>
      </w:tr>
      <w:tr w14:paraId="378ED7E9">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C3327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1.专职人员数（不包括政府公报及政府网站工作人员数）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01270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人</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E50AE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4262B997">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CD839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2.兼职人员数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203CF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人</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2F545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1</w:t>
            </w:r>
          </w:p>
        </w:tc>
      </w:tr>
      <w:tr w14:paraId="43867220">
        <w:tblPrEx>
          <w:tblCellMar>
            <w:top w:w="15" w:type="dxa"/>
            <w:left w:w="15" w:type="dxa"/>
            <w:bottom w:w="15" w:type="dxa"/>
            <w:right w:w="15" w:type="dxa"/>
          </w:tblCellMar>
        </w:tblPrEx>
        <w:trPr>
          <w:trHeight w:val="660"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CE714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960" w:right="0" w:hanging="96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（四）政府信息公开专项经费（不包括用于政府公报编辑管理及政府网站建设维护等方面的经费）</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A8378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万元</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7734E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383F3004">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9C76E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九、政府信息公开会议和培训情况</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BB2D554">
            <w:pPr>
              <w:rPr>
                <w:rFonts w:hint="eastAsia" w:ascii="宋体"/>
                <w:sz w:val="24"/>
                <w:szCs w:val="24"/>
                <w:vertAlign w:val="baseline"/>
              </w:rPr>
            </w:pP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C7490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000000"/>
                <w:kern w:val="0"/>
                <w:sz w:val="24"/>
                <w:szCs w:val="24"/>
                <w:u w:val="none"/>
                <w:vertAlign w:val="baseline"/>
                <w:lang w:val="en-US" w:eastAsia="zh-CN" w:bidi="ar"/>
              </w:rPr>
              <w:t>　</w:t>
            </w:r>
          </w:p>
        </w:tc>
      </w:tr>
      <w:tr w14:paraId="1D112E8E">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89A2E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（一）召开政府信息公开工作会议或专题会议数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E7320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5D48C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13C53DCC">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4102E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（二）举办各类培训班数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AF21D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48DED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r w14:paraId="7F0E67C5">
        <w:tblPrEx>
          <w:tblCellMar>
            <w:top w:w="15" w:type="dxa"/>
            <w:left w:w="15" w:type="dxa"/>
            <w:bottom w:w="15" w:type="dxa"/>
            <w:right w:w="15" w:type="dxa"/>
          </w:tblCellMar>
        </w:tblPrEx>
        <w:trPr>
          <w:trHeight w:val="402" w:hRule="atLeast"/>
          <w:jc w:val="center"/>
        </w:trPr>
        <w:tc>
          <w:tcPr>
            <w:tcW w:w="70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10A75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（三）接受培训人员数</w:t>
            </w:r>
          </w:p>
        </w:tc>
        <w:tc>
          <w:tcPr>
            <w:tcW w:w="123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DE4BA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人次</w:t>
            </w:r>
          </w:p>
        </w:tc>
        <w:tc>
          <w:tcPr>
            <w:tcW w:w="123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352F28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textAlignment w:val="baseline"/>
              <w:rPr>
                <w:i w:val="0"/>
                <w:color w:val="505050"/>
                <w:u w:val="none"/>
              </w:rPr>
            </w:pPr>
            <w:r>
              <w:rPr>
                <w:rFonts w:ascii="宋体" w:hAnsi="宋体" w:eastAsia="宋体" w:cs="宋体"/>
                <w:i w:val="0"/>
                <w:color w:val="505050"/>
                <w:kern w:val="0"/>
                <w:sz w:val="24"/>
                <w:szCs w:val="24"/>
                <w:u w:val="none"/>
                <w:vertAlign w:val="baseline"/>
                <w:lang w:val="en-US" w:eastAsia="zh-CN" w:bidi="ar"/>
              </w:rPr>
              <w:t>　0</w:t>
            </w:r>
          </w:p>
        </w:tc>
      </w:tr>
    </w:tbl>
    <w:p w14:paraId="73AE9A66">
      <w:pPr>
        <w:rPr>
          <w:rStyle w:val="4"/>
          <w:rFonts w:ascii="寰蒋闆呴粦" w:hAnsi="寰蒋闆呴粦" w:eastAsia="寰蒋闆呴粦" w:cs="寰蒋闆呴粦"/>
          <w:i w:val="0"/>
          <w:caps w:val="0"/>
          <w:color w:val="242424"/>
          <w:spacing w:val="0"/>
          <w:sz w:val="28"/>
          <w:szCs w:val="28"/>
          <w:u w:val="none"/>
          <w:shd w:val="clear" w:fill="FFFFFF"/>
          <w:vertAlign w:val="baseli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寰蒋闆呴粦">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206576"/>
    <w:rsid w:val="57206576"/>
    <w:rsid w:val="592C3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大台办事处</Company>
  <Pages>8</Pages>
  <Words>3163</Words>
  <Characters>3322</Characters>
  <Lines>0</Lines>
  <Paragraphs>0</Paragraphs>
  <TotalTime>4</TotalTime>
  <ScaleCrop>false</ScaleCrop>
  <LinksUpToDate>false</LinksUpToDate>
  <CharactersWithSpaces>3469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2020-03-26T06:23:00Z</dcterms:created>
  <dc:creator>209</dc:creator>
  <cp:lastModifiedBy>Vera.</cp:lastModifiedBy>
  <dcterms:modified xsi:type="dcterms:W3CDTF">2025-03-21T03:29:23Z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eyJoZGlkIjoiOTUxMDkyZTY0MDgzMjBmYjUxNzk2MTFmZDE2NzVhZGYiLCJ1c2VySWQiOiIyODI0NzYyMDcifQ==</vt:lpwstr>
  </property>
  <property fmtid="{D5CDD505-2E9C-101B-9397-08002B2CF9AE}" pid="4" name="ICV">
    <vt:lpwstr>02D8507AB19D401C8708540FC3AAB5B0_12</vt:lpwstr>
  </property>
</Properties>
</file>