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北京市门头沟区潭柘寺镇人民政府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依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据《中华人民共和国政府信息公开条例》第五十条之规定（以下简称《条例》），制作本报告。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我镇高度重视并认真贯彻落实《条例》要求，加强组织领导，对照《门头沟区潭柘寺镇政府信息主动公开全清单》，迅速定制度、明职责、严落实，加大信息公开力度，规范信息公开流程，做好重点领域信息公开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1.主动公开情况：2020年主动公开政府信息数99件。主动公开规范性文件2件。重点领域公开政府信息数0条。其中，主动公开财政预算决算数2条。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2.依申请公开办理情况：在公开指南中明确公开依申请公开的申请方式（包括申请渠道、地址、电话、邮箱等）、答复时限和注意事项，开通网页依申请公开渠道。2020年度我镇无依申请公开事项。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3.政府信息资源的规范化、标准化管理情况：根据《条例》和中办《关于全面推进政务公开工作的意见》（中办发〔2016〕8号）要求，充分利用首都之窗、门户网站和村级的公开公示栏，以公开为原则,不公开为例外的指导思想,应该公开的事项，做到绝对的公开、透明。利用政府信息公开平台公开党务政务、工作动态等详细内容，充分保障了群众的知情权、参与权和监督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4.政府信息公开平台建设情况：建立层层把关的信息发布审核机制。围绕全清单事项，以公开为原则，不公开为例外，可以公开的信息全部予以公开；要严把信息发布审核关，防止错别字、错误链接等情况的发生；防止“四不”（不及时、不准确、不回应、不实用）问题的反弹，确保政府网站信息更新及时、准确、安全、有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5.政府信息公开监督保障及教育培训情况：（1）积极落实上级部门要求，每季度对首都之窗及门户网站建设开展自查，找问题、查原因、提对策、立整改、重改进，确保平台建设优质高效；同时，镇政府各部门对照信息公开制度规定的职责定位与分工进行自查、监督督导、立行立改。全面实时监测舆情，保障公开工作正向发展。（2）我镇政府信息公开工作专门机构为办公室，负责政府信息公开的日常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二、主动公开政府信息情况</w:t>
      </w:r>
    </w:p>
    <w:tbl>
      <w:tblPr>
        <w:tblStyle w:val="6"/>
        <w:tblW w:w="86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230"/>
        <w:gridCol w:w="2175"/>
        <w:gridCol w:w="1887"/>
        <w:gridCol w:w="17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本年新制作数量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本年新公开数量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规章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规范性文件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行政许可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  <w:rPr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其他对外管理服务事项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行政</w:t>
            </w:r>
            <w:r>
              <w:t>检查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  <w:rPr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left"/>
              <w:textAlignment w:val="auto"/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行政</w:t>
            </w:r>
            <w:r>
              <w:t>确认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行政处罚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+408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行政强制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+23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3636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行政事业性收费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采购项目数量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BDD6E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采购总金额（万元，保留四位小数）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政府集中采购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4176.9529万元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tbl>
      <w:tblPr>
        <w:tblStyle w:val="6"/>
        <w:tblW w:w="90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9"/>
        <w:gridCol w:w="856"/>
        <w:gridCol w:w="2957"/>
        <w:gridCol w:w="709"/>
        <w:gridCol w:w="709"/>
        <w:gridCol w:w="709"/>
        <w:gridCol w:w="708"/>
        <w:gridCol w:w="709"/>
        <w:gridCol w:w="56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4212" w:type="dxa"/>
            <w:gridSpan w:val="3"/>
            <w:vMerge w:val="restart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</w:pPr>
            <w:r>
              <w:rPr>
                <w:rFonts w:hint="eastAsia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  <w:jc w:val="center"/>
        </w:trPr>
        <w:tc>
          <w:tcPr>
            <w:tcW w:w="4212" w:type="dxa"/>
            <w:gridSpan w:val="3"/>
            <w:vMerge w:val="continue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709" w:type="dxa"/>
            <w:vMerge w:val="restart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自然人</w:t>
            </w:r>
          </w:p>
        </w:tc>
        <w:tc>
          <w:tcPr>
            <w:tcW w:w="3402" w:type="dxa"/>
            <w:gridSpan w:val="5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法人或其他组织</w:t>
            </w:r>
          </w:p>
        </w:tc>
        <w:tc>
          <w:tcPr>
            <w:tcW w:w="709" w:type="dxa"/>
            <w:vMerge w:val="restart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709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709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商业企业</w:t>
            </w:r>
          </w:p>
        </w:tc>
        <w:tc>
          <w:tcPr>
            <w:tcW w:w="709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科研机构</w:t>
            </w:r>
          </w:p>
        </w:tc>
        <w:tc>
          <w:tcPr>
            <w:tcW w:w="708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社会公益组织</w:t>
            </w:r>
          </w:p>
        </w:tc>
        <w:tc>
          <w:tcPr>
            <w:tcW w:w="709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法律服务机构</w:t>
            </w:r>
          </w:p>
        </w:tc>
        <w:tc>
          <w:tcPr>
            <w:tcW w:w="567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其他</w:t>
            </w:r>
          </w:p>
        </w:tc>
        <w:tc>
          <w:tcPr>
            <w:tcW w:w="7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</w:pPr>
            <w:r>
              <w:rPr>
                <w:rFonts w:hint="eastAsia"/>
              </w:rPr>
              <w:t>一、本年新收政府信息公开申请数量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</w:pPr>
            <w:r>
              <w:rPr>
                <w:rFonts w:hint="eastAsia"/>
              </w:rPr>
              <w:t>二、上年结转政府信息公开申请数量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restart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</w:pPr>
            <w:r>
              <w:rPr>
                <w:rFonts w:hint="eastAsia"/>
              </w:rPr>
              <w:t>三、本年度办理结果</w:t>
            </w: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（一）予以公开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（二）部分公开（区分处理的，只计这一情形，不计其他情形）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（三）不予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公开</w:t>
            </w: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1.属于国家秘密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2.其他法律行政法规禁止公开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3.危及“三安全一稳定”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4.保护第三方合法权益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5.属于三类内部事务信息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6.属于四类过程性信息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7.属于行政执法案卷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8.属于行政查询事项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（四）无法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提供</w:t>
            </w: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1.本机关不掌握相关政府信息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2.没有现成信息需要另行制作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3.补正后申请内容仍不明确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（五）不予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处理</w:t>
            </w: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1.信访举报投诉类申请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2.重复申请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3.要求提供公开出版物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4.无正当理由大量反复申请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5.要求行政机关确认或重新出具已获取信息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（六）其他处理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（七）总计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</w:pPr>
            <w:r>
              <w:rPr>
                <w:rFonts w:hint="eastAsia"/>
              </w:rPr>
              <w:t>四、结转下年度继续办理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</w:rPr>
      </w:pPr>
    </w:p>
    <w:tbl>
      <w:tblPr>
        <w:tblStyle w:val="6"/>
        <w:tblW w:w="88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7"/>
        <w:gridCol w:w="541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2874" w:type="dxa"/>
            <w:gridSpan w:val="5"/>
            <w:tcBorders>
              <w:bottom w:val="single" w:color="auto" w:sz="4" w:space="0"/>
            </w:tcBorders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行政复议</w:t>
            </w:r>
          </w:p>
        </w:tc>
        <w:tc>
          <w:tcPr>
            <w:tcW w:w="5997" w:type="dxa"/>
            <w:gridSpan w:val="10"/>
            <w:tcBorders>
              <w:bottom w:val="single" w:color="auto" w:sz="4" w:space="0"/>
            </w:tcBorders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持</w:t>
            </w:r>
          </w:p>
        </w:tc>
        <w:tc>
          <w:tcPr>
            <w:tcW w:w="541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总 计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4" w:space="0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60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60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65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总计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  <w:jc w:val="center"/>
        </w:trPr>
        <w:tc>
          <w:tcPr>
            <w:tcW w:w="4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1、政府信息公开深度不够、形式单一。信息公开仍存在时效性不强、深度不够、质量不高、内容不全等问题。形式上存在公开方式单一化、陈旧化地问题。接下来，我镇将在时效性上着力，将群众关心的问题及时公布，与群众切身利益、方便群众办事的信息即时公开，同时保证行文质量过关，内容全面通俗易懂。同时，将优化内容展示方式，将图片、表格、短视频等加入到公开内容中，形象化、通俗化地发布政务信息，提升公开形式的创新性和吸引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/>
        <w:jc w:val="both"/>
        <w:textAlignment w:val="auto"/>
        <w:rPr>
          <w:rFonts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2、缺乏相应的信息反馈渠道。信息公开部门在基层政府没有专职负责人员，往往只能对全镇范围内的基本动态掌握，与具体科室动态的互动较少，造成公开内容的渠道匮乏，群众关心的“具体小事”无法及时掌握，大多数情况公开的是政务动态。下一步，我镇将加强综合办公室与具体科室的沟通，扩大信息来源，及时公布各部门的最新规划和部署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</w:rPr>
        <w:t>202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</w:rPr>
        <w:t>年，我镇将继续严格落实《条例》要求，进一步完善制度体系、扩大主动公开、创新政策解读、提升信息质量、加强平台信息化建设、增强信息公开服务水平，凝心聚力、多措并举，全力推动政府信息公开工作再上新台阶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保障群众利益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</w:rPr>
        <w:t>。北京市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政府信息公开专栏北京市门头沟区潭柘寺镇人民政府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</w:rPr>
        <w:t>网址为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：http://www.bjmtg.gov.cn/zfxxgk/mtg11J207/zxgk/mtgqbm_list_zxgk.shtml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。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404040"/>
          <w:spacing w:val="0"/>
          <w:sz w:val="28"/>
          <w:szCs w:val="28"/>
          <w:shd w:val="clear" w:fill="FFFFFF"/>
        </w:rPr>
        <w:t>如需了解更多政府信息，请登录查询。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FF1E0B"/>
    <w:multiLevelType w:val="singleLevel"/>
    <w:tmpl w:val="EEFF1E0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5690AD"/>
    <w:multiLevelType w:val="singleLevel"/>
    <w:tmpl w:val="425690A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02A84"/>
    <w:rsid w:val="05D2594B"/>
    <w:rsid w:val="0D055F8A"/>
    <w:rsid w:val="18B47E42"/>
    <w:rsid w:val="1B1C52D3"/>
    <w:rsid w:val="284E7DD0"/>
    <w:rsid w:val="61802A84"/>
    <w:rsid w:val="618728B5"/>
    <w:rsid w:val="629E2747"/>
    <w:rsid w:val="69016402"/>
    <w:rsid w:val="7866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2020-12-07T08:27:00Z</dcterms:created>
  <dc:creator>刘帅</dc:creator>
  <cp:lastModifiedBy>MRX</cp:lastModifiedBy>
  <dcterms:modified xsi:type="dcterms:W3CDTF">2021-01-19T03:32:34Z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