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王平镇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widowControl/>
        <w:spacing w:line="560" w:lineRule="exact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年，王平镇在区委、区政府的指导下，按照区政务服务局各阶段工作部署，进一步完善了政府信息公开、依申请公开工作，紧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紧围绕增强工作透明度和民主监督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的内核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，时刻不忘保持与人民群众的联系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（一）、主动公开情况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color w:val="FF0000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本年度，我镇较好完成了政府信息的主动公开工作，重点发布的“政务服务”、“疫情防控”、“民生保障”、“安全维稳”、“依法行政”等重点领域信息。 202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年，我镇主动公开政府信息总数量为1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14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，其中涉及机构职能类信息</w:t>
      </w:r>
      <w:r>
        <w:rPr>
          <w:rFonts w:ascii="仿宋_GB2312" w:hAnsi="宋体" w:eastAsia="仿宋_GB2312" w:cs="宋体"/>
          <w:color w:val="000000"/>
          <w:spacing w:val="8"/>
          <w:kern w:val="0"/>
          <w:sz w:val="32"/>
          <w:szCs w:val="32"/>
        </w:rPr>
        <w:t>90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条，政策、规范性文件类信息4条，规划计划类信息</w:t>
      </w:r>
      <w:r>
        <w:rPr>
          <w:rFonts w:ascii="仿宋_GB2312" w:hAnsi="宋体" w:eastAsia="仿宋_GB2312" w:cs="宋体"/>
          <w:color w:val="000000"/>
          <w:spacing w:val="8"/>
          <w:kern w:val="0"/>
          <w:sz w:val="32"/>
          <w:szCs w:val="32"/>
        </w:rPr>
        <w:t>7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条，民政扶贫救灾、社会社保、就业类信息</w:t>
      </w:r>
      <w:r>
        <w:rPr>
          <w:rFonts w:ascii="仿宋_GB2312" w:hAnsi="宋体" w:eastAsia="仿宋_GB2312" w:cs="宋体"/>
          <w:color w:val="000000"/>
          <w:spacing w:val="8"/>
          <w:kern w:val="0"/>
          <w:sz w:val="32"/>
          <w:szCs w:val="32"/>
        </w:rPr>
        <w:t>8</w:t>
      </w:r>
      <w:r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  <w:t>条，国土资源、城乡建设、环保能源类信息1条，科教文体卫生类信息3条，其他类信息5条。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（二）依申请公开情况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年，我镇共计收到依申请公开案件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件，均已按正常程序及时接件、办理，在规定期间内予以回复。同时受理网络咨询件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21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件，均及时回复提供解答，争当百姓的“万事通”。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（三）政府信息管理情况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政府信息资源的规范化、标准化、信息化管理情况。严格按照区政务服务局的各项要求，高质量保证信息质量。</w:t>
      </w:r>
    </w:p>
    <w:p>
      <w:pPr>
        <w:spacing w:line="560" w:lineRule="exac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对涉及公众切身利益、需要社会广泛知晓的重大行政决策，在公开基本内容的基础上，重点公开与群众切身利益密切相关的事项，以及群众最关心、社会最敏感、反映最强烈的热点问题。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（四）平台建设情况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建立层层把关的信息发布审核机制。围绕全清单事项，以公开为原则，不公开为例外，可以公开的信息全部予以公开；要严把信息发布审核关，防止错别字、错误链接等情况的发生；防止“四不”（不及时、不准确、不回应、不实用）问题的反弹，确保政府网站信息更新及时、准确、安全、有效。</w:t>
      </w:r>
    </w:p>
    <w:p>
      <w:pPr>
        <w:spacing w:line="560" w:lineRule="exact"/>
        <w:ind w:firstLine="672" w:firstLineChars="200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（五）监督保障情况</w:t>
      </w:r>
    </w:p>
    <w:p>
      <w:pPr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平镇积极落实上级部门要求，每季度对首都之窗及门户网站建设开展自查，找问题、查原因、提对策、立整改、重改进，确保平台建设优质高效。今年开展政务公开相关工作培训3次，对政务信息公开工作进行培训，并开展了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《中华人民共和国政府信息公开条例》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</w:pPr>
    </w:p>
    <w:p>
      <w:pPr>
        <w:pStyle w:val="2"/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Calibri" w:hAnsi="Calibri" w:cs="Calibri"/>
                <w:kern w:val="0"/>
                <w:szCs w:val="21"/>
                <w:lang w:bidi="ar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Calibri" w:hAnsi="Calibri" w:cs="Calibri"/>
                <w:kern w:val="0"/>
                <w:szCs w:val="21"/>
                <w:lang w:bidi="ar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Calibri" w:hAnsi="Calibri" w:cs="Calibri"/>
                <w:kern w:val="0"/>
                <w:szCs w:val="21"/>
                <w:lang w:bidi="ar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eastAsia="宋体" w:cs="宋体"/>
          <w:color w:val="333333"/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1 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0</w:t>
            </w:r>
          </w:p>
        </w:tc>
      </w:tr>
    </w:tbl>
    <w:p>
      <w:pPr>
        <w:pStyle w:val="2"/>
        <w:ind w:left="420" w:leftChars="200"/>
      </w:pPr>
    </w:p>
    <w:p>
      <w:pPr>
        <w:pStyle w:val="2"/>
        <w:ind w:left="420" w:leftChars="200"/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年存在主要问题</w:t>
      </w:r>
    </w:p>
    <w:p>
      <w:pPr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王平镇政务信息公开工作依照上级主管部门的工作部署及要求，切实履行了政府信息工作部门的职责，但仍有需要改进的地方，一是依申请公开因疫情影响未及时履行领导签批程序，二是公开的信息比较单调，多为会议、检查等事项。</w:t>
      </w:r>
      <w:r>
        <w:rPr>
          <w:rFonts w:hint="eastAsia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年改进措施情况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将继续认真落实党市、区两级政务公开工作的决策部署，按时按需完成政务公开工作，进一步完善公开流程，第一时间发布民生、会议、政策等重要信息，并定期自检，查找错别字，不当语句等。其次，加强信息的丰富度与维度。在政务网上公开各领域信息，让民众尽可能多角度地了解政府动态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宋体" w:hAnsi="宋体" w:cs="宋体"/>
          <w:spacing w:val="8"/>
          <w:kern w:val="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根据《政府信息公开信息处理费管理办法》(国办函〔2020〕109号)，2022年度王平镇收取信息处理费情况为：发出收费通知的件数为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件，总金额为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元，实际收取的总金额为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widowControl/>
        <w:spacing w:line="560" w:lineRule="exact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</w:rPr>
        <w:t>　　北京市门头沟区人民政府网站网址为http://www.bjmtg.gov.cn/，如需了解更多政府信息，请登录查询。</w:t>
      </w:r>
    </w:p>
    <w:p>
      <w:pPr>
        <w:pStyle w:val="2"/>
        <w:spacing w:line="560" w:lineRule="exact"/>
      </w:pPr>
    </w:p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zMWZkNjI5YmRmYTMwZWVlYTRkNjJkN2Y3ZjliZmQifQ=="/>
  </w:docVars>
  <w:rsids>
    <w:rsidRoot w:val="12EB65A5"/>
    <w:rsid w:val="000124AD"/>
    <w:rsid w:val="00096DCC"/>
    <w:rsid w:val="00106BF2"/>
    <w:rsid w:val="001E6E16"/>
    <w:rsid w:val="002C0114"/>
    <w:rsid w:val="00435399"/>
    <w:rsid w:val="005A5A7F"/>
    <w:rsid w:val="005A5EDE"/>
    <w:rsid w:val="005D44B7"/>
    <w:rsid w:val="0081225D"/>
    <w:rsid w:val="0083509B"/>
    <w:rsid w:val="00893ED4"/>
    <w:rsid w:val="008970AE"/>
    <w:rsid w:val="00907731"/>
    <w:rsid w:val="00993BA6"/>
    <w:rsid w:val="00A3615C"/>
    <w:rsid w:val="00AD0E03"/>
    <w:rsid w:val="00BD70BC"/>
    <w:rsid w:val="00CE5309"/>
    <w:rsid w:val="00DC11CF"/>
    <w:rsid w:val="00DC6825"/>
    <w:rsid w:val="00F31B5D"/>
    <w:rsid w:val="00F37EEF"/>
    <w:rsid w:val="0208294C"/>
    <w:rsid w:val="0339544E"/>
    <w:rsid w:val="12EB65A5"/>
    <w:rsid w:val="136E2957"/>
    <w:rsid w:val="17371930"/>
    <w:rsid w:val="174D5C54"/>
    <w:rsid w:val="178963E1"/>
    <w:rsid w:val="19FD48D6"/>
    <w:rsid w:val="1D5D6E24"/>
    <w:rsid w:val="21AD09D2"/>
    <w:rsid w:val="25871C98"/>
    <w:rsid w:val="29543F45"/>
    <w:rsid w:val="2A9A1E2C"/>
    <w:rsid w:val="2BE07D12"/>
    <w:rsid w:val="2E1B49FC"/>
    <w:rsid w:val="2EEE1E6F"/>
    <w:rsid w:val="3330627F"/>
    <w:rsid w:val="37643766"/>
    <w:rsid w:val="44DB3186"/>
    <w:rsid w:val="46322CD4"/>
    <w:rsid w:val="5DFA543E"/>
    <w:rsid w:val="60BC260E"/>
    <w:rsid w:val="61723263"/>
    <w:rsid w:val="643F20FC"/>
    <w:rsid w:val="67D00E1E"/>
    <w:rsid w:val="6F9A104A"/>
    <w:rsid w:val="74293503"/>
    <w:rsid w:val="7E5F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区委办公室</Company>
  <Pages>5</Pages>
  <Words>2156</Words>
  <Characters>2236</Characters>
  <Lines>20</Lines>
  <Paragraphs>5</Paragraphs>
  <TotalTime>95</TotalTime>
  <ScaleCrop>false</ScaleCrop>
  <LinksUpToDate>false</LinksUpToDate>
  <CharactersWithSpaces>2440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2023-01-09T03:22:00Z</dcterms:created>
  <dc:creator>MRX</dc:creator>
  <cp:lastModifiedBy>雯</cp:lastModifiedBy>
  <dcterms:modified xsi:type="dcterms:W3CDTF">2023-01-16T08:08:52Z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3E6B29C143A74ED89306403289D87EEA</vt:lpwstr>
  </property>
</Properties>
</file>