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DE05E3B">
      <w:pPr>
        <w:pStyle w:val="4"/>
        <w:widowControl/>
        <w:shd w:val="clear" w:color="auto" w:fill="FFFFFF"/>
        <w:spacing w:beforeAutospacing="0" w:afterAutospacing="0"/>
        <w:jc w:val="center"/>
        <w:rPr>
          <w:rFonts w:ascii="方正小标宋简体" w:hAnsi="方正小标宋简体" w:eastAsia="方正小标宋简体" w:cs="方正小标宋简体"/>
          <w:color w:val="000000"/>
          <w:sz w:val="36"/>
          <w:szCs w:val="36"/>
          <w:shd w:val="clear" w:color="auto" w:fill="FFFFFF"/>
        </w:rPr>
      </w:pPr>
      <w:r>
        <w:rPr>
          <w:rFonts w:hint="eastAsia" w:ascii="方正小标宋简体" w:hAnsi="方正小标宋简体" w:eastAsia="方正小标宋简体" w:cs="方正小标宋简体"/>
          <w:color w:val="000000"/>
          <w:sz w:val="36"/>
          <w:szCs w:val="36"/>
          <w:shd w:val="clear" w:color="auto" w:fill="FFFFFF"/>
        </w:rPr>
        <w:t>北京市门头沟区人民防空办公室2020年行政执法检查工作计划</w:t>
      </w:r>
    </w:p>
    <w:p w14:paraId="39B63620">
      <w:pPr>
        <w:pStyle w:val="4"/>
        <w:widowControl/>
        <w:shd w:val="clear" w:color="auto" w:fill="FFFFFF"/>
        <w:spacing w:beforeAutospacing="0" w:afterAutospacing="0"/>
        <w:ind w:firstLine="420"/>
        <w:jc w:val="both"/>
        <w:rPr>
          <w:rFonts w:ascii="仿宋" w:hAnsi="仿宋" w:eastAsia="仿宋" w:cs="仿宋"/>
          <w:color w:val="000000"/>
          <w:sz w:val="32"/>
          <w:szCs w:val="32"/>
          <w:shd w:val="clear" w:color="auto" w:fill="FFFFFF"/>
        </w:rPr>
      </w:pPr>
    </w:p>
    <w:p w14:paraId="6E2F13B5">
      <w:pPr>
        <w:pStyle w:val="4"/>
        <w:widowControl/>
        <w:shd w:val="clear" w:color="auto" w:fill="FFFFFF"/>
        <w:spacing w:beforeAutospacing="0" w:afterAutospacing="0" w:line="500" w:lineRule="exact"/>
        <w:ind w:firstLine="640" w:firstLineChars="200"/>
        <w:jc w:val="both"/>
        <w:rPr>
          <w:rFonts w:ascii="仿宋" w:hAnsi="仿宋" w:eastAsia="仿宋" w:cs="仿宋"/>
          <w:color w:val="000000"/>
          <w:sz w:val="32"/>
          <w:szCs w:val="32"/>
          <w:shd w:val="clear" w:color="auto" w:fill="FFFFFF"/>
        </w:rPr>
      </w:pPr>
      <w:r>
        <w:rPr>
          <w:rFonts w:hint="eastAsia" w:ascii="仿宋" w:hAnsi="仿宋" w:eastAsia="仿宋" w:cs="仿宋"/>
          <w:color w:val="000000"/>
          <w:sz w:val="32"/>
          <w:szCs w:val="32"/>
          <w:shd w:val="clear" w:color="auto" w:fill="FFFFFF"/>
        </w:rPr>
        <w:t>为全面深化行政体制改革，加快政府职能转变，进一步推进简政放权、放管结合、优化服务、规范行政执法行为，优化我区经济社会发展环境，按照“双随机、一公开”</w:t>
      </w:r>
      <w:bookmarkStart w:id="0" w:name="_GoBack"/>
      <w:bookmarkEnd w:id="0"/>
      <w:r>
        <w:rPr>
          <w:rFonts w:hint="eastAsia" w:ascii="仿宋" w:hAnsi="仿宋" w:eastAsia="仿宋" w:cs="仿宋"/>
          <w:color w:val="000000"/>
          <w:sz w:val="32"/>
          <w:szCs w:val="32"/>
          <w:shd w:val="clear" w:color="auto" w:fill="FFFFFF"/>
        </w:rPr>
        <w:t>要求，结合我办实际，特制定本计划。</w:t>
      </w:r>
      <w:r>
        <w:rPr>
          <w:rFonts w:hint="eastAsia" w:ascii="仿宋" w:hAnsi="仿宋" w:eastAsia="仿宋" w:cs="仿宋"/>
          <w:color w:val="000000"/>
          <w:sz w:val="32"/>
          <w:szCs w:val="32"/>
          <w:shd w:val="clear" w:color="auto" w:fill="FFFFFF"/>
        </w:rPr>
        <w:br w:type="textWrapping"/>
      </w:r>
      <w:r>
        <w:rPr>
          <w:rFonts w:hint="eastAsia" w:ascii="仿宋" w:hAnsi="仿宋" w:eastAsia="仿宋" w:cs="仿宋"/>
          <w:b/>
          <w:bCs/>
          <w:color w:val="000000"/>
          <w:sz w:val="32"/>
          <w:szCs w:val="32"/>
          <w:shd w:val="clear" w:color="auto" w:fill="FFFFFF"/>
        </w:rPr>
        <w:t> 一、指导思想</w:t>
      </w:r>
    </w:p>
    <w:p w14:paraId="6DF91D1B">
      <w:pPr>
        <w:pStyle w:val="4"/>
        <w:widowControl/>
        <w:shd w:val="clear" w:color="auto" w:fill="FFFFFF"/>
        <w:spacing w:beforeAutospacing="0" w:afterAutospacing="0" w:line="500" w:lineRule="exact"/>
        <w:ind w:firstLine="640" w:firstLineChars="200"/>
        <w:jc w:val="both"/>
        <w:rPr>
          <w:rFonts w:ascii="仿宋" w:hAnsi="仿宋" w:eastAsia="仿宋" w:cs="仿宋"/>
          <w:color w:val="000000"/>
          <w:sz w:val="32"/>
          <w:szCs w:val="32"/>
          <w:shd w:val="clear" w:color="auto" w:fill="FFFFFF"/>
        </w:rPr>
      </w:pPr>
      <w:r>
        <w:rPr>
          <w:rFonts w:hint="eastAsia" w:ascii="仿宋" w:hAnsi="仿宋" w:eastAsia="仿宋" w:cs="仿宋"/>
          <w:color w:val="000000"/>
          <w:sz w:val="32"/>
          <w:szCs w:val="32"/>
          <w:shd w:val="clear" w:color="auto" w:fill="FFFFFF"/>
        </w:rPr>
        <w:t>坚持依法监管、公正高效、公开透明、协同推进的原则，转变监管理念，创新监管方式，规范监管行为，强化主体自律和社会监督，增强人防执法检查工作的有效性、针对性和权威性，促进全区人防建设健康发展。</w:t>
      </w:r>
      <w:r>
        <w:rPr>
          <w:rFonts w:hint="eastAsia" w:ascii="仿宋" w:hAnsi="仿宋" w:eastAsia="仿宋" w:cs="仿宋"/>
          <w:color w:val="000000"/>
          <w:sz w:val="32"/>
          <w:szCs w:val="32"/>
          <w:shd w:val="clear" w:color="auto" w:fill="FFFFFF"/>
        </w:rPr>
        <w:br w:type="textWrapping"/>
      </w:r>
      <w:r>
        <w:rPr>
          <w:rFonts w:hint="eastAsia" w:ascii="仿宋" w:hAnsi="仿宋" w:eastAsia="仿宋" w:cs="仿宋"/>
          <w:b/>
          <w:bCs/>
          <w:color w:val="000000"/>
          <w:sz w:val="32"/>
          <w:szCs w:val="32"/>
          <w:shd w:val="clear" w:color="auto" w:fill="FFFFFF"/>
        </w:rPr>
        <w:t>二、工作计划</w:t>
      </w:r>
    </w:p>
    <w:p w14:paraId="12A9B2C5">
      <w:pPr>
        <w:pStyle w:val="4"/>
        <w:widowControl/>
        <w:numPr>
          <w:ilvl w:val="0"/>
          <w:numId w:val="1"/>
        </w:numPr>
        <w:shd w:val="clear" w:color="auto" w:fill="FFFFFF"/>
        <w:spacing w:beforeAutospacing="0" w:afterAutospacing="0" w:line="500" w:lineRule="exact"/>
        <w:ind w:firstLine="640" w:firstLineChars="200"/>
        <w:jc w:val="both"/>
        <w:rPr>
          <w:rFonts w:ascii="仿宋" w:hAnsi="仿宋" w:eastAsia="仿宋" w:cs="仿宋"/>
          <w:color w:val="000000"/>
          <w:sz w:val="32"/>
          <w:szCs w:val="32"/>
          <w:shd w:val="clear" w:color="auto" w:fill="FFFFFF"/>
        </w:rPr>
      </w:pPr>
      <w:r>
        <w:rPr>
          <w:rFonts w:hint="eastAsia" w:ascii="仿宋" w:hAnsi="仿宋" w:eastAsia="仿宋" w:cs="仿宋"/>
          <w:color w:val="000000"/>
          <w:sz w:val="32"/>
          <w:szCs w:val="32"/>
          <w:shd w:val="clear" w:color="auto" w:fill="FFFFFF"/>
        </w:rPr>
        <w:t>建立“双随机、一公开”工作机制。行政执法检查全面推行“双随机、一公开”工作机制，并结合本办实际，建立健全相关制度。要运用电子化手段，对两随机抽查做到全面公开、全程留痕，实现责任可追溯.</w:t>
      </w:r>
    </w:p>
    <w:p w14:paraId="6E887686">
      <w:pPr>
        <w:pStyle w:val="4"/>
        <w:widowControl/>
        <w:numPr>
          <w:ilvl w:val="0"/>
          <w:numId w:val="1"/>
        </w:numPr>
        <w:shd w:val="clear" w:color="auto" w:fill="FFFFFF"/>
        <w:spacing w:beforeAutospacing="0" w:afterAutospacing="0" w:line="500" w:lineRule="exact"/>
        <w:ind w:firstLine="640" w:firstLineChars="200"/>
        <w:jc w:val="both"/>
        <w:rPr>
          <w:rFonts w:ascii="仿宋" w:hAnsi="仿宋" w:eastAsia="仿宋" w:cs="仿宋"/>
          <w:color w:val="000000"/>
          <w:sz w:val="32"/>
          <w:szCs w:val="32"/>
          <w:shd w:val="clear" w:color="auto" w:fill="FFFFFF"/>
        </w:rPr>
      </w:pPr>
      <w:r>
        <w:rPr>
          <w:rFonts w:hint="eastAsia" w:ascii="仿宋" w:hAnsi="仿宋" w:eastAsia="仿宋" w:cs="仿宋"/>
          <w:color w:val="000000"/>
          <w:sz w:val="32"/>
          <w:szCs w:val="32"/>
          <w:shd w:val="clear" w:color="auto" w:fill="FFFFFF"/>
        </w:rPr>
        <w:t>制定随机抽查事项清单。对照行政权力清单，根据法律法规和规章规定的检查事项，制定随机抽查事项清单，并制定执法检查表，做到“一张表格管检查”。法律法规没有规定的，一律不得擅自开展检查。随机抽查事项清单要根据法律法规和规章的修改修订和工作实际情况进行动态调整，并及时向社会公布。</w:t>
      </w:r>
    </w:p>
    <w:p w14:paraId="3600E674">
      <w:pPr>
        <w:pStyle w:val="4"/>
        <w:widowControl/>
        <w:shd w:val="clear" w:color="auto" w:fill="FFFFFF"/>
        <w:spacing w:beforeAutospacing="0" w:afterAutospacing="0" w:line="500" w:lineRule="exact"/>
        <w:ind w:firstLine="640" w:firstLineChars="200"/>
        <w:jc w:val="both"/>
        <w:rPr>
          <w:rFonts w:ascii="仿宋" w:hAnsi="仿宋" w:eastAsia="仿宋" w:cs="仿宋"/>
          <w:color w:val="000000"/>
          <w:sz w:val="32"/>
          <w:szCs w:val="32"/>
          <w:shd w:val="clear" w:color="auto" w:fill="FFFFFF"/>
        </w:rPr>
      </w:pPr>
      <w:r>
        <w:rPr>
          <w:rFonts w:hint="eastAsia" w:ascii="仿宋" w:hAnsi="仿宋" w:eastAsia="仿宋" w:cs="仿宋"/>
          <w:color w:val="000000"/>
          <w:sz w:val="32"/>
          <w:szCs w:val="32"/>
          <w:shd w:val="clear" w:color="auto" w:fill="FFFFFF"/>
        </w:rPr>
        <w:t>3、合理确定抽查比例、频次和方式。结合工作实际，合理确定年度抽查的比例、频次和方式，既要保证必要的覆盖面和监管力度，又要防止过度检查。对投诉举报多、列入经营异常名录或者有严重违法违纪记录等情况的市场主体，要加大抽查力度。</w:t>
      </w:r>
    </w:p>
    <w:p w14:paraId="6259A294">
      <w:pPr>
        <w:pStyle w:val="4"/>
        <w:widowControl/>
        <w:shd w:val="clear" w:color="auto" w:fill="FFFFFF"/>
        <w:spacing w:beforeAutospacing="0" w:afterAutospacing="0" w:line="500" w:lineRule="exact"/>
        <w:ind w:firstLine="640" w:firstLineChars="200"/>
        <w:jc w:val="both"/>
        <w:rPr>
          <w:rFonts w:ascii="仿宋" w:hAnsi="仿宋" w:eastAsia="仿宋" w:cs="仿宋"/>
          <w:color w:val="000000"/>
          <w:sz w:val="32"/>
          <w:szCs w:val="32"/>
          <w:shd w:val="clear" w:color="auto" w:fill="FFFFFF"/>
        </w:rPr>
      </w:pPr>
      <w:r>
        <w:rPr>
          <w:rFonts w:hint="eastAsia" w:ascii="仿宋" w:hAnsi="仿宋" w:eastAsia="仿宋" w:cs="仿宋"/>
          <w:color w:val="000000"/>
          <w:sz w:val="32"/>
          <w:szCs w:val="32"/>
          <w:shd w:val="clear" w:color="auto" w:fill="FFFFFF"/>
        </w:rPr>
        <w:t>4、实现人防工程检查全覆盖，做到备案工程全面检查，在用人防工程重点检查，特别是要加大重要时期、重要时点的检查力度，加强对违法行为的处罚。</w:t>
      </w:r>
    </w:p>
    <w:p w14:paraId="78A18338">
      <w:pPr>
        <w:pStyle w:val="4"/>
        <w:widowControl/>
        <w:shd w:val="clear" w:color="auto" w:fill="FFFFFF"/>
        <w:spacing w:beforeAutospacing="0" w:afterAutospacing="0" w:line="500" w:lineRule="exact"/>
        <w:ind w:firstLine="640" w:firstLineChars="200"/>
        <w:jc w:val="both"/>
        <w:rPr>
          <w:rFonts w:ascii="仿宋" w:hAnsi="仿宋" w:eastAsia="仿宋" w:cs="仿宋"/>
          <w:color w:val="000000"/>
          <w:sz w:val="32"/>
          <w:szCs w:val="32"/>
          <w:shd w:val="clear" w:color="auto" w:fill="FFFFFF"/>
        </w:rPr>
      </w:pPr>
      <w:r>
        <w:rPr>
          <w:rFonts w:hint="eastAsia" w:ascii="仿宋" w:hAnsi="仿宋" w:eastAsia="仿宋" w:cs="仿宋"/>
          <w:color w:val="000000"/>
          <w:sz w:val="32"/>
          <w:szCs w:val="32"/>
          <w:shd w:val="clear" w:color="auto" w:fill="FFFFFF"/>
        </w:rPr>
        <w:t>开展联合检查。在适当时机，按照双随机要求，协调组织开展联合抽查。避免对同一市场主体多个部门重复检查，提高执法效能。</w:t>
      </w:r>
    </w:p>
    <w:p w14:paraId="3D7E472A">
      <w:pPr>
        <w:pStyle w:val="4"/>
        <w:widowControl/>
        <w:shd w:val="clear" w:color="auto" w:fill="FFFFFF"/>
        <w:spacing w:beforeAutospacing="0" w:afterAutospacing="0" w:line="500" w:lineRule="exact"/>
        <w:ind w:left="638" w:leftChars="304"/>
        <w:jc w:val="both"/>
        <w:rPr>
          <w:rFonts w:ascii="仿宋" w:hAnsi="仿宋" w:eastAsia="仿宋" w:cs="仿宋"/>
          <w:color w:val="000000"/>
          <w:sz w:val="32"/>
          <w:szCs w:val="32"/>
          <w:shd w:val="clear" w:color="auto" w:fill="FFFFFF"/>
        </w:rPr>
      </w:pPr>
      <w:r>
        <w:rPr>
          <w:rFonts w:hint="eastAsia" w:ascii="仿宋" w:hAnsi="仿宋" w:eastAsia="仿宋" w:cs="仿宋"/>
          <w:b/>
          <w:bCs/>
          <w:color w:val="000000"/>
          <w:sz w:val="32"/>
          <w:szCs w:val="32"/>
          <w:shd w:val="clear" w:color="auto" w:fill="FFFFFF"/>
        </w:rPr>
        <w:t>三、执法区域</w:t>
      </w:r>
      <w:r>
        <w:rPr>
          <w:rFonts w:hint="eastAsia" w:ascii="仿宋" w:hAnsi="仿宋" w:eastAsia="仿宋" w:cs="仿宋"/>
          <w:color w:val="000000"/>
          <w:sz w:val="32"/>
          <w:szCs w:val="32"/>
          <w:shd w:val="clear" w:color="auto" w:fill="FFFFFF"/>
        </w:rPr>
        <w:br w:type="textWrapping"/>
      </w:r>
      <w:r>
        <w:rPr>
          <w:rFonts w:hint="eastAsia" w:ascii="仿宋" w:hAnsi="仿宋" w:eastAsia="仿宋" w:cs="仿宋"/>
          <w:color w:val="000000"/>
          <w:sz w:val="32"/>
          <w:szCs w:val="32"/>
          <w:shd w:val="clear" w:color="auto" w:fill="FFFFFF"/>
        </w:rPr>
        <w:t>门头沟区</w:t>
      </w:r>
    </w:p>
    <w:p w14:paraId="4EA1ACA0">
      <w:pPr>
        <w:pStyle w:val="4"/>
        <w:widowControl/>
        <w:shd w:val="clear" w:color="auto" w:fill="FFFFFF"/>
        <w:spacing w:beforeAutospacing="0" w:afterAutospacing="0" w:line="500" w:lineRule="exact"/>
        <w:ind w:firstLine="643" w:firstLineChars="200"/>
        <w:jc w:val="both"/>
        <w:rPr>
          <w:rFonts w:ascii="仿宋" w:hAnsi="仿宋" w:eastAsia="仿宋" w:cs="仿宋"/>
          <w:b/>
          <w:bCs/>
          <w:color w:val="000000"/>
          <w:sz w:val="32"/>
          <w:szCs w:val="32"/>
          <w:shd w:val="clear" w:color="auto" w:fill="FFFFFF"/>
        </w:rPr>
      </w:pPr>
      <w:r>
        <w:rPr>
          <w:rFonts w:hint="eastAsia" w:ascii="仿宋" w:hAnsi="仿宋" w:eastAsia="仿宋" w:cs="仿宋"/>
          <w:b/>
          <w:bCs/>
          <w:color w:val="000000"/>
          <w:sz w:val="32"/>
          <w:szCs w:val="32"/>
          <w:shd w:val="clear" w:color="auto" w:fill="FFFFFF"/>
        </w:rPr>
        <w:t>四、工作要求</w:t>
      </w:r>
    </w:p>
    <w:p w14:paraId="7EB82835">
      <w:pPr>
        <w:pStyle w:val="4"/>
        <w:widowControl/>
        <w:shd w:val="clear" w:color="auto" w:fill="FFFFFF"/>
        <w:spacing w:beforeAutospacing="0" w:afterAutospacing="0" w:line="500" w:lineRule="exact"/>
        <w:ind w:firstLine="640" w:firstLineChars="200"/>
        <w:jc w:val="both"/>
        <w:rPr>
          <w:rFonts w:ascii="仿宋" w:hAnsi="仿宋" w:eastAsia="仿宋" w:cs="仿宋"/>
          <w:color w:val="000000"/>
          <w:sz w:val="32"/>
          <w:szCs w:val="32"/>
          <w:shd w:val="clear" w:color="auto" w:fill="FFFFFF"/>
        </w:rPr>
      </w:pPr>
      <w:r>
        <w:rPr>
          <w:rFonts w:hint="eastAsia" w:ascii="仿宋" w:hAnsi="仿宋" w:eastAsia="仿宋" w:cs="仿宋"/>
          <w:color w:val="000000"/>
          <w:sz w:val="32"/>
          <w:szCs w:val="32"/>
          <w:shd w:val="clear" w:color="auto" w:fill="FFFFFF"/>
        </w:rPr>
        <w:t>（一）执法人员要爱岗敬业，恪守职责，严格按照国家、北京市有关人防执法收费政策，禁止随意减免防空地下室易地建设费，做到应收尽收。</w:t>
      </w:r>
    </w:p>
    <w:p w14:paraId="14162493">
      <w:pPr>
        <w:pStyle w:val="4"/>
        <w:widowControl/>
        <w:shd w:val="clear" w:color="auto" w:fill="FFFFFF"/>
        <w:spacing w:beforeAutospacing="0" w:afterAutospacing="0" w:line="500" w:lineRule="exact"/>
        <w:ind w:firstLine="640" w:firstLineChars="200"/>
        <w:jc w:val="both"/>
        <w:rPr>
          <w:rFonts w:ascii="仿宋" w:hAnsi="仿宋" w:eastAsia="仿宋" w:cs="仿宋"/>
          <w:color w:val="000000"/>
          <w:sz w:val="32"/>
          <w:szCs w:val="32"/>
          <w:shd w:val="clear" w:color="auto" w:fill="FFFFFF"/>
        </w:rPr>
      </w:pPr>
      <w:r>
        <w:rPr>
          <w:rFonts w:hint="eastAsia" w:ascii="仿宋" w:hAnsi="仿宋" w:eastAsia="仿宋" w:cs="仿宋"/>
          <w:color w:val="000000"/>
          <w:sz w:val="32"/>
          <w:szCs w:val="32"/>
          <w:shd w:val="clear" w:color="auto" w:fill="FFFFFF"/>
        </w:rPr>
        <w:t>（二）在执法和收费工作过程中，必须两人以上持证执法，执法人员着装要清洁，举止要端正，主动向当事人表明身份，并向当事人详细介绍执法内容，认真宣传各项人防法律法规及政策。</w:t>
      </w:r>
    </w:p>
    <w:p w14:paraId="0B1F619F">
      <w:pPr>
        <w:pStyle w:val="4"/>
        <w:widowControl/>
        <w:shd w:val="clear" w:color="auto" w:fill="FFFFFF"/>
        <w:spacing w:beforeAutospacing="0" w:afterAutospacing="0" w:line="500" w:lineRule="exact"/>
        <w:ind w:firstLine="640" w:firstLineChars="200"/>
        <w:jc w:val="both"/>
        <w:rPr>
          <w:rFonts w:ascii="仿宋" w:hAnsi="仿宋" w:eastAsia="仿宋" w:cs="仿宋"/>
          <w:color w:val="000000"/>
          <w:sz w:val="32"/>
          <w:szCs w:val="32"/>
          <w:shd w:val="clear" w:color="auto" w:fill="FFFFFF"/>
        </w:rPr>
      </w:pPr>
      <w:r>
        <w:rPr>
          <w:rFonts w:hint="eastAsia" w:ascii="仿宋" w:hAnsi="仿宋" w:eastAsia="仿宋" w:cs="仿宋"/>
          <w:color w:val="000000"/>
          <w:sz w:val="32"/>
          <w:szCs w:val="32"/>
          <w:shd w:val="clear" w:color="auto" w:fill="FFFFFF"/>
        </w:rPr>
        <w:t>（三）对违反人防法律法规的行为进行行政处罚，处罚时必须坚持公正公开、处罚得当的原则，严格按照《行政处罚法》和《北京市民防局行政处罚裁量基准》的规定执行。</w:t>
      </w:r>
      <w:r>
        <w:rPr>
          <w:rFonts w:hint="eastAsia" w:ascii="仿宋" w:hAnsi="仿宋" w:eastAsia="仿宋" w:cs="仿宋"/>
          <w:color w:val="000000"/>
          <w:sz w:val="32"/>
          <w:szCs w:val="32"/>
          <w:shd w:val="clear" w:color="auto" w:fill="FFFFFF"/>
        </w:rPr>
        <w:br w:type="textWrapping"/>
      </w:r>
      <w:r>
        <w:rPr>
          <w:rFonts w:hint="eastAsia" w:ascii="仿宋" w:hAnsi="仿宋" w:eastAsia="仿宋" w:cs="仿宋"/>
          <w:color w:val="000000"/>
          <w:sz w:val="32"/>
          <w:szCs w:val="32"/>
          <w:shd w:val="clear" w:color="auto" w:fill="FFFFFF"/>
        </w:rPr>
        <w:t>      </w:t>
      </w:r>
    </w:p>
    <w:p w14:paraId="38660C35">
      <w:pPr>
        <w:pStyle w:val="4"/>
        <w:widowControl/>
        <w:shd w:val="clear" w:color="auto" w:fill="FFFFFF"/>
        <w:spacing w:beforeAutospacing="0" w:afterAutospacing="0" w:line="500" w:lineRule="exact"/>
        <w:jc w:val="both"/>
        <w:rPr>
          <w:rFonts w:ascii="仿宋" w:hAnsi="仿宋" w:eastAsia="仿宋" w:cs="仿宋"/>
          <w:color w:val="000000"/>
          <w:sz w:val="32"/>
          <w:szCs w:val="32"/>
          <w:shd w:val="clear" w:color="auto" w:fill="FFFFFF"/>
        </w:rPr>
      </w:pPr>
    </w:p>
    <w:p w14:paraId="425174E3">
      <w:pPr>
        <w:pStyle w:val="4"/>
        <w:widowControl/>
        <w:shd w:val="clear" w:color="auto" w:fill="FFFFFF"/>
        <w:spacing w:beforeAutospacing="0" w:afterAutospacing="0" w:line="500" w:lineRule="exact"/>
        <w:ind w:firstLine="2560" w:firstLineChars="800"/>
        <w:jc w:val="both"/>
        <w:rPr>
          <w:rFonts w:ascii="仿宋" w:hAnsi="仿宋" w:eastAsia="仿宋" w:cs="仿宋"/>
          <w:color w:val="000000"/>
          <w:sz w:val="32"/>
          <w:szCs w:val="32"/>
          <w:shd w:val="clear" w:color="auto" w:fill="FFFFFF"/>
        </w:rPr>
      </w:pPr>
      <w:r>
        <w:rPr>
          <w:rFonts w:hint="eastAsia" w:ascii="仿宋" w:hAnsi="仿宋" w:eastAsia="仿宋" w:cs="仿宋"/>
          <w:color w:val="000000"/>
          <w:sz w:val="32"/>
          <w:szCs w:val="32"/>
          <w:shd w:val="clear" w:color="auto" w:fill="FFFFFF"/>
        </w:rPr>
        <w:t xml:space="preserve">   北京市门头沟区人民防空办公室</w:t>
      </w:r>
    </w:p>
    <w:p w14:paraId="7E526950">
      <w:pPr>
        <w:pStyle w:val="4"/>
        <w:widowControl/>
        <w:shd w:val="clear" w:color="auto" w:fill="FFFFFF"/>
        <w:spacing w:beforeAutospacing="0" w:afterAutospacing="0" w:line="500" w:lineRule="exact"/>
        <w:ind w:firstLine="3520" w:firstLineChars="1100"/>
        <w:jc w:val="both"/>
        <w:rPr>
          <w:rFonts w:ascii="仿宋" w:hAnsi="仿宋" w:eastAsia="仿宋" w:cs="仿宋"/>
          <w:color w:val="000000"/>
          <w:sz w:val="32"/>
          <w:szCs w:val="32"/>
          <w:shd w:val="clear" w:color="auto" w:fill="FFFFFF"/>
        </w:rPr>
      </w:pPr>
      <w:r>
        <w:rPr>
          <w:rFonts w:hint="eastAsia" w:ascii="仿宋" w:hAnsi="仿宋" w:eastAsia="仿宋" w:cs="仿宋"/>
          <w:color w:val="000000"/>
          <w:sz w:val="32"/>
          <w:szCs w:val="32"/>
          <w:shd w:val="clear" w:color="auto" w:fill="FFFFFF"/>
        </w:rPr>
        <w:t xml:space="preserve">     2020年3月24日</w:t>
      </w:r>
    </w:p>
    <w:p w14:paraId="39DD7A3F">
      <w:pPr>
        <w:pStyle w:val="4"/>
        <w:widowControl/>
        <w:shd w:val="clear" w:color="auto" w:fill="FFFFFF"/>
        <w:spacing w:beforeAutospacing="0" w:afterAutospacing="0" w:line="500" w:lineRule="exact"/>
        <w:jc w:val="both"/>
        <w:rPr>
          <w:rFonts w:ascii="Helvetica" w:hAnsi="Helvetica" w:cs="Helvetica"/>
          <w:color w:val="333333"/>
          <w:sz w:val="32"/>
          <w:szCs w:val="32"/>
          <w:shd w:val="clear" w:color="auto" w:fill="FFFFFF"/>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00000000000000000"/>
    <w:charset w:val="86"/>
    <w:family w:val="auto"/>
    <w:pitch w:val="default"/>
    <w:sig w:usb0="00000001" w:usb1="08000000" w:usb2="00000000" w:usb3="00000000" w:csb0="00040000" w:csb1="00000000"/>
    <w:embedRegular r:id="rId1" w:fontKey="{A060ACFB-A04B-4033-901C-179C96F756CF}"/>
  </w:font>
  <w:font w:name="仿宋">
    <w:panose1 w:val="02010609060101010101"/>
    <w:charset w:val="86"/>
    <w:family w:val="modern"/>
    <w:pitch w:val="default"/>
    <w:sig w:usb0="800002BF" w:usb1="38CF7CFA" w:usb2="00000016" w:usb3="00000000" w:csb0="00040001" w:csb1="00000000"/>
    <w:embedRegular r:id="rId2" w:fontKey="{4C07FFDB-F8F6-46C9-8C52-7107CE30490D}"/>
  </w:font>
  <w:font w:name="Helvetica">
    <w:altName w:val="Arial"/>
    <w:panose1 w:val="020B0604020202020204"/>
    <w:charset w:val="00"/>
    <w:family w:val="swiss"/>
    <w:pitch w:val="default"/>
    <w:sig w:usb0="00000000" w:usb1="00000000" w:usb2="00000000" w:usb3="00000000" w:csb0="00000001" w:csb1="00000000"/>
    <w:embedRegular r:id="rId3" w:fontKey="{570EAA4F-4A52-4AA5-9AEB-A5C1DF7FD0CB}"/>
  </w:font>
  <w:font w:name="Arial">
    <w:panose1 w:val="020B0604020202020204"/>
    <w:charset w:val="00"/>
    <w:family w:val="auto"/>
    <w:pitch w:val="default"/>
    <w:sig w:usb0="E0002EFF" w:usb1="C000785B" w:usb2="00000009" w:usb3="00000000" w:csb0="4000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9103516"/>
      <w:docPartObj>
        <w:docPartGallery w:val="AutoText"/>
      </w:docPartObj>
    </w:sdtPr>
    <w:sdtContent>
      <w:p w14:paraId="07FF82F7">
        <w:pPr>
          <w:pStyle w:val="2"/>
          <w:jc w:val="center"/>
        </w:pPr>
        <w:r>
          <w:fldChar w:fldCharType="begin"/>
        </w:r>
        <w:r>
          <w:instrText xml:space="preserve"> PAGE   \* MERGEFORMAT </w:instrText>
        </w:r>
        <w:r>
          <w:fldChar w:fldCharType="separate"/>
        </w:r>
        <w:r>
          <w:rPr>
            <w:lang w:val="zh-CN"/>
          </w:rPr>
          <w:t>2</w:t>
        </w:r>
        <w:r>
          <w:rPr>
            <w:lang w:val="zh-CN"/>
          </w:rPr>
          <w:fldChar w:fldCharType="end"/>
        </w:r>
      </w:p>
    </w:sdtContent>
  </w:sdt>
  <w:p w14:paraId="32145DBA">
    <w:pPr>
      <w:pStyle w:val="2"/>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E796550"/>
    <w:multiLevelType w:val="singleLevel"/>
    <w:tmpl w:val="5E796550"/>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3172689A"/>
    <w:rsid w:val="00074982"/>
    <w:rsid w:val="0032559E"/>
    <w:rsid w:val="0059293D"/>
    <w:rsid w:val="0065421F"/>
    <w:rsid w:val="0065599F"/>
    <w:rsid w:val="00891734"/>
    <w:rsid w:val="00901C9C"/>
    <w:rsid w:val="009A3D3A"/>
    <w:rsid w:val="00A5622B"/>
    <w:rsid w:val="00B279CE"/>
    <w:rsid w:val="00C5434C"/>
    <w:rsid w:val="00D07165"/>
    <w:rsid w:val="00F1622A"/>
    <w:rsid w:val="04586D18"/>
    <w:rsid w:val="0FB44F3C"/>
    <w:rsid w:val="10035718"/>
    <w:rsid w:val="269C62CF"/>
    <w:rsid w:val="3172689A"/>
    <w:rsid w:val="4FE74390"/>
    <w:rsid w:val="55C70CB1"/>
    <w:rsid w:val="7A0126FC"/>
    <w:rsid w:val="7A0762CF"/>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qFormat/>
    <w:uiPriority w:val="99"/>
    <w:pPr>
      <w:tabs>
        <w:tab w:val="center" w:pos="4153"/>
        <w:tab w:val="right" w:pos="8306"/>
      </w:tabs>
      <w:snapToGrid w:val="0"/>
      <w:jc w:val="left"/>
    </w:pPr>
    <w:rPr>
      <w:sz w:val="18"/>
    </w:rPr>
  </w:style>
  <w:style w:type="paragraph" w:styleId="3">
    <w:name w:val="header"/>
    <w:basedOn w:val="1"/>
    <w:link w:val="7"/>
    <w:uiPriority w:val="0"/>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0"/>
    <w:pPr>
      <w:spacing w:beforeAutospacing="1" w:afterAutospacing="1"/>
      <w:jc w:val="left"/>
    </w:pPr>
    <w:rPr>
      <w:rFonts w:cs="Times New Roman"/>
      <w:kern w:val="0"/>
      <w:sz w:val="24"/>
    </w:rPr>
  </w:style>
  <w:style w:type="character" w:customStyle="1" w:styleId="7">
    <w:name w:val="页眉 Char"/>
    <w:basedOn w:val="6"/>
    <w:link w:val="3"/>
    <w:uiPriority w:val="0"/>
    <w:rPr>
      <w:rFonts w:asciiTheme="minorHAnsi" w:hAnsiTheme="minorHAnsi" w:eastAsiaTheme="minorEastAsia" w:cstheme="minorBidi"/>
      <w:kern w:val="2"/>
      <w:sz w:val="18"/>
      <w:szCs w:val="18"/>
    </w:rPr>
  </w:style>
  <w:style w:type="character" w:customStyle="1" w:styleId="8">
    <w:name w:val="页脚 Char"/>
    <w:basedOn w:val="6"/>
    <w:link w:val="2"/>
    <w:uiPriority w:val="99"/>
    <w:rPr>
      <w:rFonts w:asciiTheme="minorHAnsi" w:hAnsiTheme="minorHAnsi" w:eastAsiaTheme="minorEastAsia" w:cstheme="minorBidi"/>
      <w:kern w:val="2"/>
      <w:sz w:val="18"/>
      <w:szCs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1BEA50C-C7A8-43AD-A4D7-7776E9F791AF}">
  <ds:schemaRefs/>
</ds:datastoreItem>
</file>

<file path=docProps/app.xml><?xml version="1.0" encoding="utf-8"?>
<Properties xmlns="http://schemas.openxmlformats.org/officeDocument/2006/extended-properties" xmlns:vt="http://schemas.openxmlformats.org/officeDocument/2006/docPropsVTypes">
  <Template>Normal</Template>
  <Company>区民防局</Company>
  <Pages>2</Pages>
  <Words>944</Words>
  <Characters>951</Characters>
  <Lines>7</Lines>
  <Paragraphs>1</Paragraphs>
  <TotalTime>2</TotalTime>
  <ScaleCrop>false</ScaleCrop>
  <LinksUpToDate>false</LinksUpToDate>
  <CharactersWithSpaces>966</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2020-05-27T09:09:00Z</dcterms:created>
  <dc:creator>经办人</dc:creator>
  <cp:lastModifiedBy>Mint1398171869</cp:lastModifiedBy>
  <cp:lastPrinted>2020-03-24T03:41:00Z</cp:lastPrinted>
  <dcterms:modified xsi:type="dcterms:W3CDTF">2024-12-16T05:09:26Z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2831F8D43B3342F098E943E343340B02_12</vt:lpwstr>
  </property>
</Properties>
</file>