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FBC85">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北京市门头沟区水务局2024年政府信息</w:t>
      </w:r>
    </w:p>
    <w:p w14:paraId="4F47B86C">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公开工作年度报告</w:t>
      </w:r>
    </w:p>
    <w:p w14:paraId="55A352F8">
      <w:pPr>
        <w:keepNext w:val="0"/>
        <w:keepLines w:val="0"/>
        <w:widowControl w:val="0"/>
        <w:suppressLineNumbers w:val="0"/>
        <w:spacing w:before="0" w:beforeAutospacing="0" w:after="0" w:afterAutospacing="0" w:line="560" w:lineRule="exact"/>
        <w:ind w:left="0" w:right="0"/>
        <w:jc w:val="center"/>
        <w:rPr>
          <w:sz w:val="44"/>
          <w:szCs w:val="44"/>
          <w:lang w:val="en-US"/>
        </w:rPr>
      </w:pPr>
      <w:r>
        <w:rPr>
          <w:rFonts w:hint="eastAsia" w:ascii="微软雅黑" w:hAnsi="微软雅黑" w:eastAsia="微软雅黑" w:cs="宋体"/>
          <w:color w:val="404040"/>
          <w:kern w:val="0"/>
          <w:sz w:val="24"/>
          <w:szCs w:val="24"/>
          <w:lang w:val="en-US" w:eastAsia="zh-CN" w:bidi="ar"/>
        </w:rPr>
        <w:t>　</w:t>
      </w:r>
      <w:r>
        <w:rPr>
          <w:rFonts w:hint="eastAsia" w:ascii="微软雅黑" w:hAnsi="微软雅黑" w:eastAsia="微软雅黑" w:cs="宋体"/>
          <w:color w:val="404040"/>
          <w:kern w:val="0"/>
          <w:sz w:val="32"/>
          <w:szCs w:val="32"/>
          <w:lang w:val="en-US" w:eastAsia="zh-CN" w:bidi="ar"/>
        </w:rPr>
        <w:t xml:space="preserve">  </w:t>
      </w:r>
    </w:p>
    <w:p w14:paraId="50053488">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依据《中华人民共和国政府信息公开条例》(以下简称《政府信息公开条例》)第五十条规定，编制本报告。</w:t>
      </w:r>
    </w:p>
    <w:p w14:paraId="04F3FCF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5FF77B6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（一）主动公开情况</w:t>
      </w:r>
    </w:p>
    <w:p w14:paraId="16A5171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我局严格对照本单位编制发布的政府信息公开工作制度和政府信息主动公开全清单，大力推进水务领域政府信息公开工作，确保政务信息的严肃性、及时性、准确性和权威性。</w:t>
      </w:r>
    </w:p>
    <w:p w14:paraId="66FD899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单位政府信息公开指南已及时公开，指南中主动公开和依申请公开方式、救济渠道均正确；本单位机构设置、领导介绍等信息均已及时更新；针对我局承担的重点领域信息公开任务，已梳理2024年行政职权事项清单，及时更新2023年预决算和2024年预算信息、各类价格收费政策文件、涉及行政审批中介服务项目等内容，按季度及时公示更新行政检查结果、双随机抽查结果。</w:t>
      </w:r>
    </w:p>
    <w:p w14:paraId="13E91502">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2024年我局主动公开各类水务信息。其中，主动公开政府信息数210条。包括微信公众号公开政府信息数39条，门户网站公开部门动态89条，重点领域公开政府信息数7条，主动公开财政预算决算、</w:t>
      </w:r>
      <w:bookmarkStart w:id="0" w:name="_GoBack"/>
      <w:bookmarkEnd w:id="0"/>
      <w:r>
        <w:rPr>
          <w:rFonts w:hint="eastAsia" w:ascii="仿宋_GB2312" w:hAnsi="宋体" w:eastAsia="仿宋_GB2312" w:cs="宋体"/>
          <w:spacing w:val="8"/>
          <w:kern w:val="0"/>
          <w:sz w:val="32"/>
          <w:szCs w:val="32"/>
          <w:lang w:val="en-US" w:eastAsia="zh-CN"/>
        </w:rPr>
        <w:t>“三公”经费和行政经费信息数4条，工程招标信息公开71条，其他（更正、终止）信息0条。</w:t>
      </w:r>
    </w:p>
    <w:p w14:paraId="0E7581A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（二）依申请公开办理情况</w:t>
      </w:r>
    </w:p>
    <w:p w14:paraId="3777FE74">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1.申请情况</w:t>
      </w:r>
    </w:p>
    <w:p w14:paraId="0A05E955">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本单位2024年度受理政府信息公开申请9件，其中本年新收政府信息公开申请为7件，上年结转政府信息公开申请为2件。</w:t>
      </w:r>
    </w:p>
    <w:p w14:paraId="57573D77">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2.答复情况</w:t>
      </w:r>
    </w:p>
    <w:p w14:paraId="610F7309">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本单位2024年度未答复数为0件。</w:t>
      </w:r>
    </w:p>
    <w:p w14:paraId="566ACE44">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3.复议、诉讼及举报情况</w:t>
      </w:r>
    </w:p>
    <w:p w14:paraId="082E265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本单位2024年度政府信息公开有关的行政复议为3件、行政诉讼为3件，无政府信息公开有关的举报。</w:t>
      </w:r>
    </w:p>
    <w:p w14:paraId="4D1F150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（三）组织领导</w:t>
      </w:r>
    </w:p>
    <w:p w14:paraId="42D3393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不断加强组织领导，积极推行政务、政府信息公开工作，明确政务公开的内容、形式。成立了局长任组长，副职领导任副组长，各部门负责人任责任人的政府信息公开领导小组，统筹协调政务公开整体工作，确保工作落实规范、有序、有效。对拟公开的信息先审后发，确保信息发布的权威性、安全性和公信力，坚决杜绝信息更新不及时、存在严重表述错误等问题。</w:t>
      </w:r>
    </w:p>
    <w:p w14:paraId="3BE61A1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（四）平台建设</w:t>
      </w:r>
    </w:p>
    <w:p w14:paraId="6FB6EE0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积极借助首都之窗网站和门头沟区网站专栏等平台载体公开本单位信息，及时更新门户网站信息内容，提高网站服务水平，保障群众通过网络平台获取信息的权利。持续推进门头沟水务微信公众号的完善与运用，积极推送政府信息，确保信息公开工作能够有序开展。</w:t>
      </w:r>
    </w:p>
    <w:p w14:paraId="00A3351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（五）信息管理及教育培训、监督保障情况</w:t>
      </w:r>
    </w:p>
    <w:p w14:paraId="760C7D48">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为进一步强化信息公开工作履职能力，我局遵循“谁审查，谁负责、谁发布，谁负责、先审查，后发布”和“涉密信息不上网、上网信息不涉密”的原则，确保政务公开内容不涉及国家秘密和内部敏感事项。同时，我局将政务公开列入部门岗位培训的重要内容，从基础信息公开、重点领域信息公开、依申请公开、政策解读回应、工作年度报告、公开渠道等工作内容进行讲解，进一步加强政务公开队伍建设，提高岗位工作能力，确保政府信息公开工作扎实、深入、有效。</w:t>
      </w:r>
    </w:p>
    <w:p w14:paraId="7AF0846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4"/>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00F1A0A5">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2DCC829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773B0441">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D5EC47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5F319B0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C3C8BB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F3E5A5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28835878">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3413FF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D4EC70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9EA2A9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A3A9A1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5162672C">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1B223A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F15BAB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1</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86B363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3252DA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2</w:t>
            </w:r>
          </w:p>
        </w:tc>
      </w:tr>
      <w:tr w14:paraId="53DA54ED">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70C58B6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320157A3">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217994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14E8CCB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3C0B29A0">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CB10A0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2817F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172</w:t>
            </w:r>
          </w:p>
        </w:tc>
      </w:tr>
      <w:tr w14:paraId="541F227B">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312DD16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22F3F858">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351B6D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55C16C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5C3EA1DE">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326650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FA04DC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5</w:t>
            </w:r>
          </w:p>
        </w:tc>
      </w:tr>
      <w:tr w14:paraId="3A153515">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56B02D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E61A90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1A0B0DC5">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487F13B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60AAE91C">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B3051C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5E7805D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0D302499">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22F997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31200ECE">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4193.19735</w:t>
            </w:r>
          </w:p>
        </w:tc>
      </w:tr>
    </w:tbl>
    <w:p w14:paraId="485ECBC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30BD6C27">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65D0D05">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1437E4A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25D7B714">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095C47F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09E9B6A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889F8C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1A1E625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5988BD0C">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277F65D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26258A0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614BAD4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2AF56BA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02DC3EC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407CA3A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9054C0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44C2AB3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1E4C9FE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2CA7F89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A327B11">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1D211A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14F801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7</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CD2C3C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B14D7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0D99A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34A041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662A6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63EE0B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7</w:t>
            </w:r>
          </w:p>
        </w:tc>
      </w:tr>
      <w:tr w14:paraId="23C2DCAF">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E626BD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80C36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60E289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35B6A6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FFCAC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DD4A52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180727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137EA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w:t>
            </w:r>
          </w:p>
        </w:tc>
      </w:tr>
      <w:tr w14:paraId="7DDA6576">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56C4DF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748A9A3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33F53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ADDA5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B580C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0F3F2D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7B3487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7D7AF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22B8818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r>
      <w:tr w14:paraId="50BEE796">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992BD7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4E43E5C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0C11B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BE147C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F1E64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9F714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D96D5A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660EDB">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5CFE793">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1</w:t>
            </w:r>
          </w:p>
        </w:tc>
      </w:tr>
      <w:tr w14:paraId="39080AF6">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C7B2F1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290F25C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14C924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83810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FB990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3C93F8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9B6B2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77F4B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28F364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656443A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06584FEF">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B91BA5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70D2F5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C76A23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DC757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D2073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A72FE5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188AD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CFB53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70FCFF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82119B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BDC732F">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062F7A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5DCFD6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D1341D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D3AC1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AA19F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68F3B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2CA65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66B8C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AA33FB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EFF74D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0F44EA38">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551A7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AD649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C5581C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D38DA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1A6DD8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676E5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5DAFC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0B8BF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BA394C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94317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506357FF">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E07CAD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A0B9C5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1A02C3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ACA85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69CADB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F4F47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3C883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C8A6BF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E3A1D4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97E73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497EB6FE">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09D6FD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8D466D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6CC563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B92C5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CBAC65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8305C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16794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8BD62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5CB365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A714AA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5080ADD">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89FEC9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FAC94C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270314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EA0C4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67E1A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E290EA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8DB3F7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2B6903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A64C1F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0FF612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12B275A8">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1A194E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41A4A0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C44F99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BB9E3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14523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780CAE">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AD8D2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24DDC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C0D4E9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10797E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415D178C">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9769EE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CD7290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F292B3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1980DA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44F26D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5F31AC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99ED69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5644F5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F70142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D3A6B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4</w:t>
            </w:r>
          </w:p>
        </w:tc>
      </w:tr>
      <w:tr w14:paraId="6EF5C60A">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690FC4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E7696C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7C8440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9D03A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0207C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DDDD1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3D7781">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094750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5BBD26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FA61BF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7F5E30B">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EA94B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7854E2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B25432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47146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440F5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8B6E5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2055E3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BAF68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EFE06B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BB047B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105A4FAE">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961D25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4468CC7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7F047D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EBCD3A">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604C6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32DAB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DD17C6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7B0BE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6779B7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2B1FF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3075C82D">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04C1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4BDFB2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0C979B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E222B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1D9FCE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E8386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86E5E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973E8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42AAE5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5B8BC2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1C2CBF9">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968CA0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46F825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032F30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50447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44D32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CDE33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FF7D2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478F7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091AD7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403E3B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57CB1A51">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3EA5C8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8A6E64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11009B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6EE722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CF664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7F3EC2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CD0CA5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05939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CB8990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5FCCDB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70588598">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D0F752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83D70D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58392A58">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8C83AE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15ADB8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D60374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4A92F3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4EF0DDE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top"/>
          </w:tcPr>
          <w:p w14:paraId="3F47C2DC">
            <w:pPr>
              <w:keepNext w:val="0"/>
              <w:keepLines w:val="0"/>
              <w:widowControl/>
              <w:suppressLineNumbers w:val="0"/>
              <w:spacing w:before="0" w:beforeAutospacing="0" w:after="0" w:afterAutospacing="0" w:line="600" w:lineRule="auto"/>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top"/>
          </w:tcPr>
          <w:p w14:paraId="410C418C">
            <w:pPr>
              <w:keepNext w:val="0"/>
              <w:keepLines w:val="0"/>
              <w:widowControl/>
              <w:suppressLineNumbers w:val="0"/>
              <w:spacing w:before="0" w:beforeAutospacing="0" w:after="0" w:afterAutospacing="0" w:line="600" w:lineRule="auto"/>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6543A8B0">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09EF7E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301E772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200FEB7A">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9F210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0DEB8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57B6CFC">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26CC7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FF707C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4BD981">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0D63A11">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r>
      <w:tr w14:paraId="62FDF2D8">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99E454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5942DDF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0F627D6">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456439">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1E1A0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80D832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81C2F05">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5ACB92F">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1E98933">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E02A751">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eastAsia="宋体" w:cs="Calibri"/>
                <w:kern w:val="0"/>
                <w:sz w:val="20"/>
                <w:szCs w:val="20"/>
                <w:lang w:val="en-US" w:eastAsia="zh-CN" w:bidi="ar"/>
              </w:rPr>
              <w:t>0</w:t>
            </w:r>
          </w:p>
        </w:tc>
      </w:tr>
      <w:tr w14:paraId="395D402C">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A08ED8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4ED541D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2EEF467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EAA84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F0ABBA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7FF91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066C0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7898B2">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955A5A6">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FB8A04D">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r>
      <w:tr w14:paraId="5DFCD36B">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3EED53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7FB70B9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B0894EB">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9</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0A78E3">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F9A76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A6F6E4">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6C318F8">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47FFE0">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071277">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9</w:t>
            </w:r>
          </w:p>
        </w:tc>
      </w:tr>
      <w:tr w14:paraId="3C81C172">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308387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14:paraId="3C0FDC24">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4C3B207C">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0EB47DAB">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04F0BCF1">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752293CC">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52F8A57E">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9" w:type="dxa"/>
            <w:tcBorders>
              <w:top w:val="inset" w:color="auto" w:sz="6" w:space="0"/>
              <w:left w:val="nil"/>
              <w:bottom w:val="inset" w:color="auto" w:sz="6" w:space="0"/>
              <w:right w:val="inset" w:color="auto" w:sz="6" w:space="0"/>
            </w:tcBorders>
            <w:shd w:val="clear" w:color="auto" w:fill="auto"/>
            <w:vAlign w:val="top"/>
          </w:tcPr>
          <w:p w14:paraId="73F03CC2">
            <w:pPr>
              <w:keepNext w:val="0"/>
              <w:keepLines w:val="0"/>
              <w:widowControl/>
              <w:suppressLineNumbers w:val="0"/>
              <w:spacing w:before="0" w:beforeAutospacing="0" w:after="0" w:afterAutospacing="0"/>
              <w:ind w:left="0" w:leftChars="0" w:right="0" w:rightChars="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r>
    </w:tbl>
    <w:p w14:paraId="4A600494">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3D8EE82">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5AAF17B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27CD63E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520888BE">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A4D0C1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C295C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0AE91A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0F3E5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0BAC1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450B914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0B657D9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30AE504D">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5E0FD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CB5666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FA0C6D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42D1E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742C2D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B88BEE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5C7E4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DE59B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468088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4C2025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876949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6D1CFC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21521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E4B9DC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A1CC2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3F864FD8">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F600B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DA9AD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3</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65CD40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330A0A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E6580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3</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3409B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DDB579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884F24">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979EC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D31D35">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D4A56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5109EE9">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FEE8EE">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4B9554">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3</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F20FF80">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3</w:t>
            </w:r>
          </w:p>
        </w:tc>
      </w:tr>
    </w:tbl>
    <w:p w14:paraId="6640FEB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7D5749D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2024年，我局政府信息公开虽取得了一定工作实效，但工作中仍存在不足。一是</w:t>
      </w:r>
      <w:r>
        <w:rPr>
          <w:rFonts w:hint="default" w:ascii="仿宋_GB2312" w:hAnsi="宋体" w:eastAsia="仿宋_GB2312" w:cs="宋体"/>
          <w:spacing w:val="8"/>
          <w:kern w:val="0"/>
          <w:sz w:val="32"/>
          <w:szCs w:val="32"/>
          <w:lang w:val="en-US" w:eastAsia="zh-CN"/>
        </w:rPr>
        <w:t>政策解读有待进一步提升</w:t>
      </w:r>
      <w:r>
        <w:rPr>
          <w:rFonts w:hint="eastAsia" w:ascii="仿宋_GB2312" w:hAnsi="宋体" w:eastAsia="仿宋_GB2312" w:cs="宋体"/>
          <w:spacing w:val="8"/>
          <w:kern w:val="0"/>
          <w:sz w:val="32"/>
          <w:szCs w:val="32"/>
          <w:lang w:val="en-US" w:eastAsia="zh-CN"/>
        </w:rPr>
        <w:t>，仍存在政策“应解读、尽解读”能力不强、政务信息公开深度不够等问题。二是政府信息公开不规范，仍存在不愿公开、不敢公开、不屑公开的现象。三是政府信息公开的时效性有待增强。</w:t>
      </w:r>
    </w:p>
    <w:p w14:paraId="319AB5C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下一步，我局将从三方面持续发力，全面提升政府信息公开水平。一是加强科室人员业务培训，推进信息公开培训，增强政务公开服务意识，加大指导力度，提升工作人员综合能力。二是建立长效工作机制。将主动公开政府信息工作与日常业务工作紧密结合，对主动公开的政府信息公开目录进行补充完善，保证公开信息的完整性和准确性。同时，认真落实政策解读工作要求，着力提升解读质量、丰富解读方式、提升解读效果。三是加大宣传力度。围绕政务公开中心工作，积极探索新措施、新办法、新途径，以社会关注度高、涉企涉民的政府信息作为重点，实现信息推送精准直达的公开，确保群众“看得到、听得懂、易获取、能监督、好参与”。</w:t>
      </w:r>
    </w:p>
    <w:p w14:paraId="150C8914">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35A037DB">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依据《政府信息公开信息处理费管理办法》(国办函〔2020〕109号)，2024年度门头沟区水务局收取信息处理费情况为：发出收费通知的件数为0件，总金额为0元，实际收取的总金额为0元。</w:t>
      </w:r>
    </w:p>
    <w:p w14:paraId="6FAEDE7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北京市门头沟区人民政府网站网址为https://www.bjmtg.gov.cn/，如需了解更多政府信息，请登录查询。</w:t>
      </w:r>
    </w:p>
    <w:p w14:paraId="53F6BAD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微软雅黑">
    <w:altName w:val="汉仪旗黑"/>
    <w:panose1 w:val="020B0503020204020204"/>
    <w:charset w:val="86"/>
    <w:family w:val="auto"/>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027726"/>
    <w:rsid w:val="0D027726"/>
    <w:rsid w:val="0D4E0340"/>
    <w:rsid w:val="0DBF3BDD"/>
    <w:rsid w:val="351B234D"/>
    <w:rsid w:val="45F21E5B"/>
    <w:rsid w:val="4F9B08CF"/>
    <w:rsid w:val="53C80726"/>
    <w:rsid w:val="55FC77FA"/>
    <w:rsid w:val="58E24461"/>
    <w:rsid w:val="79722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2570</Words>
  <Characters>2664</Characters>
  <Lines>0</Lines>
  <Paragraphs>0</Paragraphs>
  <TotalTime>6</TotalTime>
  <ScaleCrop>false</ScaleCrop>
  <LinksUpToDate>false</LinksUpToDate>
  <CharactersWithSpaces>2667</CharactersWithSpaces>
  <Application>WPS Office_6.15.1.8935_F1E327BC-269C-435d-A152-05C5408002CA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2025-01-07T16:16:00Z</dcterms:created>
  <dc:creator>比比</dc:creator>
  <cp:lastModifiedBy>WPS_1642748625</cp:lastModifiedBy>
  <dcterms:modified xsi:type="dcterms:W3CDTF">2025-01-23T16:41:17Z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CB528073792445209FA5DD6DBAE8F684_13</vt:lpwstr>
  </property>
  <property fmtid="{D5CDD505-2E9C-101B-9397-08002B2CF9AE}" pid="4" name="KSOTemplateDocerSaveRecord">
    <vt:lpwstr>eyJoZGlkIjoiMDdmNjUwM2Y1NDNmOWE2YzU2MTgyNGU5OGRlNTRlMDciLCJ1c2VySWQiOiIxNDYxNjAxNCJ9</vt:lpwstr>
  </property>
</Properties>
</file>