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outlineLvl w:val="9"/>
        <w:rPr>
          <w:rFonts w:hint="eastAsia" w:ascii="方正小标宋简体" w:hAnsi="方正小标宋简体" w:eastAsia="方正小标宋简体" w:cs="方正小标宋简体"/>
          <w:b/>
          <w:bCs/>
          <w:color w:val="333333"/>
          <w:kern w:val="0"/>
          <w:sz w:val="44"/>
          <w:szCs w:val="44"/>
          <w:lang w:eastAsia="zh-CN"/>
        </w:rPr>
      </w:pPr>
      <w:r>
        <w:rPr>
          <w:rFonts w:hint="eastAsia" w:ascii="方正小标宋简体" w:hAnsi="方正小标宋简体" w:eastAsia="方正小标宋简体" w:cs="方正小标宋简体"/>
          <w:b/>
          <w:bCs/>
          <w:color w:val="333333"/>
          <w:kern w:val="0"/>
          <w:sz w:val="44"/>
          <w:szCs w:val="44"/>
          <w:lang w:eastAsia="zh-CN"/>
        </w:rPr>
        <w:t>北京市门头沟区生态环境局</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outlineLvl w:val="9"/>
        <w:rPr>
          <w:rFonts w:hint="eastAsia" w:ascii="方正小标宋简体" w:hAnsi="方正小标宋简体" w:eastAsia="方正小标宋简体" w:cs="方正小标宋简体"/>
          <w:b/>
          <w:bCs/>
          <w:color w:val="333333"/>
          <w:kern w:val="0"/>
          <w:sz w:val="44"/>
          <w:szCs w:val="44"/>
        </w:rPr>
      </w:pPr>
      <w:r>
        <w:rPr>
          <w:rFonts w:hint="eastAsia" w:ascii="方正小标宋简体" w:hAnsi="方正小标宋简体" w:eastAsia="方正小标宋简体" w:cs="方正小标宋简体"/>
          <w:b/>
          <w:bCs/>
          <w:color w:val="333333"/>
          <w:kern w:val="0"/>
          <w:sz w:val="44"/>
          <w:szCs w:val="44"/>
        </w:rPr>
        <w:t>20</w:t>
      </w:r>
      <w:r>
        <w:rPr>
          <w:rFonts w:hint="eastAsia" w:ascii="方正小标宋简体" w:hAnsi="方正小标宋简体" w:eastAsia="方正小标宋简体" w:cs="方正小标宋简体"/>
          <w:b/>
          <w:bCs/>
          <w:color w:val="333333"/>
          <w:kern w:val="0"/>
          <w:sz w:val="44"/>
          <w:szCs w:val="44"/>
          <w:lang w:val="en-US" w:eastAsia="zh-CN"/>
        </w:rPr>
        <w:t>20</w:t>
      </w:r>
      <w:r>
        <w:rPr>
          <w:rFonts w:hint="eastAsia" w:ascii="方正小标宋简体" w:hAnsi="方正小标宋简体" w:eastAsia="方正小标宋简体" w:cs="方正小标宋简体"/>
          <w:b/>
          <w:bCs/>
          <w:color w:val="333333"/>
          <w:kern w:val="0"/>
          <w:sz w:val="44"/>
          <w:szCs w:val="44"/>
        </w:rPr>
        <w:t>年政府信息公开工作年度报告</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outlineLvl w:val="9"/>
        <w:rPr>
          <w:rFonts w:hint="eastAsia" w:ascii="方正小标宋简体" w:hAnsi="方正小标宋简体" w:eastAsia="方正小标宋简体" w:cs="方正小标宋简体"/>
          <w:b/>
          <w:bCs/>
          <w:color w:val="333333"/>
          <w:kern w:val="0"/>
          <w:sz w:val="44"/>
          <w:szCs w:val="4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依据《中华人民共和国政府信息公开条例》第五十条之规定，制作本报告。</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一、总体情况</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2020年1月1日至2020年12月31日间我局开展2020年度政府信息公开工作。为此，专门配备了1名兼职工作人员，设立了1个专门的信息申请受理点。截至2020年底，我局政府信息公开工作运行正常，政府信息公开咨询、申请以及答复工作均得到了顺利开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（一）主动公开政府信息情况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本单位2020年在政府网站公开政府信息数</w:t>
      </w:r>
      <w:r>
        <w:rPr>
          <w:rFonts w:hint="eastAsia" w:ascii="仿宋_GB2312" w:hAnsi="宋体" w:eastAsia="仿宋_GB2312" w:cs="仿宋_GB2312"/>
          <w:kern w:val="2"/>
          <w:sz w:val="32"/>
          <w:szCs w:val="32"/>
          <w:highlight w:val="none"/>
          <w:lang w:val="en-US" w:eastAsia="zh-CN" w:bidi="ar"/>
        </w:rPr>
        <w:t>186</w:t>
      </w:r>
      <w:r>
        <w:rPr>
          <w:rFonts w:hint="eastAsia" w:ascii="仿宋_GB2312" w:hAnsi="宋体" w:eastAsia="仿宋_GB2312" w:cs="仿宋_GB2312"/>
          <w:kern w:val="2"/>
          <w:sz w:val="32"/>
          <w:szCs w:val="32"/>
          <w:lang w:val="en-US" w:eastAsia="zh-CN" w:bidi="ar"/>
        </w:rPr>
        <w:t>，在北京市人民政府公开专栏中公开政府信息数153条，其中全文电子化率达100%。政务微博公开信息数</w:t>
      </w:r>
      <w:r>
        <w:rPr>
          <w:rFonts w:hint="eastAsia" w:ascii="仿宋_GB2312" w:hAnsi="宋体" w:eastAsia="仿宋_GB2312" w:cs="仿宋_GB2312"/>
          <w:kern w:val="2"/>
          <w:sz w:val="32"/>
          <w:szCs w:val="32"/>
          <w:highlight w:val="none"/>
          <w:lang w:val="en-US" w:eastAsia="zh-CN" w:bidi="ar"/>
        </w:rPr>
        <w:t>1117</w:t>
      </w:r>
      <w:r>
        <w:rPr>
          <w:rFonts w:hint="eastAsia" w:ascii="仿宋_GB2312" w:hAnsi="宋体" w:eastAsia="仿宋_GB2312" w:cs="仿宋_GB2312"/>
          <w:kern w:val="2"/>
          <w:sz w:val="32"/>
          <w:szCs w:val="32"/>
          <w:lang w:val="en-US" w:eastAsia="zh-CN" w:bidi="ar"/>
        </w:rPr>
        <w:t>条，政务微信公开信息数989条。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（二）依申请公开处理情况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本单位2020年度共受理政府信息公开申请11件。申请内容明确，可以答复是否公开的共5项，占总数的45%；不予公开的共1项，占总数的10%；不属于本行政机关公开 5项，占总数的45%；</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（三）政府信息资源的规范化、标准化管理情况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按照《北京市2020年政务公开工作要点》相关要求，结合单位实际，认真梳理工作职能，编制政务公开全清单，为政务公开工作提供依据和遵循。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（四）政府信息公开监督保障及教育培训情况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在政府信息管理方面，我局办公室负责全局信息工作的指导、督促等工作。每月将信息编发及采用情况进行通报。各科室做好信息工作的采集、筛选、编写等日常工作；围绕环境保护的中心工作以及突发事件，及时提供相关信息材料；开展环保信息工作经验交流。信息报送须经科室负责人审阅，并报局主管领导把关并签字后，交办公室统一编辑上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2020年多次召开领导班子专题会议，组织相关工作人员认真学习研究《中华人民共和国政府信息公开条例》、把《中华人民共和国政府信息公开条例》的贯彻执行作为建设廉洁、勤政、务实、高效机关的一项重大任务,作为施政的一项基本制度,切实加强组织领导。</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outlineLvl w:val="9"/>
        <w:rPr>
          <w:rFonts w:hint="eastAsia" w:ascii="宋体" w:hAnsi="宋体" w:eastAsia="宋体" w:cs="宋体"/>
          <w:b/>
          <w:bCs/>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二、主动公开政府信息情况</w:t>
      </w:r>
    </w:p>
    <w:tbl>
      <w:tblPr>
        <w:tblStyle w:val="5"/>
        <w:tblpPr w:leftFromText="180" w:rightFromText="180" w:vertAnchor="text" w:horzAnchor="page" w:tblpX="1354" w:tblpY="154"/>
        <w:tblOverlap w:val="never"/>
        <w:tblW w:w="85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40"/>
        <w:gridCol w:w="2238"/>
        <w:gridCol w:w="1995"/>
        <w:gridCol w:w="849"/>
        <w:gridCol w:w="12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4" w:hRule="atLeast"/>
        </w:trPr>
        <w:tc>
          <w:tcPr>
            <w:tcW w:w="8580" w:type="dxa"/>
            <w:gridSpan w:val="5"/>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3"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本年新制作数量</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本年新公开数量</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规章</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规范性文件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8580" w:type="dxa"/>
            <w:gridSpan w:val="5"/>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8"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行政许可</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22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其他对外管理服务事项</w:t>
            </w: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行政检查</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6</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0</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default"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93387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22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rPr>
            </w:pPr>
          </w:p>
        </w:tc>
        <w:tc>
          <w:tcPr>
            <w:tcW w:w="2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行政确认</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u w:val="none"/>
                <w:lang w:val="en-US" w:eastAsia="zh-CN"/>
              </w:rPr>
              <w:t>1</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+1</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highlight w:val="none"/>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8580" w:type="dxa"/>
            <w:gridSpan w:val="5"/>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8"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行政处罚</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+327</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highlight w:val="none"/>
                <w:u w:val="none"/>
                <w:lang w:val="en-US" w:eastAsia="zh-CN" w:bidi="ar"/>
              </w:rPr>
              <w:t>1440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行政强制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0</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+5</w:t>
            </w:r>
          </w:p>
        </w:tc>
        <w:tc>
          <w:tcPr>
            <w:tcW w:w="12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8580" w:type="dxa"/>
            <w:gridSpan w:val="5"/>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行政事业性收费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trPr>
        <w:tc>
          <w:tcPr>
            <w:tcW w:w="8580" w:type="dxa"/>
            <w:gridSpan w:val="5"/>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8"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采购项目数量</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采购总金额（万元，保留四位小数）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4" w:hRule="atLeast"/>
        </w:trPr>
        <w:tc>
          <w:tcPr>
            <w:tcW w:w="44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政府集中采购</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default"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21</w:t>
            </w:r>
          </w:p>
        </w:tc>
        <w:tc>
          <w:tcPr>
            <w:tcW w:w="2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i w:val="0"/>
                <w:color w:val="000000"/>
                <w:sz w:val="20"/>
                <w:szCs w:val="20"/>
                <w:highlight w:val="none"/>
                <w:u w:val="none"/>
                <w:lang w:val="en-US" w:eastAsia="zh-CN"/>
              </w:rPr>
            </w:pPr>
            <w:r>
              <w:rPr>
                <w:rFonts w:hint="eastAsia" w:ascii="宋体" w:hAnsi="宋体" w:eastAsia="宋体" w:cs="宋体"/>
                <w:i w:val="0"/>
                <w:color w:val="000000"/>
                <w:sz w:val="20"/>
                <w:szCs w:val="20"/>
                <w:highlight w:val="none"/>
                <w:u w:val="none"/>
                <w:lang w:val="en-US" w:eastAsia="zh-CN"/>
              </w:rPr>
              <w:t>1201.7139</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三、收到和处理政府信息公开申请情况</w:t>
      </w:r>
    </w:p>
    <w:tbl>
      <w:tblPr>
        <w:tblStyle w:val="5"/>
        <w:tblW w:w="9071" w:type="dxa"/>
        <w:jc w:val="center"/>
        <w:tblInd w:w="0" w:type="dxa"/>
        <w:tblLayout w:type="fixed"/>
        <w:tblCellMar>
          <w:top w:w="0" w:type="dxa"/>
          <w:left w:w="0" w:type="dxa"/>
          <w:bottom w:w="0" w:type="dxa"/>
          <w:right w:w="0" w:type="dxa"/>
        </w:tblCellMar>
      </w:tblPr>
      <w:tblGrid>
        <w:gridCol w:w="755"/>
        <w:gridCol w:w="755"/>
        <w:gridCol w:w="2047"/>
        <w:gridCol w:w="746"/>
        <w:gridCol w:w="746"/>
        <w:gridCol w:w="746"/>
        <w:gridCol w:w="860"/>
        <w:gridCol w:w="922"/>
        <w:gridCol w:w="747"/>
        <w:gridCol w:w="747"/>
      </w:tblGrid>
      <w:tr>
        <w:tblPrEx>
          <w:tblLayout w:type="fixed"/>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申请人情况</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4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自然人</w:t>
            </w:r>
          </w:p>
        </w:tc>
        <w:tc>
          <w:tcPr>
            <w:tcW w:w="4021"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法人或其他组织</w:t>
            </w:r>
          </w:p>
        </w:tc>
        <w:tc>
          <w:tcPr>
            <w:tcW w:w="747"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总计</w:t>
            </w:r>
          </w:p>
        </w:tc>
      </w:tr>
      <w:tr>
        <w:tblPrEx>
          <w:tblLayout w:type="fixed"/>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46"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商业企业</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科研机构</w:t>
            </w:r>
          </w:p>
        </w:tc>
        <w:tc>
          <w:tcPr>
            <w:tcW w:w="8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社会公益组织</w:t>
            </w:r>
          </w:p>
        </w:tc>
        <w:tc>
          <w:tcPr>
            <w:tcW w:w="92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法律服务机构</w:t>
            </w:r>
          </w:p>
        </w:tc>
        <w:tc>
          <w:tcPr>
            <w:tcW w:w="74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其他</w:t>
            </w:r>
          </w:p>
        </w:tc>
        <w:tc>
          <w:tcPr>
            <w:tcW w:w="747"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一、本年新收政府信息公开申请数量</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7</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4</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11</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二、上年结转政府信息公开申请数量</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kern w:val="0"/>
                <w:sz w:val="24"/>
                <w:szCs w:val="24"/>
                <w:lang w:eastAsia="zh-CN"/>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三、本年度办理结果</w:t>
            </w:r>
          </w:p>
        </w:tc>
        <w:tc>
          <w:tcPr>
            <w:tcW w:w="280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（一）予以公开</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4</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1</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5</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280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（二）部分公开（区分处理的，只计这一情形，不计其他情形）</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（三）不予公开</w:t>
            </w: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1.属于国家秘密</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2.其他法律行政法规禁止公开</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3.危及“三安全一稳定”</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4.保护第三方合法权益</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5.属于三类内部事务信息</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6.属于四类过程性信息</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1</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1</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7.属于行政执法案卷</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8.属于行政查询事项</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（四）无法提供</w:t>
            </w: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1.本机关不掌握相关政府信息</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2</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3</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5</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2.没有现成信息需要另行制作</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3.补正后申请内容仍不明确</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（五）不予处理</w:t>
            </w: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1.信访举报投诉类申请</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2.重复申请</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3.要求提供公开出版物</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4.无正当理由大量反复申请</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755" w:type="dxa"/>
            <w:vMerge w:val="continue"/>
            <w:tcBorders>
              <w:top w:val="nil"/>
              <w:left w:val="nil"/>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20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5.要求行政机关确认或重新出具已获取信息</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280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（六）其他处理</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r>
        <w:tblPrEx>
          <w:tblLayout w:type="fixed"/>
          <w:tblCellMar>
            <w:top w:w="0" w:type="dxa"/>
            <w:left w:w="0" w:type="dxa"/>
            <w:bottom w:w="0" w:type="dxa"/>
            <w:right w:w="0" w:type="dxa"/>
          </w:tblCellMar>
        </w:tblPrEx>
        <w:trPr>
          <w:jc w:val="center"/>
        </w:trPr>
        <w:tc>
          <w:tcPr>
            <w:tcW w:w="755"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p>
        </w:tc>
        <w:tc>
          <w:tcPr>
            <w:tcW w:w="2802"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楷体" w:hAnsi="楷体" w:eastAsia="楷体" w:cs="楷体"/>
                <w:i w:val="0"/>
                <w:color w:val="000000"/>
                <w:kern w:val="0"/>
                <w:sz w:val="20"/>
                <w:szCs w:val="20"/>
                <w:u w:val="none"/>
                <w:lang w:val="en-US" w:eastAsia="zh-CN" w:bidi="ar"/>
              </w:rPr>
              <w:t>（七）总计</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hint="eastAsia" w:ascii="宋体" w:hAnsi="宋体" w:eastAsia="宋体" w:cs="宋体"/>
                <w:kern w:val="0"/>
                <w:sz w:val="24"/>
                <w:szCs w:val="24"/>
                <w:lang w:eastAsia="zh-CN"/>
              </w:rPr>
            </w:pPr>
            <w:r>
              <w:rPr>
                <w:rFonts w:hint="default" w:ascii="Calibri" w:hAnsi="Calibri" w:eastAsia="宋体" w:cs="Calibri"/>
                <w:i w:val="0"/>
                <w:color w:val="000000"/>
                <w:kern w:val="0"/>
                <w:sz w:val="20"/>
                <w:szCs w:val="20"/>
                <w:u w:val="none"/>
                <w:lang w:val="en-US" w:eastAsia="zh-CN" w:bidi="ar"/>
              </w:rPr>
              <w:t>7</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4</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11</w:t>
            </w:r>
          </w:p>
        </w:tc>
      </w:tr>
      <w:tr>
        <w:tblPrEx>
          <w:tblLayout w:type="fixed"/>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left"/>
              <w:textAlignment w:val="center"/>
              <w:outlineLvl w:val="9"/>
              <w:rPr>
                <w:rFonts w:ascii="宋体" w:hAnsi="宋体" w:eastAsia="宋体" w:cs="宋体"/>
                <w:kern w:val="0"/>
                <w:sz w:val="24"/>
                <w:szCs w:val="24"/>
              </w:rPr>
            </w:pPr>
            <w:r>
              <w:rPr>
                <w:rFonts w:hint="eastAsia" w:ascii="宋体" w:hAnsi="宋体" w:eastAsia="宋体" w:cs="宋体"/>
                <w:i w:val="0"/>
                <w:color w:val="000000"/>
                <w:kern w:val="0"/>
                <w:sz w:val="20"/>
                <w:szCs w:val="20"/>
                <w:u w:val="none"/>
                <w:lang w:val="en-US" w:eastAsia="zh-CN" w:bidi="ar"/>
              </w:rPr>
              <w:t>四、结转下年度继续办理</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8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c>
          <w:tcPr>
            <w:tcW w:w="74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left="0" w:leftChars="0" w:right="0" w:rightChars="0"/>
              <w:jc w:val="center"/>
              <w:textAlignment w:val="center"/>
              <w:outlineLvl w:val="9"/>
              <w:rPr>
                <w:rFonts w:ascii="宋体" w:hAnsi="宋体" w:eastAsia="宋体" w:cs="宋体"/>
                <w:kern w:val="0"/>
                <w:sz w:val="24"/>
                <w:szCs w:val="24"/>
              </w:rPr>
            </w:pPr>
            <w:r>
              <w:rPr>
                <w:rFonts w:hint="default" w:ascii="Calibri" w:hAnsi="Calibri" w:eastAsia="宋体" w:cs="Calibri"/>
                <w:i w:val="0"/>
                <w:color w:val="000000"/>
                <w:kern w:val="0"/>
                <w:sz w:val="20"/>
                <w:szCs w:val="20"/>
                <w:u w:val="none"/>
                <w:lang w:val="en-US" w:eastAsia="zh-CN" w:bidi="ar"/>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四、政府信息公开行政复议、行政诉讼情况</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p>
    <w:tbl>
      <w:tblPr>
        <w:tblStyle w:val="5"/>
        <w:tblW w:w="9071" w:type="dxa"/>
        <w:jc w:val="center"/>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hint="eastAsia" w:ascii="宋体" w:hAnsi="宋体" w:eastAsia="宋体" w:cs="宋体"/>
                <w:kern w:val="0"/>
                <w:sz w:val="24"/>
                <w:szCs w:val="24"/>
                <w:lang w:val="en-US" w:eastAsia="zh-CN"/>
              </w:rPr>
            </w:pPr>
            <w:r>
              <w:rPr>
                <w:rFonts w:hint="eastAsia" w:ascii="Calibri" w:hAnsi="Calibri"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jc w:val="left"/>
              <w:outlineLvl w:val="9"/>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jc w:val="center"/>
        <w:outlineLvl w:val="9"/>
        <w:rPr>
          <w:rFonts w:ascii="宋体" w:hAnsi="宋体" w:eastAsia="宋体" w:cs="宋体"/>
          <w:color w:val="333333"/>
          <w:kern w:val="0"/>
          <w:sz w:val="24"/>
          <w:szCs w:val="24"/>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b/>
          <w:bCs/>
          <w:color w:val="333333"/>
          <w:kern w:val="0"/>
          <w:sz w:val="24"/>
          <w:szCs w:val="24"/>
          <w:lang w:eastAsia="zh-CN"/>
        </w:rPr>
      </w:pPr>
      <w:r>
        <w:rPr>
          <w:rFonts w:hint="eastAsia" w:ascii="宋体" w:hAnsi="宋体" w:eastAsia="宋体" w:cs="宋体"/>
          <w:b/>
          <w:bCs/>
          <w:color w:val="333333"/>
          <w:kern w:val="0"/>
          <w:sz w:val="24"/>
          <w:szCs w:val="24"/>
        </w:rPr>
        <w:t>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2020年我局在政府信息公开工作中取得一定成绩，但仍需进一步完善，一是信息公开的工作制度有待进一步落实,尽管我局成立了专门的信息员队伍，但在日常信息公开中,并没有严格做到专人负责。二是政府信息公开规范性有待进一步提升，在政府信息内容的用词准确性和格式规范性上存在不严格现象。三是在主动公开方面还需进一步丰富公开形式，在信息公开服务于区域生态环境保护工作开展方面还需进一步开拓创新，让群众切实感受到环保人的努力和环境质量的改善，增强人民幸福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宋体" w:hAnsi="宋体" w:eastAsia="宋体" w:cs="宋体"/>
          <w:color w:val="333333"/>
          <w:kern w:val="0"/>
          <w:sz w:val="24"/>
          <w:szCs w:val="24"/>
        </w:rPr>
      </w:pPr>
      <w:r>
        <w:rPr>
          <w:rFonts w:hint="eastAsia" w:ascii="仿宋_GB2312" w:hAnsi="宋体" w:eastAsia="仿宋_GB2312" w:cs="仿宋_GB2312"/>
          <w:kern w:val="2"/>
          <w:sz w:val="32"/>
          <w:szCs w:val="32"/>
          <w:lang w:val="en-US" w:eastAsia="zh-CN" w:bidi="ar"/>
        </w:rPr>
        <w:t>下一步，我局将继续把信息公开工作作为一项常态化工作，严格按照政府信息公开相关文件以及全清单要求，狠抓工作落实，做到信息公开数量充足，栏目齐全，更新及时，内容实用，切实提高公开信息的质量和水平。在加强业务知识学习的基础上，积极参加专项培训，加强信息员队伍之间的学习交流，提高整体信息公开工作能力。</w:t>
      </w:r>
    </w:p>
    <w:p>
      <w:pPr>
        <w:keepNext w:val="0"/>
        <w:keepLines w:val="0"/>
        <w:pageBreakBefore w:val="0"/>
        <w:widowControl/>
        <w:shd w:val="clear" w:color="auto" w:fill="FFFFFF"/>
        <w:kinsoku/>
        <w:wordWrap/>
        <w:overflowPunct/>
        <w:topLinePunct w:val="0"/>
        <w:autoSpaceDE/>
        <w:autoSpaceDN/>
        <w:bidi w:val="0"/>
        <w:adjustRightInd/>
        <w:snapToGrid/>
        <w:spacing w:line="620" w:lineRule="exact"/>
        <w:ind w:left="0" w:leftChars="0" w:right="0" w:rightChars="0" w:firstLine="480"/>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六、其他需要报告的事项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620" w:lineRule="exact"/>
        <w:ind w:left="0" w:leftChars="0" w:right="0" w:rightChars="0" w:firstLine="640" w:firstLineChars="200"/>
        <w:jc w:val="left"/>
        <w:outlineLvl w:val="9"/>
        <w:rPr>
          <w:rFonts w:hint="eastAsia" w:ascii="仿宋_GB2312" w:hAnsi="宋体" w:eastAsia="仿宋_GB2312" w:cs="仿宋_GB2312"/>
          <w:kern w:val="2"/>
          <w:sz w:val="32"/>
          <w:szCs w:val="32"/>
          <w:lang w:val="en-US" w:eastAsia="zh-CN" w:bidi="ar"/>
        </w:rPr>
      </w:pPr>
      <w:r>
        <w:rPr>
          <w:rFonts w:hint="eastAsia" w:ascii="仿宋_GB2312" w:hAnsi="宋体" w:eastAsia="仿宋_GB2312" w:cs="仿宋_GB2312"/>
          <w:kern w:val="2"/>
          <w:sz w:val="32"/>
          <w:szCs w:val="32"/>
          <w:lang w:val="en-US" w:eastAsia="zh-CN" w:bidi="ar"/>
        </w:rPr>
        <w:t>北京市门头沟区人民政府网站为http://www.bjmtg.gov.cn/，如需了解更多信息，请登录查询。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B7EED4"/>
    <w:multiLevelType w:val="singleLevel"/>
    <w:tmpl w:val="7AB7EED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756966"/>
    <w:rsid w:val="008E03F7"/>
    <w:rsid w:val="00D67447"/>
    <w:rsid w:val="01235E34"/>
    <w:rsid w:val="03A61EBD"/>
    <w:rsid w:val="0A2F5CDF"/>
    <w:rsid w:val="0BBD7F27"/>
    <w:rsid w:val="0D4E588C"/>
    <w:rsid w:val="0D526E1A"/>
    <w:rsid w:val="0ECA7F3C"/>
    <w:rsid w:val="110127D2"/>
    <w:rsid w:val="11A34251"/>
    <w:rsid w:val="1316468E"/>
    <w:rsid w:val="14CF5B85"/>
    <w:rsid w:val="199C7486"/>
    <w:rsid w:val="1B53362A"/>
    <w:rsid w:val="1EE862FF"/>
    <w:rsid w:val="1FE32F99"/>
    <w:rsid w:val="20A53951"/>
    <w:rsid w:val="245505ED"/>
    <w:rsid w:val="2B3E5219"/>
    <w:rsid w:val="307B6F13"/>
    <w:rsid w:val="315222ED"/>
    <w:rsid w:val="325027C6"/>
    <w:rsid w:val="377043D0"/>
    <w:rsid w:val="39615966"/>
    <w:rsid w:val="3F353D12"/>
    <w:rsid w:val="3F3B2BCF"/>
    <w:rsid w:val="3FC05A2E"/>
    <w:rsid w:val="3FE74C0F"/>
    <w:rsid w:val="4190516D"/>
    <w:rsid w:val="448A6C28"/>
    <w:rsid w:val="46080F92"/>
    <w:rsid w:val="46121D29"/>
    <w:rsid w:val="4667315A"/>
    <w:rsid w:val="46AD2E9F"/>
    <w:rsid w:val="47C34893"/>
    <w:rsid w:val="485B1F78"/>
    <w:rsid w:val="4B161295"/>
    <w:rsid w:val="4D6D5C65"/>
    <w:rsid w:val="4E6A5064"/>
    <w:rsid w:val="4F027B90"/>
    <w:rsid w:val="4F084A73"/>
    <w:rsid w:val="4FEE25DB"/>
    <w:rsid w:val="50622323"/>
    <w:rsid w:val="51A04B70"/>
    <w:rsid w:val="563C2C58"/>
    <w:rsid w:val="564611F4"/>
    <w:rsid w:val="5A1F4479"/>
    <w:rsid w:val="5B273EC3"/>
    <w:rsid w:val="5F266B12"/>
    <w:rsid w:val="601303A2"/>
    <w:rsid w:val="60A277AC"/>
    <w:rsid w:val="62263120"/>
    <w:rsid w:val="6377459F"/>
    <w:rsid w:val="648A0042"/>
    <w:rsid w:val="67E81101"/>
    <w:rsid w:val="6C6A1965"/>
    <w:rsid w:val="72336B5A"/>
    <w:rsid w:val="72F94912"/>
    <w:rsid w:val="73160F16"/>
    <w:rsid w:val="7B12045D"/>
    <w:rsid w:val="7DBA0CB6"/>
    <w:rsid w:val="7F5C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Ken Hua</dc:creator>
  <cp:lastModifiedBy>MRX</cp:lastModifiedBy>
  <cp:lastPrinted>2019-12-17T01:54:00Z</cp:lastPrinted>
  <dcterms:modified xsi:type="dcterms:W3CDTF">2021-01-19T03:48:32Z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