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863" w:rsidRPr="00827863" w:rsidRDefault="00827863" w:rsidP="00827863">
      <w:pPr>
        <w:widowControl/>
        <w:spacing w:line="720" w:lineRule="atLeast"/>
        <w:jc w:val="center"/>
        <w:outlineLvl w:val="0"/>
        <w:rPr>
          <w:rFonts w:ascii="微软雅黑" w:eastAsia="微软雅黑" w:hAnsi="微软雅黑" w:cs="宋体"/>
          <w:b/>
          <w:bCs/>
          <w:color w:val="C60002"/>
          <w:kern w:val="36"/>
          <w:sz w:val="42"/>
          <w:szCs w:val="42"/>
        </w:rPr>
      </w:pPr>
      <w:r w:rsidRPr="00827863">
        <w:rPr>
          <w:rFonts w:ascii="微软雅黑" w:eastAsia="微软雅黑" w:hAnsi="微软雅黑" w:cs="宋体" w:hint="eastAsia"/>
          <w:b/>
          <w:bCs/>
          <w:color w:val="C60002"/>
          <w:kern w:val="36"/>
          <w:sz w:val="42"/>
          <w:szCs w:val="42"/>
        </w:rPr>
        <w:t>排污许可管理条例</w:t>
      </w:r>
    </w:p>
    <w:p w:rsidR="00827863" w:rsidRPr="00827863" w:rsidRDefault="00827863" w:rsidP="00827863">
      <w:pPr>
        <w:widowControl/>
        <w:jc w:val="center"/>
        <w:rPr>
          <w:rFonts w:ascii="微软雅黑" w:eastAsia="微软雅黑" w:hAnsi="微软雅黑" w:cs="宋体" w:hint="eastAsia"/>
          <w:color w:val="000000"/>
          <w:kern w:val="0"/>
          <w:szCs w:val="21"/>
        </w:rPr>
      </w:pPr>
      <w:r w:rsidRPr="00827863">
        <w:rPr>
          <w:rFonts w:ascii="微软雅黑" w:eastAsia="微软雅黑" w:hAnsi="微软雅黑" w:cs="宋体" w:hint="eastAsia"/>
          <w:color w:val="333333"/>
          <w:kern w:val="0"/>
          <w:sz w:val="24"/>
          <w:szCs w:val="24"/>
        </w:rPr>
        <w:t>发布时间：2021-01-29来源：中国政府网字号：[大]</w:t>
      </w:r>
      <w:r w:rsidRPr="00827863">
        <w:rPr>
          <w:rFonts w:ascii="微软雅黑" w:eastAsia="微软雅黑" w:hAnsi="微软雅黑" w:cs="宋体" w:hint="eastAsia"/>
          <w:color w:val="2E6B97"/>
          <w:kern w:val="0"/>
          <w:sz w:val="24"/>
          <w:szCs w:val="24"/>
        </w:rPr>
        <w:t>[中]</w:t>
      </w:r>
      <w:r w:rsidRPr="00827863">
        <w:rPr>
          <w:rFonts w:ascii="微软雅黑" w:eastAsia="微软雅黑" w:hAnsi="微软雅黑" w:cs="宋体" w:hint="eastAsia"/>
          <w:color w:val="333333"/>
          <w:kern w:val="0"/>
          <w:sz w:val="24"/>
          <w:szCs w:val="24"/>
        </w:rPr>
        <w:t>[小]</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中华人民共和国国务院令</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仿宋" w:eastAsia="仿宋" w:hAnsi="仿宋" w:cs="宋体" w:hint="eastAsia"/>
          <w:color w:val="000000"/>
          <w:kern w:val="0"/>
          <w:sz w:val="27"/>
          <w:szCs w:val="27"/>
          <w:bdr w:val="none" w:sz="0" w:space="0" w:color="auto" w:frame="1"/>
        </w:rPr>
        <w:t>第736号</w:t>
      </w:r>
    </w:p>
    <w:p w:rsidR="00827863" w:rsidRPr="00827863" w:rsidRDefault="00827863" w:rsidP="00827863">
      <w:pPr>
        <w:widowControl/>
        <w:spacing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《排污许可管理条例》已经2020年12月9日国务院第117次常务会议通过，现予公布，自2021年3月1日起施行。</w:t>
      </w:r>
    </w:p>
    <w:p w:rsidR="00827863" w:rsidRPr="00827863" w:rsidRDefault="00827863" w:rsidP="00827863">
      <w:pPr>
        <w:widowControl/>
        <w:spacing w:after="270" w:line="540" w:lineRule="atLeast"/>
        <w:jc w:val="righ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总　理　　李克强</w:t>
      </w:r>
    </w:p>
    <w:p w:rsidR="00827863" w:rsidRPr="00827863" w:rsidRDefault="00827863" w:rsidP="00827863">
      <w:pPr>
        <w:widowControl/>
        <w:spacing w:after="270" w:line="540" w:lineRule="atLeast"/>
        <w:jc w:val="righ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2021年1月24日</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排污许可管理条例</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第一章　总　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第一条　为了加强排污许可管理，规范企业事业单位和其他生产经营者排污行为，控制污染物排放，保护和改善生态环境，根据《中华人民共和国环境保护法》等有关法律，制定本条例。</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第二条　依照法律规定实行排污许可管理的企业事业单位和其他生产经营者（以下称排污单位），应当依照本条例规定申请取得排污许可证；未取得排污许可证的，不得排放污染物。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根据污染物产生量、排放量、对环境的影响程度等因素，对排污单位实行排污许可分类管理：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（一）污染物产生量、排放量或者对环境的影响程度较大的排污单位，实行排污许可重点管理；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（二）污染物产生量、排放量和对环境的影响程度都较小的排污单位，实行排污许可简化管理。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实行排污许可管理的排污单位范围、实施步骤和管理类别名录，由国务院生态环境主管部门拟订并报国务院批准后公布实施。制定实行排污许可管理的排污单位范围、实施步骤和管理类别名录，应当征求有关部门、行业协会、企业事业单位和社会公众等方面的意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第三条　国务院生态环境主管部门负责全国排污许可的统一监督管理。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设区的市级以上地方人民政府生态环境主管部门负责本行政区域排污许可的监督管理。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第四条　国务院生态环境主管部门应当加强全国排污许可证管理信息平台建设和管理，提高排污许可在线办理水平。</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排污许可证审查与决定、信息公开等应当通过全国排污许可证管理信息平台办理。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第五条　设区的市级以上人民政府应当将排污许可管理工作所需经费列入本级预算。</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第二章　申请与审批</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第六条　排污单位应当向其生产经营场所所在地设区的市级以上地方人民政府生态环境主管部门（以下称审批部门）申请取得排污许可证。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排污单位有两个以上生产经营场所排放污染物的，应当按照生产经营场所分别申请取得排污许可证。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第七条　申请取得排污许可证，可以通过全国排污许可证管理信息平台提交排污许可证申请表，也可以通过信函等方式提交。</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排污许可证申请表应当包括下列事项：</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（一）排污单位名称、住所、法定代表人或者主要负责人、生产经营场所所在地、统一社会信用代码等信息；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（二）建设项目环境影响报告书（表）批准文件或者环境影响登记表备案材料；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（三）按照污染物排放口、主要生产设施或者车间、厂界申请的污染物排放种类、排放浓度和排放量，执行的污染物排放标准和重点污染物排放总量控制指标；</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（四）污染防治设施、污染物排放口位置和数量，污染物排放方式、排放去向、自行监测方案等信息；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（五）主要生产设施、主要产品及产能、主要原辅材料、产生和排放污染物环节等信息，及其是否涉及商业秘密等不宜公开情形的情况说明。</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第八条　有下列情形之一的，申请取得排污许可证还应当提交相应材料：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（一）属于实行排污许可重点管理的，排污单位在提出申请前已通过全国排污许可证管理信息平台公开单位基本信息、拟申请许可事项的说明材料；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（二）属于城镇和工业污水集中处理设施的，排污单位的纳污范围、管网布置、最终排放去向等说明材料；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（三）属于排放重点污染物的新建、改建、扩建项目以及实施技术改造项目的，排污单位通过污染物排放量削减替代获得重点污染物排放总量控制指标的说明材料。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第九条　审批部门对收到的排污许可证申请，应当根据下列情况分别作出处理：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（一）依法不需要申请取得排污许可证的，应当即时告知不需要申请取得排污许可证；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（二）不属于本审批部门职权范围的，应当即时作出不予受理的决定，并告知排污单位向有审批权的生态环境主管部门申请；</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（三）申请材料存在可以当场更正的错误的，应当允许排污单位当场更正；</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（四）申请材料不齐全或者不符合法定形式的，应当当场或者在3日内出具告知单，一次性告知排污单位需要补正的全部材料；逾期不告知的，自收到申请材料之日起即视为受理；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（五）属于本审批部门职权范围，申请材料齐全、符合法定形式，或者排污单位按照要求补正全部申请材料的，应当受理。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审批部门应当在全国排污许可证管理信息平台上公开受理或者不予受理排污许可证申请的决定，同时向排污单位出具加盖本审批部门专用印章和注明日期的书面凭证。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第十条　审批部门应当对排污单位提交的申请材料进行审查，并可以对排污单位的生产经营场所进行现场核查。</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审批部门可以组织技术机构对排污许可证申请材料进行技术评估，并承担相应费用。</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技术机构应当对其提出的技术评估意见负责，不得向排污单位收取任何费用。</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第十一条　对具备下列条件的排污单位，颁发排污许可证：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（一）依法取得建设项目环境影响报告书（表）批准文件，或者已经办理环境影响登记表备案手续；</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二）污染物排放符合污染物排放标准要求，重点污染物排放符合排污许可证申请与核发技术规范、环境影响报告书（表）批准文件、重点污染物排放总量控制要求；其中，排污单位生产经营场所位于未达到国家环境质量标准的重点区域、流域的，还应当符合有关地方人民政府关于改善生态环境质量的特别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（三）采用污染防治设施可以达到许可排放浓度要求或者符合污染防治可行技术；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（四）自行监测方案的监测点位、指标、频次等符合国家自行监测规范。</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第十二条　对实行排污许可简化管理的排污单位，审批部门应当自受理申请之日起20日内作出审批决定；对符合条件的颁发排污许可证，对不符合条件的不予许可并书面说明理由。</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对实行排污许可重点管理的排污单位，审批部门应当自受理申请之日起30日内作出审批决定；需要进行现场核查的，应当自受理申请之日起45日内作出审批决定；对符合条件的颁发排污许可证，对不符合条件的不予许可并书面说明理由。</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审批部门应当通过全国排污许可证管理信息平台生成统一的排污许可证编号。</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第十三条　排污许可证应当记载下列信息：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（一）排污单位名称、住所、法定代表人或者主要负责人、生产经营场所所在地等；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（二）排污许可证有效期限、发证机关、发证日期、证书编号和二维码等；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（三）产生和排放污染物环节、污染防治设施等；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（四）污染物排放口位置和数量、污染物排放方式和排放去向等；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（五）污染物排放种类、许可排放浓度、许可排放量等；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（六）污染防治设施运行和维护要求、污染物排放口规范化建设要求等；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（七）特殊时段禁止或者限制污染物排放的要求；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（八）自行监测、环境管理台账记录、排污许可证执行报告的内容和频次等要求；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（九）排污单位环境信息公开要求；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（十）存在大气污染物无组织排放情形时的无组织排放控制要求；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（十一）法律法规规定排污单位应当遵守的其他控制污染物排放的要求。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第十四条　排污许可证有效期为5年。</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排污许可证有效期届满，排污单位需要继续排放污染物的，应当于排污许可证有效期届满60日前向审批部门提出申请。审批部门应当自受理申请之日起20日内完成审查；对符合条件的予以延续，对不符合条件的不予延续并书面说明理由。</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排污单位变更名称、住所、法定代表人或者主要负责人的，应当自变更之日起30日内，向审批部门申请办理排污许可证变更手续。</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第十五条　在排污许可证有效期内，排污单位有下列情形之一的，应当重新申请取得排污许可证：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（一）新建、改建、扩建排放污染物的项目；</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（二）生产经营场所、污染物排放口位置或者污染物排放方式、排放去向发生变化；</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（三）污染物排放口数量或者污染物排放种类、排放量、排放浓度增加。</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第十六条　排污单位适用的污染物排放标准、重点污染物总量控制要求发生变化，需要对排污许可证进行变更的，审批部门可以依法对排污许可证相应事项进行变更。</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第三章　排污管理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第十七条　排污许可证是对排污单位进行生态环境监管的主要依据。</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排污单位应当遵守排污许可证规定，按照生态环境管理要求运行和维护污染防治设施，建立环境管理制度，严格控制污染物排放。</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第十八条　排污单位应当按照生态环境主管部门的规定建设规范化污染物排放口，并设置标志牌。</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污染物排放口位置和数量、污染物排放方式和排放去向应当与排污许可证规定相符。</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实施新建、改建、扩建项目和技术改造的排污单位，应当在建设污染防治设施的同时，建设规范化污染物排放口。</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第十九条　排污单位应当按照排污许可证规定和有关标准规范，依法开展自行监测，并保存原始监测记录。原始监测记录保存期限不得少于5年。</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排污单位应当对自行监测数据的真实性、准确性负责，不得篡改、伪造。</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第二十条　实行排污许可重点管理的排污单位，应当依法安装、使用、维护污染物排放自动监测设备，并与生态环境主管部门的监控设备联网。</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排污单位发现污染物排放自动监测设备传输数据异常的，应当及时报告生态环境主管部门，并进行检查、修复。</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第二十一条　排污单位应当建立环境管理台账记录制度，按照排污许可证规定的格式、内容和频次，如实记录主要生产设施、污染防治设施运行情况以及污染物排放浓度、排放量。环境管理台账记录保存期限不得少于5年。</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第二十二条　排污单位应当按照排污许可证规定的内容、频次和时间要求，向审批部门提交排污许可证执行报告，如实报告污染物排放行为、排放浓度、排放量等。</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排污许可证有效期内发生停产的，排污单位应当在排污许可证执行报告中如实报告污染物排放变化情况并说明原因。</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排污许可证执行报告中报告的污染物排放量可以作为年度生态环境统计、重点污染物排放总量考核、污染源排放清单编制的依据。</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第二十三条　排污单位应当按照排污许可证规定，如实在全国排污许可证管理信息平台上公开污染物排放信息。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污染物排放信息应当包括污染物排放种类、排放浓度和排放量，以及污染防治设施的建设运行情况、排污许可证执行报告、自行监测数据</w:t>
      </w:r>
      <w:r w:rsidRPr="00827863">
        <w:rPr>
          <w:rFonts w:ascii="微软雅黑" w:eastAsia="微软雅黑" w:hAnsi="微软雅黑" w:cs="宋体" w:hint="eastAsia"/>
          <w:color w:val="000000"/>
          <w:kern w:val="0"/>
          <w:sz w:val="27"/>
          <w:szCs w:val="27"/>
        </w:rPr>
        <w:lastRenderedPageBreak/>
        <w:t>等；其中，水污染物排入市政排水管网的，还应当包括污水接入市政排水管网位置、排放方式等信息。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第二十四条　污染物产生量、排放量和对环境的影响程度都很小的企业事业单位和其他生产经营者，应当填报排污登记表，不需要申请取得排污许可证。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需要填报排污登记表的企业事业单位和其他生产经营者范围名录，由国务院生态环境主管部门制定并公布。制定需要填报排污登记表的企业事业单位和其他生产经营者范围名录，应当征求有关部门、行业协会、企业事业单位和社会公众等方面的意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需要填报排污登记表的企业事业单位和其他生产经营者，应当在全国排污许可证管理信息平台上填报基本信息、污染物排放去向、执行的污染物排放标准以及采取的污染防治措施等信息；填报的信息发生变动的，应当自发生变动之日起20日内进行变更填报。</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第四章　监督检查</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第二十五条　生态环境主管部门应当加强对排污许可的事中事后监管，将排污许可执法检查纳入生态环境执法年度计划，根据排污许可管理类别、排污单位信用记录和生态环境管理需要等因素，合理确定检查频次和检查方式。</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生态环境主管部门应当在全国排污许可证管理信息平台上记录执法检查时间、内容、结果以及处罚决定，同时将处罚决定纳入国家有关信用信息系统向社会公布。</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第二十六条　排污单位应当配合生态环境主管部门监督检查，如实反映情况，并按照要求提供排污许可证、环境管理台账记录、排污许可证执行报告、自行监测数据等相关材料。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禁止伪造、变造、转让排污许可证。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第二十七条　生态环境主管部门可以通过全国排污许可证管理信息平台监控排污单位的污染物排放情况，发现排污单位的污染物排放浓度超过许可排放浓度的，应当要求排污单位提供排污许可证、环境管理台账记录、排污许可证执行报告、自行监测数据等相关材料进行核查，必要时可以组织开展现场监测。</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第二十八条　生态环境主管部门根据行政执法过程中收集的监测数据，以及排污单位的排污许可证、环境管理台账记录、排污许可证执行报告、自行监测数据等相关材料，对排污单位在规定周期内的污染物排放量，以及排污单位污染防治设施运行和维护是否符合排污许可证规定进行核查。</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第二十九条　生态环境主管部门依法通过现场监测、排污单位污染物排放自动监测设备、全国排污许可证管理信息平台获得的排污单位污</w:t>
      </w:r>
      <w:r w:rsidRPr="00827863">
        <w:rPr>
          <w:rFonts w:ascii="微软雅黑" w:eastAsia="微软雅黑" w:hAnsi="微软雅黑" w:cs="宋体" w:hint="eastAsia"/>
          <w:color w:val="000000"/>
          <w:kern w:val="0"/>
          <w:sz w:val="27"/>
          <w:szCs w:val="27"/>
        </w:rPr>
        <w:lastRenderedPageBreak/>
        <w:t>染物排放数据，可以作为判定污染物排放浓度是否超过许可排放浓度的证据。</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排污单位自行监测数据与生态环境主管部门及其所属监测机构在行政执法过程中收集的监测数据不一致的，以生态环境主管部门及其所属监测机构收集的监测数据作为行政执法依据。</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第三十条　国家鼓励排污单位采用污染防治可行技术。国务院生态环境主管部门制定并公布污染防治可行技术指南。</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制定污染防治可行技术指南，应当征求有关部门、行业协会、企业事业单位和社会公众等方面的意见。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第三十一条　任何单位和个人对排污单位违反本条例规定的行为，均有向生态环境主管部门举报的权利。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接到举报的生态环境主管部门应当依法处理，按照有关规定向举报人反馈处理结果，并为举报人保密。</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lastRenderedPageBreak/>
        <w:t>第五章　法律责任</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第三十二条　违反本条例规定，生态环境主管部门在排污许可证审批或者监督管理中有下列行为之一的，由上级机关责令改正；对直接负责的主管人员和其他直接责任人员依法给予处分：</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（一）对符合法定条件的排污许可证申请不予受理或者不在法定期限内审批；</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（二）向不符合法定条件的排污单位颁发排污许可证；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（三）违反审批权限审批排污许可证；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（四）发现违法行为不予查处；</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（五）不依法履行监督管理职责的其他行为。</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第三十三条　违反本条例规定，排污单位有下列行为之一的，由生态环境主管部门责令改正或者限制生产、停产整治，处20万元以上100万元以下的罚款；情节严重的，报经有批准权的人民政府批准，责令停业、关闭：</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（一）未取得排污许可证排放污染物；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（二）排污许可证有效期届满未申请延续或者延续申请未经批准排放污染物；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（三）被依法撤销、注销、吊销排污许可证后排放污染物；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（四）依法应当重新申请取得排污许可证，未重新申请取得排污许可证排放污染物。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第三十四条　违反本条例规定，排污单位有下列行为之一的，由生态环境主管部门责令改正或者限制生产、停产整治，处20万元以上100万元以下的罚款；情节严重的，吊销排污许可证，报经有批准权的人民政府批准，责令停业、关闭：</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（一）超过许可排放浓度、许可排放量排放污染物；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（二）通过暗管、渗井、渗坑、灌注或者篡改、伪造监测数据，或者不正常运行污染防治设施等逃避监管的方式违法排放污染物。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第三十五条　违反本条例规定，排污单位有下列行为之一的，由生态环境主管部门责令改正，处5万元以上20万元以下的罚款；情节严重的，处20万元以上100万元以下的罚款，责令限制生产、停产整治：</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（一）未按照排污许可证规定控制大气污染物无组织排放；</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（二）特殊时段未按照排污许可证规定停止或者限制排放污染物。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第三十六条　违反本条例规定，排污单位有下列行为之一的，由生态环境主管部门责令改正，处2万元以上20万元以下的罚款；拒不改正的，责令停产整治：</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（一）污染物排放口位置或者数量不符合排污许可证规定；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（二）污染物排放方式或者排放去向不符合排污许可证规定；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（三）损毁或者擅自移动、改变污染物排放自动监测设备；</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（四）未按照排污许可证规定安装、使用污染物排放自动监测设备并与生态环境主管部门的监控设备联网，或者未保证污染物排放自动监测设备正常运行；</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（五）未按照排污许可证规定制定自行监测方案并开展自行监测；</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（六）未按照排污许可证规定保存原始监测记录；</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（七）未按照排污许可证规定公开或者不如实公开污染物排放信息；</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（八）发现污染物排放自动监测设备传输数据异常或者污染物排放超过污染物排放标准等异常情况不报告；</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（九）违反法律法规规定的其他控制污染物排放要求的行为。</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第三十七条　违反本条例规定，排污单位有下列行为之一的，由生态环境主管部门责令改正，处每次5千元以上2万元以下的罚款；法律另有规定的，从其规定：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（一）未建立环境管理台账记录制度，或者未按照排污许可证规定记录；</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（二）未如实记录主要生产设施及污染防治设施运行情况或者污染物排放浓度、排放量；</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（三）未按照排污许可证规定提交排污许可证执行报告；</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（四）未如实报告污染物排放行为或者污染物排放浓度、排放量。</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第三十八条　排污单位违反本条例规定排放污染物，受到罚款处罚，被责令改正的，生态环境主管部门应当组织复查，发现其继续实施该违法行为或者拒绝、阻挠复查的，依照《中华人民共和国环境保护法》的规定按日连续处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第三十九条　排污单位拒不配合生态环境主管部门监督检查，或者在接受监督检查时弄虚作假的，由生态环境主管部门责令改正，处2万元以上20万元以下的罚款。</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第四十条　排污单位以欺骗、贿赂等不正当手段申请取得排污许可证的，由审批部门依法撤销其排污许可证，处20万元以上50万元以下的罚款，3年内不得再次申请排污许可证。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第四十一条　违反本条例规定，伪造、变造、转让排污许可证的，由生态环境主管部门没收相关证件或者吊销排污许可证，处10万元以上30万元以下的罚款，3年内不得再次申请排污许可证。</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第四十二条　违反本条例规定，接受审批部门委托的排污许可技术机构弄虚作假的，由审批部门解除委托关系，将相关信息记入其信用记录，在全国排污许可证管理信息平台上公布，同时纳入国家有关信用信息系统向社会公布；情节严重的，禁止从事排污许可技术服务。</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第四十三条　需要填报排污登记表的企业事业单位和其他生产经营者，未依照本条例规定填报排污信息的，由生态环境主管部门责令改正，可以处5万元以下的罚款。</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第四十四条　排污单位有下列行为之一，尚不构成犯罪的，除依照本条例规定予以处罚外，对其直接负责的主管人员和其他直接责任人员，依照《中华人民共和国环境保护法》的规定处以拘留：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（一）未取得排污许可证排放污染物，被责令停止排污，拒不执行；</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（二）通过暗管、渗井、渗坑、灌注或者篡改、伪造监测数据，或者不正常运行污染防治设施等逃避监管的方式违法排放污染物。</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第四十五条　违反本条例规定，构成违反治安管理行为的，依法给予治安管理处罚；构成犯罪的，依法追究刑事责任。</w:t>
      </w:r>
    </w:p>
    <w:p w:rsidR="00827863" w:rsidRPr="00827863" w:rsidRDefault="00827863" w:rsidP="00827863">
      <w:pPr>
        <w:widowControl/>
        <w:spacing w:line="540" w:lineRule="atLeast"/>
        <w:jc w:val="center"/>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b/>
          <w:bCs/>
          <w:color w:val="000000"/>
          <w:kern w:val="0"/>
          <w:sz w:val="27"/>
          <w:szCs w:val="27"/>
          <w:bdr w:val="none" w:sz="0" w:space="0" w:color="auto" w:frame="1"/>
        </w:rPr>
        <w:t>第六章　附　　则</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第四十六条　本条例施行前已经实际排放污染物的排污单位，不符合本条例规定条件的，应当在国务院生态环境主管部门规定的期限内进行整改，达到本条例规定的条件并申请取得排污许可证；逾期未取得排污许可证的，不得继续排放污染物。整改期限内，生态环境主管部门应当向其下达排污限期整改通知书，明确整改内容、整改期限等要求。</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lastRenderedPageBreak/>
        <w:t xml:space="preserve">　　第四十七条　排污许可证申请表、环境管理台账记录、排污许可证执行报告等文件的格式和内容要求，以及排污许可证申请与核发技术规范等，由国务院生态环境主管部门制定。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第四十八条　企业事业单位和其他生产经营者涉及国家秘密的，其排污许可、监督管理等应当遵守保密法律法规的规定。</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第四十九条　飞机、船舶、机动车、列车等移动污染源的污染物排放管理，依照相关法律法规的规定执行。</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第五十条　排污单位应当遵守安全生产规定，按照安全生产管理要求运行和维护污染防治设施，建立安全生产管理制度。</w:t>
      </w:r>
    </w:p>
    <w:p w:rsidR="00827863" w:rsidRPr="00827863" w:rsidRDefault="00827863" w:rsidP="00827863">
      <w:pPr>
        <w:widowControl/>
        <w:spacing w:after="270"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在运行和维护污染防治设施过程中违反安全生产规定，发生安全生产事故的，对负有责任的排污单位依照《中华人民共和国安全生产法》的有关规定予以处罚。</w:t>
      </w:r>
    </w:p>
    <w:p w:rsidR="00827863" w:rsidRPr="00827863" w:rsidRDefault="00827863" w:rsidP="00827863">
      <w:pPr>
        <w:widowControl/>
        <w:spacing w:line="540" w:lineRule="atLeast"/>
        <w:jc w:val="left"/>
        <w:rPr>
          <w:rFonts w:ascii="微软雅黑" w:eastAsia="微软雅黑" w:hAnsi="微软雅黑" w:cs="宋体" w:hint="eastAsia"/>
          <w:color w:val="000000"/>
          <w:kern w:val="0"/>
          <w:sz w:val="27"/>
          <w:szCs w:val="27"/>
        </w:rPr>
      </w:pPr>
      <w:r w:rsidRPr="00827863">
        <w:rPr>
          <w:rFonts w:ascii="微软雅黑" w:eastAsia="微软雅黑" w:hAnsi="微软雅黑" w:cs="宋体" w:hint="eastAsia"/>
          <w:color w:val="000000"/>
          <w:kern w:val="0"/>
          <w:sz w:val="27"/>
          <w:szCs w:val="27"/>
        </w:rPr>
        <w:t xml:space="preserve">　　第五十一条　本条例自2021年3月1日起施行。</w:t>
      </w:r>
    </w:p>
    <w:p w:rsidR="00494232" w:rsidRPr="00827863" w:rsidRDefault="00494232"/>
    <w:sectPr w:rsidR="00494232" w:rsidRPr="008278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4232" w:rsidRDefault="00494232" w:rsidP="00827863">
      <w:r>
        <w:separator/>
      </w:r>
    </w:p>
  </w:endnote>
  <w:endnote w:type="continuationSeparator" w:id="1">
    <w:p w:rsidR="00494232" w:rsidRDefault="00494232" w:rsidP="008278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4232" w:rsidRDefault="00494232" w:rsidP="00827863">
      <w:r>
        <w:separator/>
      </w:r>
    </w:p>
  </w:footnote>
  <w:footnote w:type="continuationSeparator" w:id="1">
    <w:p w:rsidR="00494232" w:rsidRDefault="00494232" w:rsidP="008278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7863"/>
    <w:rsid w:val="00494232"/>
    <w:rsid w:val="008278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2786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78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27863"/>
    <w:rPr>
      <w:sz w:val="18"/>
      <w:szCs w:val="18"/>
    </w:rPr>
  </w:style>
  <w:style w:type="paragraph" w:styleId="a4">
    <w:name w:val="footer"/>
    <w:basedOn w:val="a"/>
    <w:link w:val="Char0"/>
    <w:uiPriority w:val="99"/>
    <w:semiHidden/>
    <w:unhideWhenUsed/>
    <w:rsid w:val="008278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27863"/>
    <w:rPr>
      <w:sz w:val="18"/>
      <w:szCs w:val="18"/>
    </w:rPr>
  </w:style>
  <w:style w:type="character" w:customStyle="1" w:styleId="1Char">
    <w:name w:val="标题 1 Char"/>
    <w:basedOn w:val="a0"/>
    <w:link w:val="1"/>
    <w:uiPriority w:val="9"/>
    <w:rsid w:val="00827863"/>
    <w:rPr>
      <w:rFonts w:ascii="宋体" w:eastAsia="宋体" w:hAnsi="宋体" w:cs="宋体"/>
      <w:b/>
      <w:bCs/>
      <w:kern w:val="36"/>
      <w:sz w:val="48"/>
      <w:szCs w:val="48"/>
    </w:rPr>
  </w:style>
  <w:style w:type="character" w:styleId="a5">
    <w:name w:val="Emphasis"/>
    <w:basedOn w:val="a0"/>
    <w:uiPriority w:val="20"/>
    <w:qFormat/>
    <w:rsid w:val="00827863"/>
    <w:rPr>
      <w:i/>
      <w:iCs/>
    </w:rPr>
  </w:style>
  <w:style w:type="character" w:customStyle="1" w:styleId="f20">
    <w:name w:val="f20"/>
    <w:basedOn w:val="a0"/>
    <w:rsid w:val="00827863"/>
  </w:style>
  <w:style w:type="character" w:customStyle="1" w:styleId="f18">
    <w:name w:val="f18"/>
    <w:basedOn w:val="a0"/>
    <w:rsid w:val="00827863"/>
  </w:style>
  <w:style w:type="character" w:customStyle="1" w:styleId="f16">
    <w:name w:val="f16"/>
    <w:basedOn w:val="a0"/>
    <w:rsid w:val="00827863"/>
  </w:style>
  <w:style w:type="paragraph" w:styleId="a6">
    <w:name w:val="Normal (Web)"/>
    <w:basedOn w:val="a"/>
    <w:uiPriority w:val="99"/>
    <w:semiHidden/>
    <w:unhideWhenUsed/>
    <w:rsid w:val="0082786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33788099">
      <w:bodyDiv w:val="1"/>
      <w:marLeft w:val="0"/>
      <w:marRight w:val="0"/>
      <w:marTop w:val="0"/>
      <w:marBottom w:val="0"/>
      <w:divBdr>
        <w:top w:val="none" w:sz="0" w:space="0" w:color="auto"/>
        <w:left w:val="none" w:sz="0" w:space="0" w:color="auto"/>
        <w:bottom w:val="none" w:sz="0" w:space="0" w:color="auto"/>
        <w:right w:val="none" w:sz="0" w:space="0" w:color="auto"/>
      </w:divBdr>
      <w:divsChild>
        <w:div w:id="885070199">
          <w:marLeft w:val="0"/>
          <w:marRight w:val="0"/>
          <w:marTop w:val="225"/>
          <w:marBottom w:val="0"/>
          <w:divBdr>
            <w:top w:val="none" w:sz="0" w:space="0" w:color="auto"/>
            <w:left w:val="none" w:sz="0" w:space="0" w:color="auto"/>
            <w:bottom w:val="none" w:sz="0" w:space="0" w:color="auto"/>
            <w:right w:val="none" w:sz="0" w:space="0" w:color="auto"/>
          </w:divBdr>
        </w:div>
        <w:div w:id="1418095247">
          <w:marLeft w:val="0"/>
          <w:marRight w:val="0"/>
          <w:marTop w:val="0"/>
          <w:marBottom w:val="0"/>
          <w:divBdr>
            <w:top w:val="none" w:sz="0" w:space="0" w:color="auto"/>
            <w:left w:val="none" w:sz="0" w:space="0" w:color="auto"/>
            <w:bottom w:val="none" w:sz="0" w:space="0" w:color="auto"/>
            <w:right w:val="none" w:sz="0" w:space="0" w:color="auto"/>
          </w:divBdr>
          <w:divsChild>
            <w:div w:id="485710963">
              <w:marLeft w:val="0"/>
              <w:marRight w:val="0"/>
              <w:marTop w:val="0"/>
              <w:marBottom w:val="270"/>
              <w:divBdr>
                <w:top w:val="none" w:sz="0" w:space="0" w:color="auto"/>
                <w:left w:val="none" w:sz="0" w:space="0" w:color="auto"/>
                <w:bottom w:val="none" w:sz="0" w:space="0" w:color="auto"/>
                <w:right w:val="none" w:sz="0" w:space="0" w:color="auto"/>
              </w:divBdr>
              <w:divsChild>
                <w:div w:id="2111847551">
                  <w:marLeft w:val="0"/>
                  <w:marRight w:val="0"/>
                  <w:marTop w:val="0"/>
                  <w:marBottom w:val="270"/>
                  <w:divBdr>
                    <w:top w:val="none" w:sz="0" w:space="0" w:color="auto"/>
                    <w:left w:val="none" w:sz="0" w:space="0" w:color="auto"/>
                    <w:bottom w:val="none" w:sz="0" w:space="0" w:color="auto"/>
                    <w:right w:val="none" w:sz="0" w:space="0" w:color="auto"/>
                  </w:divBdr>
                </w:div>
                <w:div w:id="1562712323">
                  <w:marLeft w:val="0"/>
                  <w:marRight w:val="0"/>
                  <w:marTop w:val="0"/>
                  <w:marBottom w:val="270"/>
                  <w:divBdr>
                    <w:top w:val="none" w:sz="0" w:space="0" w:color="auto"/>
                    <w:left w:val="none" w:sz="0" w:space="0" w:color="auto"/>
                    <w:bottom w:val="none" w:sz="0" w:space="0" w:color="auto"/>
                    <w:right w:val="none" w:sz="0" w:space="0" w:color="auto"/>
                  </w:divBdr>
                </w:div>
                <w:div w:id="504128746">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1258</Words>
  <Characters>7176</Characters>
  <Application>Microsoft Office Word</Application>
  <DocSecurity>0</DocSecurity>
  <Lines>59</Lines>
  <Paragraphs>16</Paragraphs>
  <ScaleCrop>false</ScaleCrop>
  <Company>Microsoft</Company>
  <LinksUpToDate>false</LinksUpToDate>
  <CharactersWithSpaces>8418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2025-04-10T05:31:00Z</dcterms:created>
  <dcterms:modified xsi:type="dcterms:W3CDTF">2025-04-10T05:31:00Z</dcterms:modified>
</cp:coreProperties>
</file>