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hint="eastAsia"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污染防治专项</w:t>
      </w:r>
      <w:r>
        <w:rPr>
          <w:rFonts w:hint="eastAsia" w:ascii="方正小标宋简体" w:hAnsi="方正小标宋简体" w:eastAsia="方正小标宋简体" w:cs="方正小标宋简体"/>
          <w:bCs/>
          <w:sz w:val="36"/>
          <w:szCs w:val="36"/>
        </w:rPr>
        <w:t>转移支付</w:t>
      </w:r>
      <w:r>
        <w:rPr>
          <w:rFonts w:hint="eastAsia" w:ascii="方正小标宋简体" w:hAnsi="方正小标宋简体" w:eastAsia="方正小标宋简体" w:cs="方正小标宋简体"/>
          <w:bCs/>
          <w:sz w:val="36"/>
          <w:szCs w:val="36"/>
          <w:lang w:eastAsia="zh-CN"/>
        </w:rPr>
        <w:t>门头沟</w:t>
      </w:r>
      <w:r>
        <w:rPr>
          <w:rFonts w:hint="eastAsia" w:ascii="方正小标宋简体" w:hAnsi="方正小标宋简体" w:eastAsia="方正小标宋简体" w:cs="方正小标宋简体"/>
          <w:bCs/>
          <w:sz w:val="36"/>
          <w:szCs w:val="36"/>
        </w:rPr>
        <w:t>区</w:t>
      </w:r>
      <w:r>
        <w:rPr>
          <w:rFonts w:hint="eastAsia" w:ascii="方正小标宋简体" w:hAnsi="方正小标宋简体" w:eastAsia="方正小标宋简体" w:cs="方正小标宋简体"/>
          <w:bCs/>
          <w:sz w:val="36"/>
          <w:szCs w:val="36"/>
          <w:lang w:eastAsia="zh-CN"/>
        </w:rPr>
        <w:t>生态环境局</w:t>
      </w:r>
    </w:p>
    <w:p>
      <w:pPr>
        <w:suppressAutoHyphens/>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3</w:t>
      </w:r>
      <w:r>
        <w:rPr>
          <w:rFonts w:hint="eastAsia" w:ascii="方正小标宋简体" w:hAnsi="方正小标宋简体" w:eastAsia="方正小标宋简体" w:cs="方正小标宋简体"/>
          <w:bCs/>
          <w:sz w:val="36"/>
          <w:szCs w:val="36"/>
        </w:rPr>
        <w:t>年度绩效自评报告</w:t>
      </w:r>
    </w:p>
    <w:p>
      <w:pPr>
        <w:pStyle w:val="2"/>
        <w:rPr>
          <w:rFonts w:hint="eastAsia"/>
        </w:rPr>
      </w:pP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rPr>
        <w:t>为进一步加强项目资金管理，提高资金使用效益，我</w:t>
      </w:r>
      <w:r>
        <w:rPr>
          <w:rFonts w:hint="eastAsia" w:ascii="仿宋_GB2312" w:hAnsi="宋体" w:eastAsia="仿宋_GB2312" w:cs="Times New Roman"/>
          <w:sz w:val="32"/>
          <w:szCs w:val="32"/>
          <w:lang w:eastAsia="zh-CN"/>
        </w:rPr>
        <w:t>局</w:t>
      </w:r>
      <w:r>
        <w:rPr>
          <w:rFonts w:hint="eastAsia" w:ascii="仿宋_GB2312" w:hAnsi="宋体" w:eastAsia="仿宋_GB2312" w:cs="Times New Roman"/>
          <w:sz w:val="32"/>
          <w:szCs w:val="32"/>
        </w:rPr>
        <w:t>对202</w:t>
      </w: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年北京市污染防治专项转移支付资金项目进行了绩效自评，现就自评情况报告如下：</w:t>
      </w:r>
    </w:p>
    <w:p>
      <w:pPr>
        <w:suppressAutoHyphens/>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一、绩效目标分解下达情况</w:t>
      </w:r>
    </w:p>
    <w:p>
      <w:pPr>
        <w:suppressAutoHyphens/>
        <w:ind w:firstLine="640" w:firstLineChars="200"/>
        <w:outlineLvl w:val="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202</w:t>
      </w: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年1月，门头沟区财政局印发《关于下达北京市门头沟区</w:t>
      </w:r>
      <w:r>
        <w:rPr>
          <w:rFonts w:hint="eastAsia" w:ascii="仿宋_GB2312" w:hAnsi="宋体" w:eastAsia="仿宋_GB2312" w:cs="Times New Roman"/>
          <w:sz w:val="32"/>
          <w:szCs w:val="32"/>
          <w:lang w:eastAsia="zh-CN"/>
        </w:rPr>
        <w:t>生态环境就</w:t>
      </w:r>
      <w:r>
        <w:rPr>
          <w:rFonts w:hint="eastAsia" w:ascii="仿宋_GB2312" w:hAnsi="宋体" w:eastAsia="仿宋_GB2312" w:cs="Times New Roman"/>
          <w:sz w:val="32"/>
          <w:szCs w:val="32"/>
        </w:rPr>
        <w:t>202</w:t>
      </w: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年部门预算的通知》（门财预指[202</w:t>
      </w: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]1号），下达</w:t>
      </w:r>
      <w:r>
        <w:rPr>
          <w:rFonts w:hint="eastAsia" w:ascii="仿宋_GB2312" w:hAnsi="宋体" w:eastAsia="仿宋_GB2312" w:cs="Times New Roman"/>
          <w:sz w:val="32"/>
          <w:szCs w:val="32"/>
          <w:lang w:eastAsia="zh-CN"/>
        </w:rPr>
        <w:t>本部门第一笔</w:t>
      </w:r>
      <w:r>
        <w:rPr>
          <w:rFonts w:hint="eastAsia" w:ascii="仿宋_GB2312" w:hAnsi="宋体" w:eastAsia="仿宋_GB2312" w:cs="Times New Roman"/>
          <w:sz w:val="32"/>
          <w:szCs w:val="32"/>
        </w:rPr>
        <w:t>北京市污染防治专项转移支付资金</w:t>
      </w:r>
      <w:r>
        <w:rPr>
          <w:rFonts w:hint="eastAsia" w:ascii="仿宋_GB2312" w:hAnsi="宋体" w:eastAsia="仿宋_GB2312" w:cs="Times New Roman"/>
          <w:sz w:val="32"/>
          <w:szCs w:val="32"/>
          <w:lang w:val="en-US" w:eastAsia="zh-CN"/>
        </w:rPr>
        <w:t>2852.83</w:t>
      </w:r>
      <w:r>
        <w:rPr>
          <w:rFonts w:hint="eastAsia" w:ascii="仿宋_GB2312" w:hAnsi="宋体" w:eastAsia="仿宋_GB2312" w:cs="Times New Roman"/>
          <w:sz w:val="32"/>
          <w:szCs w:val="32"/>
        </w:rPr>
        <w:t>万元，</w:t>
      </w:r>
      <w:r>
        <w:rPr>
          <w:rFonts w:hint="eastAsia" w:ascii="仿宋_GB2312" w:hAnsi="宋体" w:eastAsia="仿宋_GB2312" w:cs="Times New Roman"/>
          <w:sz w:val="32"/>
          <w:szCs w:val="32"/>
          <w:lang w:val="en-US" w:eastAsia="zh-CN"/>
        </w:rPr>
        <w:t>2023年11月，调整下达第二笔资金345.5万元，共计3198.33万元，</w:t>
      </w:r>
      <w:r>
        <w:rPr>
          <w:rFonts w:hint="eastAsia" w:ascii="仿宋_GB2312" w:hAnsi="宋体" w:eastAsia="仿宋_GB2312" w:cs="Times New Roman"/>
          <w:sz w:val="32"/>
          <w:szCs w:val="32"/>
        </w:rPr>
        <w:t>专项用于大气污染防治、水污染防治、土壤污染防治、气候变化、生态保护等领域，一并批复部门整体绩效目标以及所有项目绩效目标，区内未安排配套资金。</w:t>
      </w:r>
    </w:p>
    <w:p>
      <w:pPr>
        <w:suppressAutoHyphens/>
        <w:ind w:firstLine="640" w:firstLineChars="200"/>
        <w:outlineLvl w:val="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区域</w:t>
      </w:r>
      <w:r>
        <w:rPr>
          <w:rFonts w:hint="eastAsia" w:ascii="仿宋_GB2312" w:hAnsi="宋体" w:eastAsia="仿宋_GB2312" w:cs="Times New Roman"/>
          <w:sz w:val="32"/>
          <w:szCs w:val="32"/>
        </w:rPr>
        <w:t>整体绩效目标</w:t>
      </w:r>
      <w:r>
        <w:rPr>
          <w:rFonts w:hint="eastAsia" w:ascii="仿宋_GB2312" w:hAnsi="宋体" w:eastAsia="仿宋_GB2312" w:cs="Times New Roman"/>
          <w:sz w:val="32"/>
          <w:szCs w:val="32"/>
          <w:lang w:eastAsia="zh-CN"/>
        </w:rPr>
        <w:t>情况如下：</w:t>
      </w:r>
    </w:p>
    <w:p>
      <w:pPr>
        <w:suppressAutoHyphens/>
        <w:ind w:firstLine="642"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b/>
          <w:bCs/>
          <w:sz w:val="32"/>
          <w:szCs w:val="32"/>
        </w:rPr>
        <w:t>目标1</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大气污染防治方面</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支持我区清洁能源改造相关工作、环保技改工作、餐饮油烟治理、重型柴油车执法、扬尘污染防治、精细化管理和提升环保监管能力等一系列项目。</w:t>
      </w:r>
    </w:p>
    <w:p>
      <w:pPr>
        <w:suppressAutoHyphens/>
        <w:ind w:firstLine="642"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b/>
          <w:bCs/>
          <w:sz w:val="32"/>
          <w:szCs w:val="32"/>
        </w:rPr>
        <w:t>目标2</w:t>
      </w:r>
      <w:r>
        <w:rPr>
          <w:rFonts w:hint="eastAsia" w:ascii="仿宋_GB2312" w:hAnsi="宋体" w:eastAsia="仿宋_GB2312" w:cs="Times New Roman"/>
          <w:sz w:val="32"/>
          <w:szCs w:val="32"/>
        </w:rPr>
        <w:t>：水污染防治方面</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支持饮用水水源地保护、地下水保护、水生态监测与调查评估、流域水污染治理与生态修复、精细化科技化监管能力提升等项目。</w:t>
      </w:r>
    </w:p>
    <w:p>
      <w:pPr>
        <w:suppressAutoHyphens/>
        <w:ind w:firstLine="642"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b/>
          <w:bCs/>
          <w:sz w:val="32"/>
          <w:szCs w:val="32"/>
        </w:rPr>
        <w:t>目标3</w:t>
      </w:r>
      <w:r>
        <w:rPr>
          <w:rFonts w:hint="eastAsia" w:ascii="仿宋_GB2312" w:hAnsi="宋体" w:eastAsia="仿宋_GB2312" w:cs="Times New Roman"/>
          <w:sz w:val="32"/>
          <w:szCs w:val="32"/>
        </w:rPr>
        <w:t>：土壤污染防治方面</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支持我区土壤污染源头防控、地块调查及风险评估、土壤污染风险管控与修复、土壤环境监测监管能力提升等项目。</w:t>
      </w:r>
    </w:p>
    <w:p>
      <w:pPr>
        <w:suppressAutoHyphens/>
        <w:ind w:firstLine="640" w:firstLineChars="200"/>
        <w:outlineLvl w:val="0"/>
        <w:rPr>
          <w:rFonts w:ascii="黑体" w:hAnsi="黑体" w:eastAsia="黑体" w:cs="黑体"/>
          <w:snapToGrid w:val="0"/>
          <w:color w:val="000000"/>
          <w:spacing w:val="-5"/>
          <w:kern w:val="0"/>
          <w:sz w:val="31"/>
          <w:szCs w:val="31"/>
        </w:rPr>
      </w:pPr>
      <w:r>
        <w:rPr>
          <w:rFonts w:hint="eastAsia" w:ascii="黑体" w:hAnsi="黑体" w:eastAsia="黑体" w:cs="仿宋_GB2312"/>
          <w:sz w:val="32"/>
          <w:szCs w:val="32"/>
        </w:rPr>
        <w:t>二、</w:t>
      </w:r>
      <w:r>
        <w:rPr>
          <w:rFonts w:ascii="黑体" w:hAnsi="黑体" w:eastAsia="黑体" w:cs="黑体"/>
          <w:snapToGrid w:val="0"/>
          <w:color w:val="000000"/>
          <w:spacing w:val="-5"/>
          <w:kern w:val="0"/>
          <w:sz w:val="31"/>
          <w:szCs w:val="31"/>
        </w:rPr>
        <w:t>自评得分情况和等级</w:t>
      </w:r>
    </w:p>
    <w:p>
      <w:pPr>
        <w:pStyle w:val="2"/>
        <w:ind w:firstLine="640" w:firstLineChars="200"/>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绩效自评得分：94</w:t>
      </w:r>
    </w:p>
    <w:p>
      <w:pPr>
        <w:pStyle w:val="3"/>
        <w:ind w:left="0" w:leftChars="0" w:firstLine="640" w:firstLineChars="200"/>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绩效自评等级：优秀</w:t>
      </w:r>
    </w:p>
    <w:p>
      <w:pPr>
        <w:suppressAutoHyphens/>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三</w:t>
      </w:r>
      <w:r>
        <w:rPr>
          <w:rFonts w:ascii="黑体" w:hAnsi="黑体" w:eastAsia="黑体" w:cs="仿宋_GB2312"/>
          <w:sz w:val="32"/>
          <w:szCs w:val="32"/>
        </w:rPr>
        <w:t>、绩效目标完成情况分析</w:t>
      </w:r>
    </w:p>
    <w:p>
      <w:pPr>
        <w:suppressAutoHyphens/>
        <w:ind w:firstLine="640" w:firstLineChars="200"/>
        <w:outlineLvl w:val="0"/>
        <w:rPr>
          <w:rFonts w:ascii="仿宋_GB2312" w:hAnsi="宋体" w:eastAsia="仿宋_GB2312" w:cs="Times New Roman"/>
          <w:sz w:val="32"/>
          <w:szCs w:val="32"/>
        </w:rPr>
      </w:pPr>
      <w:r>
        <w:rPr>
          <w:rFonts w:hint="eastAsia" w:ascii="楷体_GB2312" w:hAnsi="楷体" w:eastAsia="楷体_GB2312" w:cs="仿宋_GB2312"/>
          <w:sz w:val="32"/>
          <w:szCs w:val="32"/>
        </w:rPr>
        <w:t>（一）资金投入情况分析</w:t>
      </w:r>
    </w:p>
    <w:p>
      <w:pPr>
        <w:suppressAutoHyphens/>
        <w:ind w:firstLine="640" w:firstLineChars="200"/>
        <w:outlineLvl w:val="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2023年，门头沟区生态环境局分解下达部门污染防治专项转移支付资金3198.33万元至局内各科室及直属单位，其中，办公室投入127.86万元，综合科投入434.25万元，宣传专班64.28万元，大气科投入419.24万元，污管科投入344.92万元，执法队投入1129.05万元，监测站投入539.46万元，事务中心投入124.05万元。全年执行数2192.82万元，预算执行率68.56%，部分项目因履行公开招标、竞争性磋商、比选询价等采购程序出现结余资金，全部由财政收回。</w:t>
      </w:r>
    </w:p>
    <w:p>
      <w:pPr>
        <w:suppressAutoHyphens/>
        <w:ind w:firstLine="640" w:firstLineChars="200"/>
        <w:outlineLvl w:val="0"/>
        <w:rPr>
          <w:rFonts w:ascii="楷体_GB2312" w:hAnsi="楷体" w:eastAsia="楷体_GB2312" w:cs="仿宋_GB2312"/>
          <w:sz w:val="32"/>
          <w:szCs w:val="32"/>
        </w:rPr>
      </w:pPr>
      <w:r>
        <w:rPr>
          <w:rFonts w:hint="eastAsia" w:ascii="楷体_GB2312" w:hAnsi="楷体" w:eastAsia="楷体_GB2312" w:cs="仿宋_GB2312"/>
          <w:sz w:val="32"/>
          <w:szCs w:val="32"/>
        </w:rPr>
        <w:t>（二）资金管理情况分析</w:t>
      </w:r>
    </w:p>
    <w:p>
      <w:pPr>
        <w:suppressAutoHyphens/>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污染防治专项转移支付资金实施全过程预算绩效管理，在申报预算时填报区域整体绩效目标及项目绩效目标；按照绩效目标开展事中绩效运行监控；项目完工后，组织开展事后绩效评价工作。资金使用严格按照市区专项转移支付管理办法以及相关财务管理制度的规定，</w:t>
      </w:r>
      <w:r>
        <w:rPr>
          <w:rFonts w:hint="eastAsia" w:ascii="仿宋_GB2312" w:hAnsi="仿宋_GB2312" w:eastAsia="仿宋_GB2312" w:cs="仿宋_GB2312"/>
          <w:sz w:val="32"/>
          <w:szCs w:val="32"/>
          <w:lang w:eastAsia="zh-CN"/>
        </w:rPr>
        <w:t>通过</w:t>
      </w:r>
      <w:r>
        <w:rPr>
          <w:rFonts w:hint="eastAsia" w:ascii="仿宋_GB2312" w:hAnsi="仿宋_GB2312" w:eastAsia="仿宋_GB2312" w:cs="仿宋_GB2312"/>
          <w:sz w:val="32"/>
          <w:szCs w:val="32"/>
        </w:rPr>
        <w:t>预算管理一体化</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rPr>
        <w:t>，按照项目预算和年度工作计划使用资金，全部实行国库集中支付，账务处理及时，会计核算规范，支付依据和标准合规，专项资金使用做到专款专用，确保完成项目绩效评价指标。</w:t>
      </w:r>
    </w:p>
    <w:p>
      <w:pPr>
        <w:suppressAutoHyphens/>
        <w:ind w:firstLine="640" w:firstLineChars="200"/>
        <w:outlineLvl w:val="0"/>
        <w:rPr>
          <w:rFonts w:ascii="仿宋_GB2312" w:hAnsi="宋体" w:eastAsia="仿宋_GB2312" w:cs="Times New Roman"/>
          <w:sz w:val="32"/>
          <w:szCs w:val="32"/>
        </w:rPr>
      </w:pPr>
      <w:r>
        <w:rPr>
          <w:rFonts w:hint="eastAsia" w:ascii="楷体_GB2312" w:hAnsi="楷体" w:eastAsia="楷体_GB2312" w:cs="仿宋_GB2312"/>
          <w:sz w:val="32"/>
          <w:szCs w:val="32"/>
        </w:rPr>
        <w:t>（三）总体绩效目标完成情况分析</w:t>
      </w:r>
    </w:p>
    <w:p>
      <w:pPr>
        <w:suppressAutoHyphens/>
        <w:ind w:firstLine="642" w:firstLineChars="200"/>
        <w:outlineLvl w:val="0"/>
        <w:rPr>
          <w:rFonts w:hint="eastAsia" w:ascii="仿宋_GB2312" w:hAnsi="宋体" w:eastAsia="仿宋_GB2312" w:cs="Times New Roman"/>
          <w:sz w:val="32"/>
          <w:szCs w:val="32"/>
          <w:lang w:val="en-US" w:eastAsia="zh-CN"/>
        </w:rPr>
      </w:pPr>
      <w:r>
        <w:rPr>
          <w:rFonts w:hint="eastAsia" w:ascii="仿宋_GB2312" w:hAnsi="宋体" w:eastAsia="仿宋_GB2312" w:cs="Times New Roman"/>
          <w:b/>
          <w:bCs/>
          <w:sz w:val="32"/>
          <w:szCs w:val="32"/>
          <w:lang w:val="en-US" w:eastAsia="zh-CN"/>
        </w:rPr>
        <w:t>1.总体绩效目标完成情况</w:t>
      </w:r>
      <w:r>
        <w:rPr>
          <w:rFonts w:hint="eastAsia" w:ascii="仿宋_GB2312" w:hAnsi="宋体" w:eastAsia="仿宋_GB2312" w:cs="Times New Roman"/>
          <w:sz w:val="32"/>
          <w:szCs w:val="32"/>
          <w:lang w:val="en-US" w:eastAsia="zh-CN"/>
        </w:rPr>
        <w:t>：2023年，各科室、直属单位围绕项目预算内容、支出进度计划及绩效目标，结合各自实际工作情况稳步落实项目支出，坚持以改善生态环境质量为核心，有效加强大气污染防治工作、水污染防治工作、土壤污染防治工作，强化环境监管措施，增强综合执法保障，扎实推进全市生态文明建设和生态环境保护工作，基本完成总体绩效目标。</w:t>
      </w:r>
    </w:p>
    <w:p>
      <w:pPr>
        <w:suppressAutoHyphens/>
        <w:ind w:firstLine="642" w:firstLineChars="200"/>
        <w:outlineLvl w:val="0"/>
        <w:rPr>
          <w:rFonts w:hint="eastAsia" w:ascii="仿宋_GB2312" w:hAnsi="宋体" w:eastAsia="仿宋_GB2312" w:cs="Times New Roman"/>
          <w:sz w:val="32"/>
          <w:szCs w:val="32"/>
          <w:lang w:eastAsia="zh-CN"/>
        </w:rPr>
      </w:pPr>
      <w:r>
        <w:rPr>
          <w:rFonts w:hint="eastAsia" w:ascii="仿宋_GB2312" w:hAnsi="宋体" w:eastAsia="仿宋_GB2312" w:cs="Times New Roman"/>
          <w:b/>
          <w:bCs/>
          <w:sz w:val="32"/>
          <w:szCs w:val="32"/>
          <w:lang w:val="en-US" w:eastAsia="zh-CN"/>
        </w:rPr>
        <w:t>2.生态环境局部门对项目开展全过程预算绩效管理情况</w:t>
      </w:r>
      <w:r>
        <w:rPr>
          <w:rFonts w:hint="eastAsia" w:ascii="仿宋_GB2312" w:hAnsi="宋体" w:eastAsia="仿宋_GB2312" w:cs="Times New Roman"/>
          <w:sz w:val="32"/>
          <w:szCs w:val="32"/>
          <w:lang w:val="en-US" w:eastAsia="zh-CN"/>
        </w:rPr>
        <w:t>：2023年北京市污染防治专项转移支付资金预算</w:t>
      </w:r>
      <w:r>
        <w:rPr>
          <w:rFonts w:hint="eastAsia" w:ascii="仿宋_GB2312" w:hAnsi="宋体" w:eastAsia="仿宋_GB2312" w:cs="Times New Roman"/>
          <w:sz w:val="32"/>
          <w:szCs w:val="32"/>
          <w:lang w:eastAsia="zh-CN"/>
        </w:rPr>
        <w:t>项目</w:t>
      </w:r>
      <w:r>
        <w:rPr>
          <w:rFonts w:hint="eastAsia" w:ascii="仿宋_GB2312" w:hAnsi="宋体" w:eastAsia="仿宋_GB2312" w:cs="Times New Roman"/>
          <w:sz w:val="32"/>
          <w:szCs w:val="32"/>
          <w:lang w:val="en-US" w:eastAsia="zh-CN"/>
        </w:rPr>
        <w:t>41个，其中，</w:t>
      </w:r>
      <w:r>
        <w:rPr>
          <w:rFonts w:hint="eastAsia" w:ascii="仿宋_GB2312" w:hAnsi="宋体" w:eastAsia="仿宋_GB2312" w:cs="Times New Roman"/>
          <w:sz w:val="32"/>
          <w:szCs w:val="32"/>
          <w:lang w:eastAsia="zh-CN"/>
        </w:rPr>
        <w:t>部门预算公开绩效目标项目3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lang w:eastAsia="zh-CN"/>
        </w:rPr>
        <w:t>个，进行事中绩效运行监控项目</w:t>
      </w:r>
      <w:r>
        <w:rPr>
          <w:rFonts w:hint="eastAsia" w:ascii="仿宋_GB2312" w:hAnsi="宋体" w:eastAsia="仿宋_GB2312" w:cs="Times New Roman"/>
          <w:sz w:val="32"/>
          <w:szCs w:val="32"/>
          <w:lang w:val="en-US" w:eastAsia="zh-CN"/>
        </w:rPr>
        <w:t>38个</w:t>
      </w:r>
      <w:r>
        <w:rPr>
          <w:rFonts w:hint="eastAsia" w:ascii="仿宋_GB2312" w:hAnsi="宋体" w:eastAsia="仿宋_GB2312" w:cs="Times New Roman"/>
          <w:sz w:val="32"/>
          <w:szCs w:val="32"/>
          <w:lang w:eastAsia="zh-CN"/>
        </w:rPr>
        <w:t>，实施事后绩效评价项目</w:t>
      </w:r>
      <w:r>
        <w:rPr>
          <w:rFonts w:hint="eastAsia" w:ascii="仿宋_GB2312" w:hAnsi="宋体" w:eastAsia="仿宋_GB2312" w:cs="Times New Roman"/>
          <w:sz w:val="32"/>
          <w:szCs w:val="32"/>
          <w:lang w:val="en-US" w:eastAsia="zh-CN"/>
        </w:rPr>
        <w:t>41个，2023年11月追加</w:t>
      </w:r>
      <w:r>
        <w:rPr>
          <w:rFonts w:hint="eastAsia" w:ascii="仿宋_GB2312" w:hAnsi="宋体" w:eastAsia="仿宋_GB2312" w:cs="Times New Roman"/>
          <w:sz w:val="32"/>
          <w:szCs w:val="32"/>
          <w:lang w:eastAsia="zh-CN"/>
        </w:rPr>
        <w:t>专项资金预算项目</w:t>
      </w:r>
      <w:r>
        <w:rPr>
          <w:rFonts w:hint="eastAsia" w:ascii="仿宋_GB2312" w:hAnsi="宋体" w:eastAsia="仿宋_GB2312" w:cs="Times New Roman"/>
          <w:sz w:val="32"/>
          <w:szCs w:val="32"/>
          <w:lang w:val="en-US" w:eastAsia="zh-CN"/>
        </w:rPr>
        <w:t>3个未进行</w:t>
      </w:r>
      <w:r>
        <w:rPr>
          <w:rFonts w:hint="eastAsia" w:ascii="仿宋_GB2312" w:hAnsi="宋体" w:eastAsia="仿宋_GB2312" w:cs="Times New Roman"/>
          <w:sz w:val="32"/>
          <w:szCs w:val="32"/>
          <w:lang w:eastAsia="zh-CN"/>
        </w:rPr>
        <w:t>预算公开绩效目标与事中绩效运行监控。财务管理建立预决算管理、收入支出管理等财务管理制度，其他相关科室分别行使资产管理、采购管理、合同管理、项目管理和内部监督等职能，重大事项由相关科室成立联合工作组协调控制本部门内部经济活动事项。</w:t>
      </w:r>
    </w:p>
    <w:p>
      <w:pPr>
        <w:suppressAutoHyphens/>
        <w:ind w:firstLine="640" w:firstLineChars="200"/>
        <w:outlineLvl w:val="0"/>
        <w:rPr>
          <w:rFonts w:ascii="仿宋_GB2312" w:hAnsi="宋体" w:eastAsia="仿宋_GB2312" w:cs="Times New Roman"/>
          <w:sz w:val="32"/>
          <w:szCs w:val="32"/>
        </w:rPr>
      </w:pPr>
      <w:r>
        <w:rPr>
          <w:rFonts w:hint="eastAsia" w:ascii="楷体_GB2312" w:hAnsi="楷体" w:eastAsia="楷体_GB2312" w:cs="仿宋_GB2312"/>
          <w:sz w:val="32"/>
          <w:szCs w:val="32"/>
        </w:rPr>
        <w:t>（四）绩效指标完成情况分析</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eastAsia="zh-CN"/>
        </w:rPr>
        <w:t>区域整体绩效目标中</w:t>
      </w:r>
      <w:r>
        <w:rPr>
          <w:rFonts w:hint="eastAsia" w:ascii="仿宋_GB2312" w:hAnsi="宋体" w:eastAsia="仿宋_GB2312" w:cs="Times New Roman"/>
          <w:sz w:val="32"/>
          <w:szCs w:val="32"/>
        </w:rPr>
        <w:t>各三级绩效指标值</w:t>
      </w:r>
      <w:r>
        <w:rPr>
          <w:rFonts w:hint="eastAsia" w:ascii="仿宋_GB2312" w:hAnsi="宋体" w:eastAsia="仿宋_GB2312" w:cs="Times New Roman"/>
          <w:sz w:val="32"/>
          <w:szCs w:val="32"/>
          <w:lang w:eastAsia="zh-CN"/>
        </w:rPr>
        <w:t>全年实际完成情况如下：</w:t>
      </w:r>
    </w:p>
    <w:p>
      <w:pPr>
        <w:suppressAutoHyphens/>
        <w:ind w:firstLine="640" w:firstLineChars="200"/>
        <w:outlineLvl w:val="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rPr>
        <w:t>优良天数比率≥75%</w:t>
      </w:r>
      <w:r>
        <w:rPr>
          <w:rFonts w:hint="eastAsia" w:ascii="仿宋_GB2312" w:hAnsi="宋体" w:eastAsia="仿宋_GB2312" w:cs="Times New Roman"/>
          <w:sz w:val="32"/>
          <w:szCs w:val="32"/>
        </w:rPr>
        <w:tab/>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2023年优良天数比率为79.9%</w:t>
      </w:r>
      <w:r>
        <w:rPr>
          <w:rFonts w:hint="eastAsia" w:ascii="仿宋_GB2312" w:hAnsi="宋体" w:eastAsia="仿宋_GB2312" w:cs="Times New Roman"/>
          <w:sz w:val="32"/>
          <w:szCs w:val="32"/>
          <w:lang w:eastAsia="zh-CN"/>
        </w:rPr>
        <w:t>，高出指标值</w:t>
      </w:r>
      <w:r>
        <w:rPr>
          <w:rFonts w:hint="eastAsia" w:ascii="仿宋_GB2312" w:hAnsi="宋体" w:eastAsia="仿宋_GB2312" w:cs="Times New Roman"/>
          <w:sz w:val="32"/>
          <w:szCs w:val="32"/>
          <w:lang w:val="en-US" w:eastAsia="zh-CN"/>
        </w:rPr>
        <w:t>4.9个百分点。</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2.</w:t>
      </w:r>
      <w:r>
        <w:rPr>
          <w:rFonts w:hint="eastAsia" w:ascii="仿宋_GB2312" w:hAnsi="宋体" w:eastAsia="仿宋_GB2312" w:cs="Times New Roman"/>
          <w:sz w:val="32"/>
          <w:szCs w:val="32"/>
        </w:rPr>
        <w:t>重污染天数比率≤1.7%</w:t>
      </w:r>
      <w:r>
        <w:rPr>
          <w:rFonts w:hint="eastAsia" w:ascii="仿宋_GB2312" w:hAnsi="宋体" w:eastAsia="仿宋_GB2312" w:cs="Times New Roman"/>
          <w:sz w:val="32"/>
          <w:szCs w:val="32"/>
        </w:rPr>
        <w:tab/>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2023年重污染天数1天（扣除沙尘）,比率0.3%</w:t>
      </w:r>
      <w:r>
        <w:rPr>
          <w:rFonts w:hint="eastAsia" w:ascii="仿宋_GB2312" w:hAnsi="宋体" w:eastAsia="仿宋_GB2312" w:cs="Times New Roman"/>
          <w:sz w:val="32"/>
          <w:szCs w:val="32"/>
          <w:lang w:eastAsia="zh-CN"/>
        </w:rPr>
        <w:t>，低于指标值</w:t>
      </w:r>
      <w:r>
        <w:rPr>
          <w:rFonts w:hint="eastAsia" w:ascii="仿宋_GB2312" w:hAnsi="宋体" w:eastAsia="仿宋_GB2312" w:cs="Times New Roman"/>
          <w:sz w:val="32"/>
          <w:szCs w:val="32"/>
          <w:lang w:val="en-US" w:eastAsia="zh-CN"/>
        </w:rPr>
        <w:t>1.4个百分点</w:t>
      </w:r>
      <w:r>
        <w:rPr>
          <w:rFonts w:hint="eastAsia" w:ascii="仿宋_GB2312" w:hAnsi="宋体" w:eastAsia="仿宋_GB2312" w:cs="Times New Roman"/>
          <w:sz w:val="32"/>
          <w:szCs w:val="32"/>
        </w:rPr>
        <w:t>。</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地表水国考断面达到或优于Ⅲ类水体比例≥100%</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我区无国考地表水断面，有市考地表水断面4个，分别为斋堂水库、三家店断面、黑河桥断面和侯庄子村断面，2023年水质为Ⅱ类、Ⅱ类、Ⅳ类和Ⅲ类，市考地表水断面优良水体比例达到75%，无劣Ⅴ类水体，达到市级考核要求。</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受污染耕地安全利用率</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全区无受污染耕地。</w:t>
      </w:r>
      <w:r>
        <w:rPr>
          <w:rFonts w:hint="eastAsia" w:ascii="仿宋_GB2312" w:hAnsi="宋体" w:eastAsia="仿宋_GB2312" w:cs="Times New Roman"/>
          <w:sz w:val="32"/>
          <w:szCs w:val="32"/>
        </w:rPr>
        <w:tab/>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5.</w:t>
      </w:r>
      <w:r>
        <w:rPr>
          <w:rFonts w:hint="eastAsia" w:ascii="仿宋_GB2312" w:hAnsi="宋体" w:eastAsia="仿宋_GB2312" w:cs="Times New Roman"/>
          <w:sz w:val="32"/>
          <w:szCs w:val="32"/>
        </w:rPr>
        <w:t>重点建设用地安全利用得到有效保障</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重点建设用地安全利用率100%。</w:t>
      </w:r>
    </w:p>
    <w:p>
      <w:pPr>
        <w:suppressAutoHyphens/>
        <w:ind w:firstLine="640" w:firstLineChars="200"/>
        <w:outlineLvl w:val="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6.</w:t>
      </w:r>
      <w:r>
        <w:rPr>
          <w:rFonts w:hint="eastAsia" w:ascii="仿宋_GB2312" w:hAnsi="宋体" w:eastAsia="仿宋_GB2312" w:cs="Times New Roman"/>
          <w:sz w:val="32"/>
          <w:szCs w:val="32"/>
        </w:rPr>
        <w:t>项目验收合格率</w:t>
      </w:r>
      <w:r>
        <w:rPr>
          <w:rFonts w:hint="eastAsia" w:ascii="仿宋_GB2312" w:hAnsi="宋体" w:eastAsia="仿宋_GB2312" w:cs="Times New Roman"/>
          <w:sz w:val="32"/>
          <w:szCs w:val="32"/>
          <w:lang w:eastAsia="zh-CN"/>
        </w:rPr>
        <w:t>：已实施完成项目验收合格率</w:t>
      </w:r>
      <w:r>
        <w:rPr>
          <w:rFonts w:hint="eastAsia" w:ascii="仿宋_GB2312" w:hAnsi="宋体" w:eastAsia="仿宋_GB2312" w:cs="Times New Roman"/>
          <w:sz w:val="32"/>
          <w:szCs w:val="32"/>
          <w:lang w:val="en-US" w:eastAsia="zh-CN"/>
        </w:rPr>
        <w:t>100%。</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7.20</w:t>
      </w:r>
      <w:r>
        <w:rPr>
          <w:rFonts w:hint="eastAsia" w:ascii="仿宋_GB2312" w:hAnsi="宋体" w:eastAsia="仿宋_GB2312" w:cs="Times New Roman"/>
          <w:sz w:val="32"/>
          <w:szCs w:val="32"/>
        </w:rPr>
        <w:t>23年污染防治行动计划分解任务</w:t>
      </w:r>
      <w:r>
        <w:rPr>
          <w:rFonts w:hint="eastAsia" w:ascii="仿宋_GB2312" w:hAnsi="宋体" w:eastAsia="仿宋_GB2312" w:cs="Times New Roman"/>
          <w:sz w:val="32"/>
          <w:szCs w:val="32"/>
          <w:lang w:eastAsia="zh-CN"/>
        </w:rPr>
        <w:t>：完成考核要求，污染防治攻坚战成效考核连续四年优秀。</w:t>
      </w:r>
    </w:p>
    <w:p>
      <w:pPr>
        <w:suppressAutoHyphens/>
        <w:ind w:firstLine="640" w:firstLineChars="200"/>
        <w:outlineLvl w:val="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截止2023年底，污染防治资金下达比率</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100%</w:t>
      </w:r>
      <w:r>
        <w:rPr>
          <w:rFonts w:hint="eastAsia" w:ascii="仿宋_GB2312" w:hAnsi="宋体" w:eastAsia="仿宋_GB2312" w:cs="Times New Roman"/>
          <w:sz w:val="32"/>
          <w:szCs w:val="32"/>
          <w:lang w:eastAsia="zh-CN"/>
        </w:rPr>
        <w:t>。</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9.</w:t>
      </w:r>
      <w:r>
        <w:rPr>
          <w:rFonts w:hint="eastAsia" w:ascii="仿宋_GB2312" w:hAnsi="宋体" w:eastAsia="仿宋_GB2312" w:cs="Times New Roman"/>
          <w:sz w:val="32"/>
          <w:szCs w:val="32"/>
        </w:rPr>
        <w:t>预算控制金额</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3198.33万元。</w:t>
      </w:r>
      <w:r>
        <w:rPr>
          <w:rFonts w:hint="eastAsia" w:ascii="仿宋_GB2312" w:hAnsi="宋体" w:eastAsia="仿宋_GB2312" w:cs="Times New Roman"/>
          <w:sz w:val="32"/>
          <w:szCs w:val="32"/>
        </w:rPr>
        <w:tab/>
      </w:r>
      <w:r>
        <w:rPr>
          <w:rFonts w:hint="eastAsia" w:ascii="仿宋_GB2312" w:hAnsi="宋体" w:eastAsia="仿宋_GB2312" w:cs="Times New Roman"/>
          <w:sz w:val="32"/>
          <w:szCs w:val="32"/>
        </w:rPr>
        <w:tab/>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10.</w:t>
      </w:r>
      <w:r>
        <w:rPr>
          <w:rFonts w:hint="eastAsia" w:ascii="仿宋_GB2312" w:hAnsi="宋体" w:eastAsia="仿宋_GB2312" w:cs="Times New Roman"/>
          <w:sz w:val="32"/>
          <w:szCs w:val="32"/>
        </w:rPr>
        <w:t>空气质量、地表水环境质量稳中向好</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通过扬尘专项、百日攻坚等措施，空气质量得到逆袭好转。2023年，门头沟区PM</w:t>
      </w:r>
      <w:r>
        <w:rPr>
          <w:rFonts w:hint="eastAsia" w:ascii="仿宋_GB2312" w:hAnsi="宋体" w:eastAsia="仿宋_GB2312" w:cs="Times New Roman"/>
          <w:sz w:val="32"/>
          <w:szCs w:val="32"/>
          <w:vertAlign w:val="subscript"/>
        </w:rPr>
        <w:t>2.5</w:t>
      </w:r>
      <w:r>
        <w:rPr>
          <w:rFonts w:hint="eastAsia" w:ascii="仿宋_GB2312" w:hAnsi="宋体" w:eastAsia="仿宋_GB2312" w:cs="Times New Roman"/>
          <w:sz w:val="32"/>
          <w:szCs w:val="32"/>
        </w:rPr>
        <w:t>累计浓度为30微克/立方米，全市排名第四，同比反弹幅度全市最小。优良天比例79.9%，全市排名第三，其中连续保持“蓝天”193天，同比增加了20天。市控断面优良水体比例达到考核要求，饮用水水源地水质稳定达标。</w:t>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11.</w:t>
      </w:r>
      <w:r>
        <w:rPr>
          <w:rFonts w:hint="eastAsia" w:ascii="仿宋_GB2312" w:hAnsi="宋体" w:eastAsia="仿宋_GB2312" w:cs="Times New Roman"/>
          <w:sz w:val="32"/>
          <w:szCs w:val="32"/>
        </w:rPr>
        <w:t>建设用地和农用地土壤环境风险有效管控</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污染地块安全利用率、重点建设用地安全利用率均为100%。</w:t>
      </w:r>
      <w:r>
        <w:rPr>
          <w:rFonts w:hint="eastAsia" w:ascii="仿宋_GB2312" w:hAnsi="宋体" w:eastAsia="仿宋_GB2312" w:cs="Times New Roman"/>
          <w:sz w:val="32"/>
          <w:szCs w:val="32"/>
        </w:rPr>
        <w:tab/>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12.</w:t>
      </w:r>
      <w:r>
        <w:rPr>
          <w:rFonts w:hint="eastAsia" w:ascii="仿宋_GB2312" w:hAnsi="宋体" w:eastAsia="仿宋_GB2312" w:cs="Times New Roman"/>
          <w:sz w:val="32"/>
          <w:szCs w:val="32"/>
        </w:rPr>
        <w:t>生态文明水平显著提升</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rPr>
        <w:t>2023年高水平举办首届永定河绿色发展论坛和生态文明建设专题培训班，围绕生态文明建设领域重点议题开展“破题”研究；接续开展了第三届最美“两山”理论守护人选树工作，持续巩固生态文明示范创建成果。</w:t>
      </w:r>
      <w:bookmarkStart w:id="0" w:name="_GoBack"/>
      <w:r>
        <w:rPr>
          <w:rFonts w:hint="eastAsia" w:ascii="仿宋_GB2312" w:hAnsi="宋体" w:eastAsia="仿宋_GB2312" w:cs="Times New Roman"/>
          <w:sz w:val="32"/>
          <w:szCs w:val="32"/>
        </w:rPr>
        <w:t>系统谋划生态环境保护灾后重建工作方案，针对性提出灾后</w:t>
      </w:r>
      <w:bookmarkEnd w:id="0"/>
      <w:r>
        <w:rPr>
          <w:rFonts w:hint="eastAsia" w:ascii="仿宋_GB2312" w:hAnsi="宋体" w:eastAsia="仿宋_GB2312" w:cs="Times New Roman"/>
          <w:sz w:val="32"/>
          <w:szCs w:val="32"/>
        </w:rPr>
        <w:t>生态修复与保护政策建议及巩固提升措施。开展永定河流域水生态健康评价，研究推动滨水生态系统监测与修复提升，增强区域生态功能。</w:t>
      </w:r>
      <w:r>
        <w:rPr>
          <w:rFonts w:hint="eastAsia" w:ascii="仿宋_GB2312" w:hAnsi="宋体" w:eastAsia="仿宋_GB2312" w:cs="Times New Roman"/>
          <w:sz w:val="32"/>
          <w:szCs w:val="32"/>
        </w:rPr>
        <w:tab/>
      </w:r>
    </w:p>
    <w:p>
      <w:pPr>
        <w:suppressAutoHyphens/>
        <w:ind w:firstLine="640" w:firstLineChars="200"/>
        <w:outlineLvl w:val="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13.</w:t>
      </w:r>
      <w:r>
        <w:rPr>
          <w:rFonts w:hint="eastAsia" w:ascii="仿宋_GB2312" w:hAnsi="宋体" w:eastAsia="仿宋_GB2312" w:cs="Times New Roman"/>
          <w:sz w:val="32"/>
          <w:szCs w:val="32"/>
        </w:rPr>
        <w:t>公众生态环境满意度≥95%</w:t>
      </w:r>
      <w:r>
        <w:rPr>
          <w:rFonts w:hint="eastAsia" w:ascii="仿宋_GB2312" w:hAnsi="宋体" w:eastAsia="仿宋_GB2312" w:cs="Times New Roman"/>
          <w:sz w:val="32"/>
          <w:szCs w:val="32"/>
          <w:lang w:eastAsia="zh-CN"/>
        </w:rPr>
        <w:t>：调查显示，98.2%的调查对象满意我区的生态文明建设工作。</w:t>
      </w:r>
    </w:p>
    <w:p>
      <w:pPr>
        <w:suppressAutoHyphens/>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四、偏离绩效目标的原因和下一步改进措施</w:t>
      </w:r>
    </w:p>
    <w:p>
      <w:pPr>
        <w:suppressAutoHyphens/>
        <w:ind w:firstLine="640" w:firstLineChars="200"/>
        <w:rPr>
          <w:rFonts w:hint="default" w:ascii="仿宋_GB2312" w:hAnsi="宋体" w:eastAsia="仿宋_GB2312" w:cs="Times New Roman"/>
          <w:sz w:val="32"/>
          <w:szCs w:val="32"/>
          <w:lang w:val="en-US" w:eastAsia="zh-CN"/>
        </w:rPr>
      </w:pPr>
      <w:r>
        <w:rPr>
          <w:rFonts w:ascii="仿宋_GB2312" w:hAnsi="宋体" w:eastAsia="仿宋_GB2312" w:cs="Times New Roman"/>
          <w:sz w:val="32"/>
          <w:szCs w:val="32"/>
        </w:rPr>
        <w:t>202</w:t>
      </w:r>
      <w:r>
        <w:rPr>
          <w:rFonts w:hint="eastAsia" w:ascii="仿宋_GB2312" w:hAnsi="宋体" w:eastAsia="仿宋_GB2312" w:cs="Times New Roman"/>
          <w:sz w:val="32"/>
          <w:szCs w:val="32"/>
          <w:lang w:val="en-US" w:eastAsia="zh-CN"/>
        </w:rPr>
        <w:t>3</w:t>
      </w:r>
      <w:r>
        <w:rPr>
          <w:rFonts w:ascii="仿宋_GB2312" w:hAnsi="宋体" w:eastAsia="仿宋_GB2312" w:cs="Times New Roman"/>
          <w:sz w:val="32"/>
          <w:szCs w:val="32"/>
        </w:rPr>
        <w:t>年专项转移支付资金预算项目</w:t>
      </w:r>
      <w:r>
        <w:rPr>
          <w:rFonts w:hint="eastAsia" w:ascii="仿宋_GB2312" w:hAnsi="宋体" w:eastAsia="仿宋_GB2312" w:cs="Times New Roman"/>
          <w:sz w:val="32"/>
          <w:szCs w:val="32"/>
          <w:lang w:val="en-US" w:eastAsia="zh-CN"/>
        </w:rPr>
        <w:t>41</w:t>
      </w:r>
      <w:r>
        <w:rPr>
          <w:rFonts w:ascii="仿宋_GB2312" w:hAnsi="宋体" w:eastAsia="仿宋_GB2312" w:cs="Times New Roman"/>
          <w:sz w:val="32"/>
          <w:szCs w:val="32"/>
        </w:rPr>
        <w:t>个，</w:t>
      </w:r>
      <w:r>
        <w:rPr>
          <w:rFonts w:hint="eastAsia" w:ascii="仿宋_GB2312" w:hAnsi="宋体" w:eastAsia="仿宋_GB2312" w:cs="Times New Roman"/>
          <w:sz w:val="32"/>
          <w:szCs w:val="32"/>
          <w:lang w:eastAsia="zh-CN"/>
        </w:rPr>
        <w:t>各项目</w:t>
      </w:r>
      <w:r>
        <w:rPr>
          <w:rFonts w:ascii="仿宋_GB2312" w:hAnsi="宋体" w:eastAsia="仿宋_GB2312" w:cs="Times New Roman"/>
          <w:sz w:val="32"/>
          <w:szCs w:val="32"/>
        </w:rPr>
        <w:t>绩效目标完成情况良好，基本达到了预期效果</w:t>
      </w:r>
      <w:r>
        <w:rPr>
          <w:rFonts w:hint="eastAsia" w:ascii="仿宋_GB2312" w:hAnsi="宋体" w:eastAsia="仿宋_GB2312" w:cs="Times New Roman"/>
          <w:sz w:val="32"/>
          <w:szCs w:val="32"/>
          <w:lang w:eastAsia="zh-CN"/>
        </w:rPr>
        <w:t>，无偏离整体绩效目标情况</w:t>
      </w:r>
      <w:r>
        <w:rPr>
          <w:rFonts w:ascii="仿宋_GB2312" w:hAnsi="宋体" w:eastAsia="仿宋_GB2312" w:cs="Times New Roman"/>
          <w:sz w:val="32"/>
          <w:szCs w:val="32"/>
        </w:rPr>
        <w:t>。</w:t>
      </w:r>
    </w:p>
    <w:p>
      <w:pPr>
        <w:suppressAutoHyphens/>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五、政策执行或项目实施中存在的问题、原因分析和改进措施。</w:t>
      </w:r>
    </w:p>
    <w:p>
      <w:pPr>
        <w:suppressAutoHyphens/>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存在的主要问题是预算执行率偏低：</w:t>
      </w:r>
      <w:r>
        <w:rPr>
          <w:rFonts w:hint="eastAsia" w:ascii="仿宋_GB2312" w:hAnsi="宋体" w:eastAsia="仿宋_GB2312" w:cs="Times New Roman"/>
          <w:sz w:val="32"/>
          <w:szCs w:val="32"/>
          <w:lang w:val="en-US" w:eastAsia="zh-CN"/>
        </w:rPr>
        <w:t>一方面，受海河23.7流域性特大洪水影响，部分预算项目无法按期开展，另一方面</w:t>
      </w:r>
      <w:r>
        <w:rPr>
          <w:rFonts w:hint="eastAsia" w:ascii="仿宋_GB2312" w:hAnsi="宋体" w:eastAsia="仿宋_GB2312" w:cs="Times New Roman"/>
          <w:sz w:val="32"/>
          <w:szCs w:val="32"/>
          <w:lang w:eastAsia="zh-CN"/>
        </w:rPr>
        <w:t>部分预算</w:t>
      </w:r>
      <w:r>
        <w:rPr>
          <w:rFonts w:hint="eastAsia" w:ascii="仿宋_GB2312" w:hAnsi="宋体" w:eastAsia="仿宋_GB2312" w:cs="Times New Roman"/>
          <w:sz w:val="32"/>
          <w:szCs w:val="32"/>
          <w:lang w:val="en-US" w:eastAsia="zh-CN"/>
        </w:rPr>
        <w:t>项目</w:t>
      </w:r>
      <w:r>
        <w:rPr>
          <w:rFonts w:hint="eastAsia" w:ascii="仿宋_GB2312" w:hAnsi="宋体" w:eastAsia="仿宋_GB2312" w:cs="Times New Roman"/>
          <w:sz w:val="32"/>
          <w:szCs w:val="32"/>
          <w:lang w:eastAsia="zh-CN"/>
        </w:rPr>
        <w:t>针对项目实施的前期准备工作不足，未</w:t>
      </w:r>
      <w:r>
        <w:rPr>
          <w:rFonts w:hint="eastAsia" w:ascii="仿宋_GB2312" w:hAnsi="宋体" w:eastAsia="仿宋_GB2312" w:cs="Times New Roman"/>
          <w:sz w:val="32"/>
          <w:szCs w:val="32"/>
          <w:lang w:val="en-US" w:eastAsia="zh-CN"/>
        </w:rPr>
        <w:t>充分</w:t>
      </w:r>
      <w:r>
        <w:rPr>
          <w:rFonts w:hint="eastAsia" w:ascii="仿宋_GB2312" w:hAnsi="宋体" w:eastAsia="仿宋_GB2312" w:cs="Times New Roman"/>
          <w:sz w:val="32"/>
          <w:szCs w:val="32"/>
          <w:lang w:eastAsia="zh-CN"/>
        </w:rPr>
        <w:t>根据项目推进情况和程序履行情况来合理安排预算和支出，影响预算支出进度和整体执行率。改进措施：加强预算绩效管理，</w:t>
      </w:r>
      <w:r>
        <w:rPr>
          <w:rFonts w:hint="eastAsia" w:ascii="仿宋_GB2312" w:hAnsi="宋体" w:eastAsia="仿宋_GB2312" w:cs="Times New Roman"/>
          <w:sz w:val="32"/>
          <w:szCs w:val="32"/>
          <w:lang w:val="en-US" w:eastAsia="zh-CN"/>
        </w:rPr>
        <w:t>加强预算编制前期论证，确保</w:t>
      </w:r>
      <w:r>
        <w:rPr>
          <w:rFonts w:hint="eastAsia" w:ascii="仿宋_GB2312" w:hAnsi="宋体" w:eastAsia="仿宋_GB2312" w:cs="Times New Roman"/>
          <w:sz w:val="32"/>
          <w:szCs w:val="32"/>
          <w:lang w:eastAsia="zh-CN"/>
        </w:rPr>
        <w:t>预算</w:t>
      </w:r>
      <w:r>
        <w:rPr>
          <w:rFonts w:hint="eastAsia" w:ascii="仿宋_GB2312" w:hAnsi="宋体" w:eastAsia="仿宋_GB2312" w:cs="Times New Roman"/>
          <w:sz w:val="32"/>
          <w:szCs w:val="32"/>
          <w:lang w:val="en-US" w:eastAsia="zh-CN"/>
        </w:rPr>
        <w:t>支出安排</w:t>
      </w:r>
      <w:r>
        <w:rPr>
          <w:rFonts w:hint="eastAsia" w:ascii="仿宋_GB2312" w:hAnsi="宋体" w:eastAsia="仿宋_GB2312" w:cs="Times New Roman"/>
          <w:sz w:val="32"/>
          <w:szCs w:val="32"/>
          <w:lang w:eastAsia="zh-CN"/>
        </w:rPr>
        <w:t>与实际需求紧密相关；加强项目进度管理，严格执行项目管理流程，确保项目各项工作按计划执行，积极稳妥推进项目落实。</w:t>
      </w:r>
    </w:p>
    <w:p>
      <w:pPr>
        <w:suppressAutoHyphens/>
        <w:spacing w:line="360" w:lineRule="auto"/>
        <w:ind w:firstLine="640" w:firstLineChars="200"/>
        <w:outlineLvl w:val="0"/>
        <w:rPr>
          <w:rFonts w:hint="eastAsia" w:ascii="黑体" w:hAnsi="黑体" w:eastAsia="黑体" w:cs="仿宋_GB2312"/>
          <w:sz w:val="32"/>
          <w:szCs w:val="32"/>
        </w:rPr>
      </w:pPr>
      <w:r>
        <w:rPr>
          <w:rFonts w:hint="eastAsia" w:ascii="黑体" w:hAnsi="黑体" w:eastAsia="黑体" w:cs="仿宋_GB2312"/>
          <w:sz w:val="32"/>
          <w:szCs w:val="32"/>
        </w:rPr>
        <w:t>六、绩效自评结果拟应用和公开情况</w:t>
      </w:r>
    </w:p>
    <w:p>
      <w:pPr>
        <w:suppressAutoHyphens/>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我部门高度重视绩效评价结果的应用，通过自评着力提高绩效意识和财政资金使用效率。自评结果拟用于以后年度资金的申请和使用的重要依据。同时，按相关要求对自评情况进行公开，接受监督。</w:t>
      </w:r>
    </w:p>
    <w:p>
      <w:pPr>
        <w:suppressAutoHyphens/>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七、其他需要说明的问题</w:t>
      </w:r>
    </w:p>
    <w:p>
      <w:pPr>
        <w:suppressAutoHyphens/>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无。</w:t>
      </w:r>
    </w:p>
    <w:p>
      <w:pPr>
        <w:suppressAutoHyphens/>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八、附件</w:t>
      </w:r>
    </w:p>
    <w:p>
      <w:pPr>
        <w:suppressAutoHyphens/>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附件：</w:t>
      </w:r>
      <w:r>
        <w:rPr>
          <w:rFonts w:hint="eastAsia" w:ascii="仿宋_GB2312" w:hAnsi="宋体" w:eastAsia="仿宋_GB2312" w:cs="Times New Roman"/>
          <w:sz w:val="32"/>
          <w:szCs w:val="32"/>
        </w:rPr>
        <w:t>转移支付</w:t>
      </w:r>
      <w:r>
        <w:rPr>
          <w:rFonts w:hint="eastAsia" w:ascii="仿宋_GB2312" w:hAnsi="宋体" w:eastAsia="仿宋_GB2312" w:cs="Times New Roman"/>
          <w:sz w:val="32"/>
          <w:szCs w:val="32"/>
          <w:lang w:eastAsia="zh-CN"/>
        </w:rPr>
        <w:t>门头沟区生态环境局</w:t>
      </w:r>
      <w:r>
        <w:rPr>
          <w:rFonts w:hint="eastAsia" w:ascii="仿宋_GB2312" w:hAnsi="宋体" w:eastAsia="仿宋_GB2312" w:cs="Times New Roman"/>
          <w:sz w:val="32"/>
          <w:szCs w:val="32"/>
        </w:rPr>
        <w:t>区域绩效自评表</w:t>
      </w:r>
      <w:r>
        <w:rPr>
          <w:rFonts w:hint="eastAsia" w:ascii="仿宋_GB2312" w:hAnsi="宋体" w:eastAsia="仿宋_GB2312" w:cs="Times New Roman"/>
          <w:sz w:val="32"/>
          <w:szCs w:val="32"/>
          <w:lang w:eastAsia="zh-CN"/>
        </w:rPr>
        <w:t>。</w:t>
      </w:r>
    </w:p>
    <w:p>
      <w:pPr>
        <w:pStyle w:val="2"/>
        <w:rPr>
          <w:rFonts w:hint="eastAsia"/>
          <w:lang w:eastAsia="zh-CN"/>
        </w:rPr>
      </w:pPr>
    </w:p>
    <w:p>
      <w:pPr>
        <w:suppressAutoHyphens/>
        <w:ind w:firstLine="640" w:firstLineChars="200"/>
        <w:jc w:val="center"/>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lang w:eastAsia="zh-CN"/>
        </w:rPr>
        <w:t>门头沟区生态环境局</w:t>
      </w:r>
    </w:p>
    <w:p>
      <w:pPr>
        <w:suppressAutoHyphens/>
        <w:ind w:firstLine="640" w:firstLineChars="200"/>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2024年4月26日</w:t>
      </w:r>
    </w:p>
    <w:sectPr>
      <w:footerReference r:id="rId3" w:type="default"/>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CNfcMGwIAACc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045"/>
    <w:rsid w:val="002F7AC5"/>
    <w:rsid w:val="003C6D9A"/>
    <w:rsid w:val="00623045"/>
    <w:rsid w:val="00A74616"/>
    <w:rsid w:val="00AB06CC"/>
    <w:rsid w:val="00AF7E93"/>
    <w:rsid w:val="00DA4875"/>
    <w:rsid w:val="00E0763D"/>
    <w:rsid w:val="00E56D9F"/>
    <w:rsid w:val="1A72B1F9"/>
    <w:rsid w:val="1BE9D199"/>
    <w:rsid w:val="376E0424"/>
    <w:rsid w:val="38EEE3D5"/>
    <w:rsid w:val="3FDBC560"/>
    <w:rsid w:val="3FF9324D"/>
    <w:rsid w:val="4BBF69B4"/>
    <w:rsid w:val="4FA27394"/>
    <w:rsid w:val="577FB453"/>
    <w:rsid w:val="5EA7D925"/>
    <w:rsid w:val="63EF8209"/>
    <w:rsid w:val="66587CA4"/>
    <w:rsid w:val="6BD64A3C"/>
    <w:rsid w:val="73FF16E0"/>
    <w:rsid w:val="776F6356"/>
    <w:rsid w:val="77EFF358"/>
    <w:rsid w:val="7BDFBE00"/>
    <w:rsid w:val="7DE75B43"/>
    <w:rsid w:val="7E4E5799"/>
    <w:rsid w:val="7EBD66A2"/>
    <w:rsid w:val="7EF3551F"/>
    <w:rsid w:val="7EFB9133"/>
    <w:rsid w:val="7FBDAD6A"/>
    <w:rsid w:val="7FDECBA5"/>
    <w:rsid w:val="8BFEE519"/>
    <w:rsid w:val="99F962AC"/>
    <w:rsid w:val="B7DD8337"/>
    <w:rsid w:val="BBAFC491"/>
    <w:rsid w:val="BEEC8440"/>
    <w:rsid w:val="BF7DC66E"/>
    <w:rsid w:val="C79F8F89"/>
    <w:rsid w:val="E75F0474"/>
    <w:rsid w:val="EBD3BBEC"/>
    <w:rsid w:val="EFE4AD02"/>
    <w:rsid w:val="F37F05C6"/>
    <w:rsid w:val="F6FB942D"/>
    <w:rsid w:val="F77FE0EF"/>
    <w:rsid w:val="FBA89311"/>
    <w:rsid w:val="FF17432C"/>
    <w:rsid w:val="FF9D2320"/>
    <w:rsid w:val="FFB1A076"/>
    <w:rsid w:val="FFFF0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unhideWhenUsed/>
    <w:qFormat/>
    <w:uiPriority w:val="0"/>
    <w:rPr>
      <w:rFonts w:hint="eastAsia" w:ascii="宋体" w:hAnsi="Courier New"/>
      <w:sz w:val="28"/>
    </w:rPr>
  </w:style>
  <w:style w:type="paragraph" w:styleId="3">
    <w:name w:val="index 9"/>
    <w:basedOn w:val="1"/>
    <w:next w:val="1"/>
    <w:unhideWhenUsed/>
    <w:qFormat/>
    <w:uiPriority w:val="99"/>
    <w:pPr>
      <w:ind w:left="1600" w:leftChars="1600"/>
    </w:pPr>
    <w:rPr>
      <w:rFonts w:hint="eastAsia"/>
      <w:sz w:val="28"/>
    </w:rPr>
  </w:style>
  <w:style w:type="paragraph" w:styleId="4">
    <w:name w:val="footer"/>
    <w:basedOn w:val="1"/>
    <w:next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613</Characters>
  <Lines>5</Lines>
  <Paragraphs>1</Paragraphs>
  <TotalTime>25</TotalTime>
  <ScaleCrop>false</ScaleCrop>
  <LinksUpToDate>false</LinksUpToDate>
  <CharactersWithSpaces>719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2024-04-06T08:55:00Z</dcterms:created>
  <dc:creator>李菁</dc:creator>
  <cp:lastModifiedBy>sugon</cp:lastModifiedBy>
  <dcterms:modified xsi:type="dcterms:W3CDTF">2024-05-21T16:00:42Z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