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spacing w:line="500" w:lineRule="exact"/>
        <w:ind w:firstLine="880" w:firstLineChars="200"/>
        <w:jc w:val="center"/>
        <w:rPr>
          <w:rFonts w:hint="eastAsia" w:ascii="华文中宋" w:hAnsi="华文中宋" w:eastAsia="华文中宋"/>
          <w:sz w:val="44"/>
          <w:szCs w:val="44"/>
        </w:rPr>
      </w:pPr>
    </w:p>
    <w:p>
      <w:pPr>
        <w:spacing w:line="500" w:lineRule="exact"/>
        <w:ind w:firstLine="880" w:firstLineChars="200"/>
        <w:jc w:val="center"/>
        <w:rPr>
          <w:rFonts w:hint="eastAsia" w:ascii="华文中宋" w:hAnsi="华文中宋" w:eastAsia="华文中宋"/>
          <w:sz w:val="44"/>
          <w:szCs w:val="44"/>
        </w:rPr>
      </w:pPr>
    </w:p>
    <w:p>
      <w:pPr>
        <w:spacing w:line="500" w:lineRule="exact"/>
        <w:ind w:firstLine="880" w:firstLineChars="200"/>
        <w:jc w:val="center"/>
        <w:rPr>
          <w:rFonts w:hint="eastAsia" w:ascii="华文中宋" w:hAnsi="华文中宋" w:eastAsia="华文中宋"/>
          <w:sz w:val="44"/>
          <w:szCs w:val="44"/>
        </w:rPr>
      </w:pPr>
    </w:p>
    <w:p>
      <w:pPr>
        <w:spacing w:line="500" w:lineRule="exact"/>
        <w:ind w:firstLine="880" w:firstLineChars="200"/>
        <w:jc w:val="center"/>
        <w:rPr>
          <w:rFonts w:hint="eastAsia" w:ascii="华文中宋" w:hAnsi="华文中宋" w:eastAsia="华文中宋"/>
          <w:sz w:val="44"/>
          <w:szCs w:val="44"/>
        </w:rPr>
      </w:pPr>
    </w:p>
    <w:p>
      <w:pPr>
        <w:spacing w:line="500" w:lineRule="exact"/>
        <w:ind w:firstLine="880" w:firstLineChars="200"/>
        <w:jc w:val="center"/>
        <w:rPr>
          <w:rFonts w:hint="eastAsia" w:ascii="华文中宋" w:hAnsi="华文中宋" w:eastAsia="华文中宋"/>
          <w:sz w:val="44"/>
          <w:szCs w:val="44"/>
        </w:rPr>
      </w:pPr>
    </w:p>
    <w:p>
      <w:pPr>
        <w:spacing w:line="500" w:lineRule="exact"/>
        <w:ind w:firstLine="880" w:firstLineChars="200"/>
        <w:jc w:val="center"/>
        <w:rPr>
          <w:rFonts w:hint="eastAsia" w:ascii="华文中宋" w:hAnsi="华文中宋" w:eastAsia="华文中宋"/>
          <w:sz w:val="44"/>
          <w:szCs w:val="44"/>
        </w:rPr>
      </w:pPr>
    </w:p>
    <w:p>
      <w:pPr>
        <w:spacing w:line="500" w:lineRule="exact"/>
        <w:ind w:firstLine="880" w:firstLineChars="200"/>
        <w:jc w:val="center"/>
        <w:rPr>
          <w:rFonts w:hint="eastAsia" w:ascii="华文中宋" w:hAnsi="华文中宋" w:eastAsia="华文中宋"/>
          <w:sz w:val="44"/>
          <w:szCs w:val="44"/>
        </w:rPr>
      </w:pPr>
    </w:p>
    <w:p>
      <w:pPr>
        <w:spacing w:line="500" w:lineRule="exact"/>
        <w:ind w:firstLine="880" w:firstLineChars="200"/>
        <w:jc w:val="center"/>
        <w:rPr>
          <w:rFonts w:ascii="华文中宋" w:hAnsi="华文中宋" w:eastAsia="华文中宋"/>
          <w:sz w:val="44"/>
          <w:szCs w:val="44"/>
        </w:rPr>
      </w:pPr>
    </w:p>
    <w:p>
      <w:pPr>
        <w:spacing w:line="500" w:lineRule="exact"/>
        <w:ind w:firstLine="880" w:firstLineChars="200"/>
        <w:jc w:val="center"/>
        <w:rPr>
          <w:rFonts w:hint="eastAsia" w:ascii="华文中宋" w:hAnsi="华文中宋" w:eastAsia="华文中宋"/>
          <w:sz w:val="44"/>
          <w:szCs w:val="44"/>
        </w:rPr>
      </w:pPr>
      <w:r>
        <w:rPr>
          <w:rFonts w:hint="eastAsia" w:ascii="华文中宋" w:hAnsi="华文中宋" w:eastAsia="华文中宋"/>
          <w:sz w:val="44"/>
          <w:szCs w:val="44"/>
        </w:rPr>
        <w:t>2018年度区交通局部门决算公开</w:t>
      </w:r>
    </w:p>
    <w:p>
      <w:pPr>
        <w:spacing w:line="500" w:lineRule="exact"/>
        <w:ind w:firstLine="880" w:firstLineChars="200"/>
        <w:jc w:val="center"/>
        <w:rPr>
          <w:rFonts w:hint="eastAsia" w:ascii="华文中宋" w:hAnsi="华文中宋" w:eastAsia="华文中宋"/>
          <w:sz w:val="44"/>
          <w:szCs w:val="44"/>
        </w:rPr>
      </w:pPr>
    </w:p>
    <w:p>
      <w:pPr>
        <w:spacing w:line="500" w:lineRule="exact"/>
        <w:ind w:firstLine="880" w:firstLineChars="200"/>
        <w:jc w:val="center"/>
        <w:rPr>
          <w:rFonts w:hint="eastAsia" w:ascii="华文中宋" w:hAnsi="华文中宋" w:eastAsia="华文中宋"/>
          <w:sz w:val="44"/>
          <w:szCs w:val="44"/>
        </w:rPr>
      </w:pPr>
    </w:p>
    <w:p>
      <w:pPr>
        <w:spacing w:line="500" w:lineRule="exact"/>
        <w:ind w:firstLine="880" w:firstLineChars="200"/>
        <w:jc w:val="center"/>
        <w:rPr>
          <w:rFonts w:hint="eastAsia" w:ascii="华文中宋" w:hAnsi="华文中宋" w:eastAsia="华文中宋"/>
          <w:sz w:val="44"/>
          <w:szCs w:val="44"/>
        </w:rPr>
      </w:pPr>
    </w:p>
    <w:p>
      <w:pPr>
        <w:spacing w:line="500" w:lineRule="exact"/>
        <w:ind w:firstLine="880" w:firstLineChars="200"/>
        <w:jc w:val="center"/>
        <w:rPr>
          <w:rFonts w:hint="eastAsia" w:ascii="华文中宋" w:hAnsi="华文中宋" w:eastAsia="华文中宋"/>
          <w:sz w:val="44"/>
          <w:szCs w:val="44"/>
        </w:rPr>
      </w:pPr>
    </w:p>
    <w:p>
      <w:pPr>
        <w:spacing w:line="500" w:lineRule="exact"/>
        <w:ind w:firstLine="880" w:firstLineChars="200"/>
        <w:jc w:val="center"/>
        <w:rPr>
          <w:rFonts w:hint="eastAsia" w:ascii="华文中宋" w:hAnsi="华文中宋" w:eastAsia="华文中宋"/>
          <w:sz w:val="44"/>
          <w:szCs w:val="44"/>
        </w:rPr>
      </w:pPr>
    </w:p>
    <w:p>
      <w:pPr>
        <w:spacing w:line="500" w:lineRule="exact"/>
        <w:ind w:firstLine="880" w:firstLineChars="200"/>
        <w:jc w:val="center"/>
        <w:rPr>
          <w:rFonts w:hint="eastAsia" w:ascii="华文中宋" w:hAnsi="华文中宋" w:eastAsia="华文中宋"/>
          <w:sz w:val="44"/>
          <w:szCs w:val="44"/>
        </w:rPr>
      </w:pPr>
    </w:p>
    <w:p>
      <w:pPr>
        <w:spacing w:line="500" w:lineRule="exact"/>
        <w:ind w:firstLine="880" w:firstLineChars="200"/>
        <w:jc w:val="center"/>
        <w:rPr>
          <w:rFonts w:hint="eastAsia" w:ascii="华文中宋" w:hAnsi="华文中宋" w:eastAsia="华文中宋"/>
          <w:sz w:val="44"/>
          <w:szCs w:val="44"/>
        </w:rPr>
      </w:pPr>
    </w:p>
    <w:p>
      <w:pPr>
        <w:spacing w:line="500" w:lineRule="exact"/>
        <w:ind w:firstLine="880" w:firstLineChars="200"/>
        <w:jc w:val="center"/>
        <w:rPr>
          <w:rFonts w:hint="eastAsia" w:ascii="华文中宋" w:hAnsi="华文中宋" w:eastAsia="华文中宋"/>
          <w:sz w:val="44"/>
          <w:szCs w:val="44"/>
        </w:rPr>
      </w:pPr>
    </w:p>
    <w:p>
      <w:pPr>
        <w:spacing w:line="500" w:lineRule="exact"/>
        <w:ind w:firstLine="880" w:firstLineChars="200"/>
        <w:jc w:val="center"/>
        <w:rPr>
          <w:rFonts w:hint="eastAsia" w:ascii="华文中宋" w:hAnsi="华文中宋" w:eastAsia="华文中宋"/>
          <w:sz w:val="44"/>
          <w:szCs w:val="44"/>
        </w:rPr>
      </w:pPr>
    </w:p>
    <w:p>
      <w:pPr>
        <w:spacing w:line="500" w:lineRule="exact"/>
        <w:ind w:firstLine="880" w:firstLineChars="200"/>
        <w:jc w:val="center"/>
        <w:rPr>
          <w:rFonts w:hint="eastAsia" w:ascii="华文中宋" w:hAnsi="华文中宋" w:eastAsia="华文中宋"/>
          <w:sz w:val="44"/>
          <w:szCs w:val="44"/>
        </w:rPr>
      </w:pPr>
    </w:p>
    <w:p>
      <w:pPr>
        <w:spacing w:line="500" w:lineRule="exact"/>
        <w:ind w:firstLine="880" w:firstLineChars="200"/>
        <w:jc w:val="center"/>
        <w:rPr>
          <w:rFonts w:hint="eastAsia" w:ascii="华文中宋" w:hAnsi="华文中宋" w:eastAsia="华文中宋"/>
          <w:sz w:val="44"/>
          <w:szCs w:val="44"/>
        </w:rPr>
      </w:pPr>
    </w:p>
    <w:p>
      <w:pPr>
        <w:spacing w:line="500" w:lineRule="exact"/>
        <w:ind w:firstLine="880" w:firstLineChars="200"/>
        <w:jc w:val="center"/>
        <w:rPr>
          <w:rFonts w:hint="eastAsia" w:ascii="华文中宋" w:hAnsi="华文中宋" w:eastAsia="华文中宋"/>
          <w:sz w:val="44"/>
          <w:szCs w:val="44"/>
        </w:rPr>
      </w:pPr>
    </w:p>
    <w:p>
      <w:pPr>
        <w:spacing w:line="500" w:lineRule="exact"/>
        <w:ind w:firstLine="880" w:firstLineChars="200"/>
        <w:jc w:val="center"/>
        <w:rPr>
          <w:rFonts w:hint="eastAsia" w:ascii="华文中宋" w:hAnsi="华文中宋" w:eastAsia="华文中宋"/>
          <w:sz w:val="44"/>
          <w:szCs w:val="44"/>
        </w:rPr>
      </w:pPr>
    </w:p>
    <w:p>
      <w:pPr>
        <w:spacing w:line="500" w:lineRule="exact"/>
        <w:ind w:firstLine="880" w:firstLineChars="200"/>
        <w:jc w:val="center"/>
        <w:rPr>
          <w:rFonts w:hint="eastAsia" w:ascii="华文中宋" w:hAnsi="华文中宋" w:eastAsia="华文中宋"/>
          <w:sz w:val="44"/>
          <w:szCs w:val="44"/>
        </w:rPr>
      </w:pPr>
    </w:p>
    <w:p>
      <w:pPr>
        <w:spacing w:line="500" w:lineRule="exact"/>
        <w:ind w:firstLine="880" w:firstLineChars="200"/>
        <w:jc w:val="center"/>
        <w:rPr>
          <w:rFonts w:hint="eastAsia" w:ascii="华文中宋" w:hAnsi="华文中宋" w:eastAsia="华文中宋"/>
          <w:sz w:val="44"/>
          <w:szCs w:val="44"/>
        </w:rPr>
      </w:pPr>
    </w:p>
    <w:p>
      <w:pPr>
        <w:spacing w:line="500" w:lineRule="exact"/>
        <w:rPr>
          <w:rFonts w:hint="eastAsia" w:ascii="华文中宋" w:hAnsi="华文中宋" w:eastAsia="华文中宋"/>
          <w:sz w:val="44"/>
          <w:szCs w:val="44"/>
        </w:rPr>
      </w:pPr>
    </w:p>
    <w:p>
      <w:pPr>
        <w:spacing w:line="500" w:lineRule="exact"/>
        <w:rPr>
          <w:rFonts w:hint="eastAsia" w:ascii="华文中宋" w:hAnsi="华文中宋" w:eastAsia="华文中宋"/>
          <w:sz w:val="44"/>
          <w:szCs w:val="44"/>
        </w:rPr>
      </w:pPr>
    </w:p>
    <w:p>
      <w:pPr>
        <w:spacing w:line="500" w:lineRule="exact"/>
        <w:ind w:firstLine="880" w:firstLineChars="200"/>
        <w:jc w:val="center"/>
        <w:rPr>
          <w:rFonts w:hint="eastAsia" w:ascii="华文中宋" w:hAnsi="华文中宋" w:eastAsia="华文中宋"/>
          <w:sz w:val="44"/>
          <w:szCs w:val="44"/>
        </w:rPr>
      </w:pPr>
    </w:p>
    <w:p>
      <w:pPr>
        <w:spacing w:line="500" w:lineRule="exact"/>
        <w:ind w:firstLine="645"/>
        <w:jc w:val="center"/>
        <w:rPr>
          <w:rFonts w:ascii="宋体" w:hAnsi="宋体" w:cs="宋体"/>
          <w:b/>
          <w:bCs/>
          <w:kern w:val="0"/>
          <w:sz w:val="36"/>
          <w:szCs w:val="36"/>
        </w:rPr>
      </w:pPr>
      <w:r>
        <w:rPr>
          <w:rFonts w:hint="eastAsia" w:ascii="宋体" w:hAnsi="宋体" w:cs="宋体"/>
          <w:b/>
          <w:bCs/>
          <w:kern w:val="0"/>
          <w:sz w:val="36"/>
          <w:szCs w:val="36"/>
        </w:rPr>
        <w:t>目    录</w:t>
      </w:r>
    </w:p>
    <w:p>
      <w:pPr>
        <w:spacing w:line="500" w:lineRule="exact"/>
        <w:ind w:firstLine="880" w:firstLineChars="200"/>
        <w:jc w:val="center"/>
        <w:rPr>
          <w:rFonts w:hint="eastAsia" w:ascii="华文中宋" w:hAnsi="华文中宋" w:eastAsia="华文中宋"/>
          <w:sz w:val="44"/>
          <w:szCs w:val="44"/>
        </w:rPr>
      </w:pPr>
    </w:p>
    <w:p>
      <w:pPr>
        <w:spacing w:line="500" w:lineRule="exact"/>
        <w:ind w:firstLine="880" w:firstLineChars="200"/>
        <w:jc w:val="center"/>
        <w:rPr>
          <w:rFonts w:hint="eastAsia" w:ascii="华文中宋" w:hAnsi="华文中宋" w:eastAsia="华文中宋"/>
          <w:sz w:val="44"/>
          <w:szCs w:val="44"/>
        </w:rPr>
      </w:pPr>
    </w:p>
    <w:p>
      <w:pPr>
        <w:spacing w:line="500" w:lineRule="exact"/>
        <w:ind w:firstLine="640" w:firstLineChars="200"/>
        <w:jc w:val="left"/>
        <w:rPr>
          <w:rFonts w:hint="eastAsia" w:ascii="宋体" w:hAnsi="宋体" w:cs="宋体"/>
          <w:sz w:val="32"/>
          <w:szCs w:val="32"/>
        </w:rPr>
      </w:pPr>
      <w:r>
        <w:rPr>
          <w:rFonts w:hint="eastAsia" w:ascii="宋体" w:hAnsi="宋体" w:cs="宋体"/>
          <w:sz w:val="32"/>
          <w:szCs w:val="32"/>
        </w:rPr>
        <w:t>第一部分 2018年度部门决算报表</w:t>
      </w:r>
    </w:p>
    <w:p>
      <w:pPr>
        <w:tabs>
          <w:tab w:val="center" w:pos="6979"/>
        </w:tabs>
        <w:spacing w:line="500" w:lineRule="exact"/>
        <w:ind w:firstLine="980" w:firstLineChars="350"/>
        <w:rPr>
          <w:rFonts w:ascii="宋体" w:hAnsi="宋体" w:cs="宋体"/>
          <w:sz w:val="28"/>
          <w:szCs w:val="28"/>
        </w:rPr>
      </w:pPr>
      <w:r>
        <w:rPr>
          <w:rFonts w:hint="eastAsia" w:ascii="宋体" w:hAnsi="宋体" w:cs="宋体"/>
          <w:sz w:val="28"/>
          <w:szCs w:val="28"/>
        </w:rPr>
        <w:t>一、收入支出决算总表</w:t>
      </w:r>
    </w:p>
    <w:p>
      <w:pPr>
        <w:tabs>
          <w:tab w:val="center" w:pos="6979"/>
        </w:tabs>
        <w:spacing w:line="500" w:lineRule="exact"/>
        <w:ind w:firstLine="980" w:firstLineChars="350"/>
        <w:rPr>
          <w:rFonts w:ascii="宋体" w:hAnsi="宋体" w:cs="宋体"/>
          <w:sz w:val="28"/>
          <w:szCs w:val="28"/>
        </w:rPr>
      </w:pPr>
      <w:r>
        <w:rPr>
          <w:rFonts w:hint="eastAsia" w:ascii="宋体" w:hAnsi="宋体" w:cs="宋体"/>
          <w:sz w:val="28"/>
          <w:szCs w:val="28"/>
        </w:rPr>
        <w:t>二、收入决算表</w:t>
      </w:r>
    </w:p>
    <w:p>
      <w:pPr>
        <w:tabs>
          <w:tab w:val="center" w:pos="6979"/>
        </w:tabs>
        <w:spacing w:line="500" w:lineRule="exact"/>
        <w:ind w:firstLine="980" w:firstLineChars="350"/>
        <w:rPr>
          <w:rFonts w:ascii="宋体" w:hAnsi="宋体" w:cs="宋体"/>
          <w:sz w:val="28"/>
          <w:szCs w:val="28"/>
        </w:rPr>
      </w:pPr>
      <w:r>
        <w:rPr>
          <w:rFonts w:hint="eastAsia" w:ascii="宋体" w:hAnsi="宋体" w:cs="宋体"/>
          <w:sz w:val="28"/>
          <w:szCs w:val="28"/>
        </w:rPr>
        <w:t>三、支出决算表</w:t>
      </w:r>
    </w:p>
    <w:p>
      <w:pPr>
        <w:tabs>
          <w:tab w:val="center" w:pos="6979"/>
        </w:tabs>
        <w:spacing w:line="500" w:lineRule="exact"/>
        <w:ind w:firstLine="980" w:firstLineChars="350"/>
        <w:rPr>
          <w:rFonts w:ascii="宋体" w:hAnsi="宋体" w:cs="宋体"/>
          <w:sz w:val="28"/>
          <w:szCs w:val="28"/>
        </w:rPr>
      </w:pPr>
      <w:r>
        <w:rPr>
          <w:rFonts w:hint="eastAsia" w:ascii="宋体" w:hAnsi="宋体" w:cs="宋体"/>
          <w:sz w:val="28"/>
          <w:szCs w:val="28"/>
        </w:rPr>
        <w:t>四、财政拨款收入支出决算总表</w:t>
      </w:r>
    </w:p>
    <w:p>
      <w:pPr>
        <w:tabs>
          <w:tab w:val="center" w:pos="6979"/>
        </w:tabs>
        <w:spacing w:line="500" w:lineRule="exact"/>
        <w:ind w:firstLine="980" w:firstLineChars="350"/>
        <w:rPr>
          <w:rFonts w:ascii="宋体" w:hAnsi="宋体" w:cs="宋体"/>
          <w:sz w:val="28"/>
          <w:szCs w:val="28"/>
        </w:rPr>
      </w:pPr>
      <w:r>
        <w:rPr>
          <w:rFonts w:hint="eastAsia" w:ascii="宋体" w:hAnsi="宋体" w:cs="宋体"/>
          <w:sz w:val="28"/>
          <w:szCs w:val="28"/>
        </w:rPr>
        <w:t>五、一般公共预算财政拨款支出决算表</w:t>
      </w:r>
    </w:p>
    <w:p>
      <w:pPr>
        <w:tabs>
          <w:tab w:val="center" w:pos="6979"/>
        </w:tabs>
        <w:spacing w:line="500" w:lineRule="exact"/>
        <w:ind w:firstLine="980" w:firstLineChars="350"/>
        <w:rPr>
          <w:rFonts w:ascii="宋体" w:hAnsi="宋体" w:cs="宋体"/>
          <w:sz w:val="28"/>
          <w:szCs w:val="28"/>
        </w:rPr>
      </w:pPr>
      <w:r>
        <w:rPr>
          <w:rFonts w:hint="eastAsia" w:ascii="宋体" w:hAnsi="宋体" w:cs="宋体"/>
          <w:sz w:val="28"/>
          <w:szCs w:val="28"/>
        </w:rPr>
        <w:t>六、一般公共预算财政拨款</w:t>
      </w:r>
      <w:r>
        <w:rPr>
          <w:rFonts w:ascii="宋体" w:hAnsi="宋体" w:cs="宋体"/>
          <w:sz w:val="28"/>
          <w:szCs w:val="28"/>
        </w:rPr>
        <w:t>基本支出决算表</w:t>
      </w:r>
    </w:p>
    <w:p>
      <w:pPr>
        <w:tabs>
          <w:tab w:val="center" w:pos="6979"/>
        </w:tabs>
        <w:spacing w:line="500" w:lineRule="exact"/>
        <w:ind w:firstLine="980" w:firstLineChars="350"/>
        <w:rPr>
          <w:rFonts w:ascii="宋体" w:hAnsi="宋体" w:cs="宋体"/>
          <w:sz w:val="28"/>
          <w:szCs w:val="28"/>
        </w:rPr>
      </w:pPr>
      <w:r>
        <w:rPr>
          <w:rFonts w:hint="eastAsia" w:ascii="宋体" w:hAnsi="宋体" w:cs="宋体"/>
          <w:sz w:val="28"/>
          <w:szCs w:val="28"/>
        </w:rPr>
        <w:t>七</w:t>
      </w:r>
      <w:r>
        <w:rPr>
          <w:rFonts w:ascii="宋体" w:hAnsi="宋体" w:cs="宋体"/>
          <w:sz w:val="28"/>
          <w:szCs w:val="28"/>
        </w:rPr>
        <w:t>、</w:t>
      </w:r>
      <w:r>
        <w:rPr>
          <w:rFonts w:hint="eastAsia" w:ascii="宋体" w:hAnsi="宋体" w:cs="宋体"/>
          <w:sz w:val="28"/>
          <w:szCs w:val="28"/>
        </w:rPr>
        <w:t>政府性基金预算财政拨款收入支出决算表</w:t>
      </w:r>
    </w:p>
    <w:p>
      <w:pPr>
        <w:tabs>
          <w:tab w:val="center" w:pos="6979"/>
        </w:tabs>
        <w:spacing w:line="500" w:lineRule="exact"/>
        <w:ind w:firstLine="980" w:firstLineChars="350"/>
        <w:rPr>
          <w:rFonts w:ascii="宋体" w:hAnsi="宋体" w:cs="宋体"/>
          <w:sz w:val="28"/>
          <w:szCs w:val="28"/>
        </w:rPr>
      </w:pPr>
      <w:r>
        <w:rPr>
          <w:rFonts w:hint="eastAsia" w:ascii="宋体" w:hAnsi="宋体" w:cs="宋体"/>
          <w:sz w:val="28"/>
          <w:szCs w:val="28"/>
        </w:rPr>
        <w:t>八、</w:t>
      </w:r>
      <w:r>
        <w:rPr>
          <w:rFonts w:ascii="宋体" w:hAnsi="宋体" w:cs="宋体"/>
          <w:sz w:val="28"/>
          <w:szCs w:val="28"/>
        </w:rPr>
        <w:t>政府性基金</w:t>
      </w:r>
      <w:r>
        <w:rPr>
          <w:rFonts w:hint="eastAsia" w:ascii="宋体" w:hAnsi="宋体" w:cs="宋体"/>
          <w:sz w:val="28"/>
          <w:szCs w:val="28"/>
        </w:rPr>
        <w:t>预算</w:t>
      </w:r>
      <w:r>
        <w:rPr>
          <w:rFonts w:ascii="宋体" w:hAnsi="宋体" w:cs="宋体"/>
          <w:sz w:val="28"/>
          <w:szCs w:val="28"/>
        </w:rPr>
        <w:t>财政拨款基本支出决算表</w:t>
      </w:r>
    </w:p>
    <w:p>
      <w:pPr>
        <w:tabs>
          <w:tab w:val="center" w:pos="6979"/>
        </w:tabs>
        <w:spacing w:line="500" w:lineRule="exact"/>
        <w:ind w:firstLine="980" w:firstLineChars="350"/>
        <w:rPr>
          <w:rFonts w:ascii="宋体" w:hAnsi="宋体" w:cs="宋体"/>
          <w:sz w:val="28"/>
          <w:szCs w:val="28"/>
        </w:rPr>
      </w:pPr>
      <w:r>
        <w:rPr>
          <w:rFonts w:hint="eastAsia" w:ascii="宋体" w:hAnsi="宋体" w:cs="宋体"/>
          <w:sz w:val="28"/>
          <w:szCs w:val="28"/>
        </w:rPr>
        <w:t>九、财政拨款“三公”经费支出决算表</w:t>
      </w:r>
    </w:p>
    <w:p>
      <w:pPr>
        <w:tabs>
          <w:tab w:val="center" w:pos="6979"/>
        </w:tabs>
        <w:spacing w:line="500" w:lineRule="exact"/>
        <w:ind w:firstLine="980" w:firstLineChars="350"/>
        <w:rPr>
          <w:rFonts w:ascii="宋体" w:hAnsi="宋体" w:cs="宋体"/>
          <w:sz w:val="28"/>
          <w:szCs w:val="28"/>
        </w:rPr>
      </w:pPr>
      <w:r>
        <w:rPr>
          <w:rFonts w:hint="eastAsia" w:ascii="宋体" w:hAnsi="宋体" w:cs="宋体"/>
          <w:sz w:val="28"/>
          <w:szCs w:val="28"/>
        </w:rPr>
        <w:t>十、政府采购情况表</w:t>
      </w:r>
    </w:p>
    <w:p>
      <w:pPr>
        <w:tabs>
          <w:tab w:val="center" w:pos="6979"/>
        </w:tabs>
        <w:spacing w:line="500" w:lineRule="exact"/>
        <w:ind w:firstLine="980" w:firstLineChars="350"/>
        <w:rPr>
          <w:rFonts w:ascii="宋体" w:hAnsi="宋体" w:cs="宋体"/>
          <w:sz w:val="28"/>
          <w:szCs w:val="28"/>
        </w:rPr>
      </w:pPr>
      <w:r>
        <w:rPr>
          <w:rFonts w:hint="eastAsia" w:ascii="宋体" w:hAnsi="宋体" w:cs="宋体"/>
          <w:sz w:val="28"/>
          <w:szCs w:val="28"/>
        </w:rPr>
        <w:t>十一、政府</w:t>
      </w:r>
      <w:r>
        <w:rPr>
          <w:rFonts w:ascii="宋体" w:hAnsi="宋体" w:cs="宋体"/>
          <w:sz w:val="28"/>
          <w:szCs w:val="28"/>
        </w:rPr>
        <w:t>购买服务</w:t>
      </w:r>
      <w:r>
        <w:rPr>
          <w:rFonts w:hint="eastAsia" w:ascii="宋体" w:hAnsi="宋体" w:cs="宋体"/>
          <w:sz w:val="28"/>
          <w:szCs w:val="28"/>
        </w:rPr>
        <w:t>支出</w:t>
      </w:r>
      <w:r>
        <w:rPr>
          <w:rFonts w:ascii="宋体" w:hAnsi="宋体" w:cs="宋体"/>
          <w:sz w:val="28"/>
          <w:szCs w:val="28"/>
        </w:rPr>
        <w:t>情况表</w:t>
      </w:r>
    </w:p>
    <w:p>
      <w:pPr>
        <w:spacing w:line="500" w:lineRule="exact"/>
        <w:ind w:firstLine="640" w:firstLineChars="200"/>
        <w:jc w:val="left"/>
        <w:rPr>
          <w:rFonts w:hint="eastAsia" w:ascii="宋体" w:hAnsi="宋体" w:cs="宋体"/>
          <w:sz w:val="32"/>
          <w:szCs w:val="32"/>
        </w:rPr>
      </w:pPr>
      <w:r>
        <w:rPr>
          <w:rFonts w:hint="eastAsia" w:ascii="宋体" w:hAnsi="宋体" w:cs="宋体"/>
          <w:sz w:val="32"/>
          <w:szCs w:val="32"/>
        </w:rPr>
        <w:t>第二部分 2018年度部门决算说明</w:t>
      </w:r>
    </w:p>
    <w:p>
      <w:pPr>
        <w:spacing w:line="500" w:lineRule="exact"/>
        <w:ind w:firstLine="640" w:firstLineChars="200"/>
        <w:jc w:val="left"/>
        <w:rPr>
          <w:rFonts w:hint="eastAsia" w:ascii="宋体" w:hAnsi="宋体" w:cs="宋体"/>
          <w:sz w:val="32"/>
          <w:szCs w:val="32"/>
        </w:rPr>
      </w:pPr>
      <w:r>
        <w:rPr>
          <w:rFonts w:hint="eastAsia" w:ascii="宋体" w:hAnsi="宋体" w:cs="宋体"/>
          <w:sz w:val="32"/>
          <w:szCs w:val="32"/>
        </w:rPr>
        <w:t>第三部分 2018年度其他重要事项的情况说明</w:t>
      </w:r>
    </w:p>
    <w:p>
      <w:pPr>
        <w:spacing w:line="500" w:lineRule="exact"/>
        <w:ind w:firstLine="640" w:firstLineChars="200"/>
        <w:jc w:val="left"/>
        <w:rPr>
          <w:rFonts w:hint="eastAsia" w:ascii="宋体" w:hAnsi="宋体" w:cs="宋体"/>
          <w:sz w:val="32"/>
          <w:szCs w:val="32"/>
        </w:rPr>
      </w:pPr>
      <w:r>
        <w:rPr>
          <w:rFonts w:hint="eastAsia" w:ascii="宋体" w:hAnsi="宋体" w:cs="宋体"/>
          <w:sz w:val="32"/>
          <w:szCs w:val="32"/>
        </w:rPr>
        <w:t>第四部分 2018年度部门绩效评价情况</w:t>
      </w:r>
    </w:p>
    <w:p>
      <w:pPr>
        <w:spacing w:line="500" w:lineRule="exact"/>
        <w:ind w:firstLine="880" w:firstLineChars="200"/>
        <w:jc w:val="center"/>
        <w:rPr>
          <w:rFonts w:hint="eastAsia" w:ascii="华文中宋" w:hAnsi="华文中宋" w:eastAsia="华文中宋"/>
          <w:sz w:val="44"/>
          <w:szCs w:val="44"/>
        </w:rPr>
      </w:pPr>
    </w:p>
    <w:p>
      <w:pPr>
        <w:spacing w:line="500" w:lineRule="exact"/>
        <w:ind w:firstLine="880" w:firstLineChars="200"/>
        <w:jc w:val="center"/>
        <w:rPr>
          <w:rFonts w:hint="eastAsia" w:ascii="华文中宋" w:hAnsi="华文中宋" w:eastAsia="华文中宋"/>
          <w:sz w:val="44"/>
          <w:szCs w:val="44"/>
        </w:rPr>
      </w:pPr>
    </w:p>
    <w:p>
      <w:pPr>
        <w:spacing w:line="500" w:lineRule="exact"/>
        <w:ind w:firstLine="880" w:firstLineChars="200"/>
        <w:jc w:val="center"/>
        <w:rPr>
          <w:rFonts w:hint="eastAsia" w:ascii="华文中宋" w:hAnsi="华文中宋" w:eastAsia="华文中宋"/>
          <w:sz w:val="44"/>
          <w:szCs w:val="44"/>
        </w:rPr>
      </w:pPr>
    </w:p>
    <w:p>
      <w:pPr>
        <w:spacing w:line="500" w:lineRule="exact"/>
        <w:ind w:firstLine="880" w:firstLineChars="200"/>
        <w:jc w:val="center"/>
        <w:rPr>
          <w:rFonts w:hint="eastAsia" w:ascii="华文中宋" w:hAnsi="华文中宋" w:eastAsia="华文中宋"/>
          <w:sz w:val="44"/>
          <w:szCs w:val="44"/>
        </w:rPr>
      </w:pPr>
    </w:p>
    <w:p>
      <w:pPr>
        <w:spacing w:line="500" w:lineRule="exact"/>
        <w:ind w:firstLine="880" w:firstLineChars="200"/>
        <w:jc w:val="center"/>
        <w:rPr>
          <w:rFonts w:hint="eastAsia" w:ascii="华文中宋" w:hAnsi="华文中宋" w:eastAsia="华文中宋"/>
          <w:sz w:val="44"/>
          <w:szCs w:val="44"/>
        </w:rPr>
      </w:pPr>
    </w:p>
    <w:p>
      <w:pPr>
        <w:tabs>
          <w:tab w:val="center" w:pos="6979"/>
        </w:tabs>
        <w:spacing w:line="500" w:lineRule="exact"/>
        <w:rPr>
          <w:rFonts w:hint="eastAsia" w:ascii="仿宋_GB2312" w:eastAsia="仿宋_GB2312"/>
          <w:sz w:val="48"/>
          <w:szCs w:val="48"/>
        </w:rPr>
      </w:pPr>
    </w:p>
    <w:p>
      <w:pPr>
        <w:tabs>
          <w:tab w:val="center" w:pos="6979"/>
        </w:tabs>
        <w:spacing w:line="500" w:lineRule="exact"/>
        <w:rPr>
          <w:rFonts w:hint="eastAsia" w:ascii="仿宋_GB2312" w:eastAsia="仿宋_GB2312"/>
          <w:sz w:val="48"/>
          <w:szCs w:val="48"/>
        </w:rPr>
      </w:pPr>
    </w:p>
    <w:p>
      <w:pPr>
        <w:tabs>
          <w:tab w:val="center" w:pos="6979"/>
        </w:tabs>
        <w:spacing w:line="500" w:lineRule="exact"/>
        <w:rPr>
          <w:rFonts w:hint="eastAsia" w:ascii="仿宋_GB2312" w:eastAsia="仿宋_GB2312"/>
          <w:sz w:val="48"/>
          <w:szCs w:val="48"/>
        </w:rPr>
      </w:pPr>
    </w:p>
    <w:p>
      <w:pPr>
        <w:tabs>
          <w:tab w:val="center" w:pos="6979"/>
        </w:tabs>
        <w:spacing w:line="500" w:lineRule="exact"/>
        <w:rPr>
          <w:rFonts w:ascii="仿宋_GB2312" w:eastAsia="仿宋_GB2312"/>
          <w:sz w:val="48"/>
          <w:szCs w:val="48"/>
        </w:rPr>
      </w:pPr>
    </w:p>
    <w:p>
      <w:pPr>
        <w:tabs>
          <w:tab w:val="center" w:pos="6979"/>
        </w:tabs>
        <w:spacing w:line="500" w:lineRule="exact"/>
        <w:ind w:firstLine="640" w:firstLineChars="200"/>
        <w:jc w:val="center"/>
        <w:rPr>
          <w:rFonts w:hint="eastAsia" w:ascii="华文中宋" w:hAnsi="华文中宋" w:eastAsia="华文中宋"/>
          <w:sz w:val="32"/>
          <w:szCs w:val="32"/>
        </w:rPr>
      </w:pPr>
      <w:r>
        <w:rPr>
          <w:rFonts w:hint="eastAsia" w:ascii="华文中宋" w:hAnsi="华文中宋" w:eastAsia="华文中宋"/>
          <w:sz w:val="32"/>
          <w:szCs w:val="32"/>
        </w:rPr>
        <w:t>第一部分 2018年度部门决算报表</w:t>
      </w:r>
    </w:p>
    <w:p>
      <w:pPr>
        <w:tabs>
          <w:tab w:val="center" w:pos="6979"/>
        </w:tabs>
        <w:spacing w:line="500" w:lineRule="exact"/>
        <w:ind w:firstLine="560" w:firstLineChars="200"/>
        <w:jc w:val="left"/>
        <w:rPr>
          <w:rFonts w:hint="eastAsia" w:ascii="黑体" w:hAnsi="黑体" w:eastAsia="黑体"/>
          <w:sz w:val="28"/>
          <w:szCs w:val="28"/>
        </w:rPr>
      </w:pPr>
      <w:r>
        <w:rPr>
          <w:rFonts w:hint="eastAsia" w:ascii="黑体" w:hAnsi="黑体" w:eastAsia="黑体"/>
          <w:sz w:val="28"/>
          <w:szCs w:val="28"/>
        </w:rPr>
        <w:t>（详见附表）</w:t>
      </w:r>
    </w:p>
    <w:p>
      <w:pPr>
        <w:tabs>
          <w:tab w:val="center" w:pos="6979"/>
        </w:tabs>
        <w:spacing w:line="500" w:lineRule="exact"/>
        <w:rPr>
          <w:rFonts w:hint="eastAsia" w:ascii="华文中宋" w:hAnsi="华文中宋" w:eastAsia="华文中宋"/>
          <w:sz w:val="32"/>
          <w:szCs w:val="32"/>
        </w:rPr>
      </w:pPr>
    </w:p>
    <w:p>
      <w:pPr>
        <w:tabs>
          <w:tab w:val="center" w:pos="6979"/>
        </w:tabs>
        <w:spacing w:line="500" w:lineRule="exact"/>
        <w:rPr>
          <w:rFonts w:hint="eastAsia" w:ascii="华文中宋" w:hAnsi="华文中宋" w:eastAsia="华文中宋"/>
          <w:sz w:val="32"/>
          <w:szCs w:val="32"/>
        </w:rPr>
      </w:pPr>
    </w:p>
    <w:p>
      <w:pPr>
        <w:tabs>
          <w:tab w:val="center" w:pos="6979"/>
        </w:tabs>
        <w:spacing w:line="500" w:lineRule="exact"/>
        <w:ind w:firstLine="640" w:firstLineChars="200"/>
        <w:jc w:val="center"/>
        <w:rPr>
          <w:rFonts w:ascii="华文中宋" w:hAnsi="华文中宋" w:eastAsia="华文中宋"/>
          <w:sz w:val="32"/>
          <w:szCs w:val="32"/>
        </w:rPr>
      </w:pPr>
      <w:r>
        <w:rPr>
          <w:rFonts w:hint="eastAsia" w:ascii="华文中宋" w:hAnsi="华文中宋" w:eastAsia="华文中宋"/>
          <w:sz w:val="32"/>
          <w:szCs w:val="32"/>
        </w:rPr>
        <w:t>第二部分 2018年度</w:t>
      </w:r>
      <w:r>
        <w:rPr>
          <w:rFonts w:ascii="华文中宋" w:hAnsi="华文中宋" w:eastAsia="华文中宋"/>
          <w:sz w:val="32"/>
          <w:szCs w:val="32"/>
        </w:rPr>
        <w:t>部门决算说明</w:t>
      </w:r>
    </w:p>
    <w:p>
      <w:pPr>
        <w:spacing w:line="500" w:lineRule="exact"/>
        <w:ind w:firstLine="964" w:firstLineChars="200"/>
        <w:jc w:val="center"/>
        <w:rPr>
          <w:rFonts w:ascii="宋体" w:hAnsi="宋体" w:cs="宋体"/>
          <w:b/>
          <w:bCs/>
          <w:kern w:val="0"/>
          <w:sz w:val="48"/>
          <w:szCs w:val="48"/>
        </w:rPr>
      </w:pPr>
    </w:p>
    <w:p>
      <w:pPr>
        <w:tabs>
          <w:tab w:val="center" w:pos="6979"/>
        </w:tabs>
        <w:spacing w:line="500" w:lineRule="exact"/>
        <w:ind w:firstLine="560" w:firstLineChars="200"/>
        <w:rPr>
          <w:rFonts w:hint="eastAsia" w:ascii="黑体" w:hAnsi="黑体" w:eastAsia="黑体"/>
          <w:sz w:val="28"/>
          <w:szCs w:val="28"/>
        </w:rPr>
      </w:pPr>
      <w:r>
        <w:rPr>
          <w:rFonts w:hint="eastAsia" w:ascii="黑体" w:hAnsi="黑体" w:eastAsia="黑体"/>
          <w:sz w:val="28"/>
          <w:szCs w:val="28"/>
        </w:rPr>
        <w:t>一、部门基本情况</w:t>
      </w:r>
    </w:p>
    <w:p>
      <w:pPr>
        <w:tabs>
          <w:tab w:val="center" w:pos="6979"/>
        </w:tabs>
        <w:spacing w:line="580" w:lineRule="exact"/>
        <w:ind w:firstLine="560" w:firstLineChars="200"/>
        <w:rPr>
          <w:rFonts w:hint="eastAsia" w:ascii="楷体" w:hAnsi="楷体" w:eastAsia="楷体" w:cs="楷体"/>
          <w:sz w:val="28"/>
          <w:szCs w:val="28"/>
        </w:rPr>
      </w:pPr>
      <w:r>
        <w:rPr>
          <w:rFonts w:hint="eastAsia" w:ascii="楷体" w:hAnsi="楷体" w:eastAsia="楷体" w:cs="楷体"/>
          <w:sz w:val="28"/>
          <w:szCs w:val="28"/>
        </w:rPr>
        <w:t>（一）部门机构设置、职责</w:t>
      </w:r>
    </w:p>
    <w:p>
      <w:pPr>
        <w:ind w:firstLine="560" w:firstLineChars="200"/>
        <w:rPr>
          <w:rFonts w:hint="eastAsia" w:ascii="仿宋" w:hAnsi="仿宋" w:eastAsia="仿宋" w:cs="仿宋"/>
          <w:sz w:val="28"/>
          <w:szCs w:val="28"/>
        </w:rPr>
      </w:pPr>
      <w:r>
        <w:rPr>
          <w:rFonts w:hint="eastAsia" w:ascii="仿宋" w:hAnsi="仿宋" w:eastAsia="仿宋" w:cs="仿宋"/>
          <w:sz w:val="28"/>
          <w:szCs w:val="28"/>
        </w:rPr>
        <w:t>1.贯彻落实国家和本市关于交通的法律、法规、规章和政策；组织编制本区交通基础设施建设和交通运输行业的中长期发展规划；参与研究本区总体规划、控制性详细规划中有关交通的专项规划。</w:t>
      </w:r>
    </w:p>
    <w:p>
      <w:pPr>
        <w:ind w:firstLine="560" w:firstLineChars="200"/>
        <w:rPr>
          <w:rFonts w:hint="eastAsia" w:ascii="仿宋" w:hAnsi="仿宋" w:eastAsia="仿宋" w:cs="仿宋"/>
          <w:sz w:val="28"/>
          <w:szCs w:val="28"/>
        </w:rPr>
      </w:pPr>
      <w:r>
        <w:rPr>
          <w:rFonts w:hint="eastAsia" w:ascii="仿宋" w:hAnsi="仿宋" w:eastAsia="仿宋" w:cs="仿宋"/>
          <w:sz w:val="28"/>
          <w:szCs w:val="28"/>
        </w:rPr>
        <w:t>2.负责区管道路建设项目规划设计方案中交通内容的审查；参与区级交通基础设施建设项目初步设计的审查；组织编制区级交通基础设施建设项目前期工作建议计划和年度建设建议计划；组织编制交通基础设施维修养护和交通运输行业的年度计划，并组织实施和监督管理。</w:t>
      </w:r>
    </w:p>
    <w:p>
      <w:pPr>
        <w:ind w:firstLine="560" w:firstLineChars="200"/>
        <w:rPr>
          <w:rFonts w:hint="eastAsia" w:ascii="仿宋" w:hAnsi="仿宋" w:eastAsia="仿宋" w:cs="仿宋"/>
          <w:sz w:val="28"/>
          <w:szCs w:val="28"/>
        </w:rPr>
      </w:pPr>
      <w:r>
        <w:rPr>
          <w:rFonts w:hint="eastAsia" w:ascii="仿宋" w:hAnsi="仿宋" w:eastAsia="仿宋" w:cs="仿宋"/>
          <w:sz w:val="28"/>
          <w:szCs w:val="28"/>
        </w:rPr>
        <w:t>3.负责本区交通基础设施的行政管理和交通运输的行业管理；承担公路建设市场和道路、水路运输市场监管责任，协调推进交通产业发展；负责交通行业的行政许可工作；参与编制现代物流业的发展规划，提出有关政策和标准；指导交通行业节能减排工作。</w:t>
      </w:r>
    </w:p>
    <w:p>
      <w:pPr>
        <w:ind w:firstLine="560" w:firstLineChars="200"/>
        <w:rPr>
          <w:rFonts w:hint="eastAsia" w:ascii="仿宋" w:hAnsi="仿宋" w:eastAsia="仿宋" w:cs="仿宋"/>
          <w:sz w:val="28"/>
          <w:szCs w:val="28"/>
        </w:rPr>
      </w:pPr>
      <w:r>
        <w:rPr>
          <w:rFonts w:hint="eastAsia" w:ascii="仿宋" w:hAnsi="仿宋" w:eastAsia="仿宋" w:cs="仿宋"/>
          <w:sz w:val="28"/>
          <w:szCs w:val="28"/>
        </w:rPr>
        <w:t>4.承担本区交通行业安全生产的监管责任；负责交通安全应急方面的组织协调，协助有关部门调查处理交通行业重大安全事故；负责重大突发公共事件中的运输组织和交通设施保障；负责铁路监护道口安全的管理工作。</w:t>
      </w:r>
    </w:p>
    <w:p>
      <w:pPr>
        <w:ind w:firstLine="560" w:firstLineChars="200"/>
        <w:rPr>
          <w:rFonts w:hint="eastAsia" w:ascii="仿宋" w:hAnsi="仿宋" w:eastAsia="仿宋" w:cs="仿宋"/>
          <w:sz w:val="28"/>
          <w:szCs w:val="28"/>
        </w:rPr>
      </w:pPr>
      <w:r>
        <w:rPr>
          <w:rFonts w:hint="eastAsia" w:ascii="仿宋" w:hAnsi="仿宋" w:eastAsia="仿宋" w:cs="仿宋"/>
          <w:sz w:val="28"/>
          <w:szCs w:val="28"/>
        </w:rPr>
        <w:t>5.负责本区交通行业的宣传教育工作，组织开展交通行业精神文明建设工作。</w:t>
      </w:r>
    </w:p>
    <w:p>
      <w:pPr>
        <w:ind w:firstLine="560" w:firstLineChars="200"/>
        <w:rPr>
          <w:rFonts w:hint="eastAsia" w:ascii="仿宋" w:hAnsi="仿宋" w:eastAsia="仿宋" w:cs="仿宋"/>
          <w:sz w:val="28"/>
          <w:szCs w:val="28"/>
        </w:rPr>
      </w:pPr>
      <w:r>
        <w:rPr>
          <w:rFonts w:hint="eastAsia" w:ascii="仿宋" w:hAnsi="仿宋" w:eastAsia="仿宋" w:cs="仿宋"/>
          <w:sz w:val="28"/>
          <w:szCs w:val="28"/>
        </w:rPr>
        <w:t>6.负责起草本辖区的公共交通、道路和水路交通运输、水上安全监督等方面的行政措施，并组织实施。</w:t>
      </w:r>
    </w:p>
    <w:p>
      <w:pPr>
        <w:ind w:firstLine="560" w:firstLineChars="200"/>
        <w:rPr>
          <w:rFonts w:hint="eastAsia" w:ascii="仿宋" w:hAnsi="仿宋" w:eastAsia="仿宋" w:cs="仿宋"/>
          <w:sz w:val="28"/>
          <w:szCs w:val="28"/>
        </w:rPr>
      </w:pPr>
      <w:r>
        <w:rPr>
          <w:rFonts w:hint="eastAsia" w:ascii="仿宋" w:hAnsi="仿宋" w:eastAsia="仿宋" w:cs="仿宋"/>
          <w:sz w:val="28"/>
          <w:szCs w:val="28"/>
        </w:rPr>
        <w:t>7.负责公共交通、轨道交通、出租汽车、旅游客运、汽车租赁等公共交通的行业管理；负责本辖区客、货道路运输行业管理；负责汽车维修行业管理；负责摩托车维修行业的行业管理；负责本辖区的客运、货运、水上运输、汽车维修企业、运输租赁、轨道交通等行业的行政许可；负责客、货、修、水、道口行业安全监管；负责交通行业的突发事件处置和应对；负责交通行业从业资质的培训。</w:t>
      </w:r>
    </w:p>
    <w:p>
      <w:pPr>
        <w:ind w:firstLine="560" w:firstLineChars="200"/>
        <w:rPr>
          <w:rFonts w:hint="eastAsia" w:ascii="仿宋" w:hAnsi="仿宋" w:eastAsia="仿宋" w:cs="仿宋"/>
          <w:sz w:val="28"/>
          <w:szCs w:val="28"/>
        </w:rPr>
      </w:pPr>
      <w:r>
        <w:rPr>
          <w:rFonts w:hint="eastAsia" w:ascii="仿宋" w:hAnsi="仿宋" w:eastAsia="仿宋" w:cs="仿宋"/>
          <w:sz w:val="28"/>
          <w:szCs w:val="28"/>
        </w:rPr>
        <w:t>8.负责本辖区水路运输、旅游船舶检验、核发机动船驾驶证和水上安全监督管理，海事执法工作。</w:t>
      </w:r>
    </w:p>
    <w:p>
      <w:pPr>
        <w:ind w:firstLine="560" w:firstLineChars="200"/>
        <w:rPr>
          <w:rFonts w:hint="eastAsia" w:ascii="仿宋" w:hAnsi="仿宋" w:eastAsia="仿宋" w:cs="仿宋"/>
          <w:sz w:val="28"/>
          <w:szCs w:val="28"/>
        </w:rPr>
      </w:pPr>
      <w:r>
        <w:rPr>
          <w:rFonts w:hint="eastAsia" w:ascii="仿宋" w:hAnsi="仿宋" w:eastAsia="仿宋" w:cs="仿宋"/>
          <w:sz w:val="28"/>
          <w:szCs w:val="28"/>
        </w:rPr>
        <w:t>9.负责本辖区交通运输的组织协调和铁路专用线、公路铁路联运以及铁路道口交通安全的管理。</w:t>
      </w:r>
    </w:p>
    <w:p>
      <w:pPr>
        <w:ind w:firstLine="560" w:firstLineChars="200"/>
        <w:rPr>
          <w:rFonts w:hint="eastAsia" w:ascii="仿宋" w:hAnsi="仿宋" w:eastAsia="仿宋" w:cs="仿宋"/>
          <w:sz w:val="28"/>
          <w:szCs w:val="28"/>
        </w:rPr>
      </w:pPr>
      <w:r>
        <w:rPr>
          <w:rFonts w:hint="eastAsia" w:ascii="仿宋" w:hAnsi="仿宋" w:eastAsia="仿宋" w:cs="仿宋"/>
          <w:sz w:val="28"/>
          <w:szCs w:val="28"/>
        </w:rPr>
        <w:t>10.负责贯彻落实公共交通、公路及水路交通行业科技政策、技术标准和规范。</w:t>
      </w:r>
    </w:p>
    <w:p>
      <w:pPr>
        <w:ind w:firstLine="560" w:firstLineChars="200"/>
        <w:rPr>
          <w:rFonts w:hint="eastAsia" w:ascii="仿宋" w:hAnsi="仿宋" w:eastAsia="仿宋" w:cs="仿宋"/>
          <w:sz w:val="28"/>
          <w:szCs w:val="28"/>
        </w:rPr>
      </w:pPr>
      <w:r>
        <w:rPr>
          <w:rFonts w:hint="eastAsia" w:ascii="仿宋" w:hAnsi="仿宋" w:eastAsia="仿宋" w:cs="仿宋"/>
          <w:sz w:val="28"/>
          <w:szCs w:val="28"/>
        </w:rPr>
        <w:t>11.负责本辖区交通行业的行政执法工作。</w:t>
      </w:r>
    </w:p>
    <w:p>
      <w:pPr>
        <w:ind w:firstLine="560" w:firstLineChars="200"/>
        <w:rPr>
          <w:rFonts w:hint="eastAsia" w:ascii="仿宋" w:hAnsi="仿宋" w:eastAsia="仿宋" w:cs="仿宋"/>
          <w:sz w:val="28"/>
          <w:szCs w:val="28"/>
        </w:rPr>
      </w:pPr>
      <w:r>
        <w:rPr>
          <w:rFonts w:hint="eastAsia" w:ascii="仿宋" w:hAnsi="仿宋" w:eastAsia="仿宋" w:cs="仿宋"/>
          <w:sz w:val="28"/>
          <w:szCs w:val="28"/>
        </w:rPr>
        <w:t>12.按照《门头沟区政府工作部门安全监管（管理）职责》承担相应的安全管理责任。</w:t>
      </w:r>
    </w:p>
    <w:p>
      <w:pPr>
        <w:tabs>
          <w:tab w:val="center" w:pos="6979"/>
        </w:tabs>
        <w:spacing w:line="580" w:lineRule="exact"/>
        <w:ind w:firstLine="560" w:firstLineChars="200"/>
        <w:rPr>
          <w:rFonts w:hint="eastAsia" w:ascii="楷体" w:hAnsi="楷体" w:eastAsia="楷体" w:cs="楷体"/>
          <w:sz w:val="28"/>
          <w:szCs w:val="28"/>
        </w:rPr>
      </w:pPr>
      <w:r>
        <w:rPr>
          <w:rFonts w:hint="eastAsia" w:ascii="仿宋" w:hAnsi="仿宋" w:eastAsia="仿宋" w:cs="仿宋"/>
          <w:sz w:val="28"/>
          <w:szCs w:val="28"/>
        </w:rPr>
        <w:t>13.承办区政府交办的其他事项。</w:t>
      </w:r>
    </w:p>
    <w:p>
      <w:pPr>
        <w:autoSpaceDE w:val="0"/>
        <w:autoSpaceDN w:val="0"/>
        <w:adjustRightInd w:val="0"/>
        <w:spacing w:line="500" w:lineRule="exact"/>
        <w:ind w:firstLine="560" w:firstLineChars="200"/>
        <w:jc w:val="left"/>
        <w:rPr>
          <w:rFonts w:hint="eastAsia" w:ascii="楷体" w:hAnsi="楷体" w:eastAsia="楷体" w:cs="楷体"/>
          <w:sz w:val="28"/>
          <w:szCs w:val="28"/>
        </w:rPr>
      </w:pPr>
      <w:r>
        <w:rPr>
          <w:rFonts w:hint="eastAsia" w:ascii="楷体" w:hAnsi="楷体" w:eastAsia="楷体" w:cs="楷体"/>
          <w:sz w:val="28"/>
          <w:szCs w:val="28"/>
        </w:rPr>
        <w:t>（二）人员构成情况</w:t>
      </w:r>
    </w:p>
    <w:p>
      <w:pPr>
        <w:spacing w:line="500" w:lineRule="exact"/>
        <w:ind w:firstLine="560" w:firstLineChars="200"/>
        <w:rPr>
          <w:rFonts w:hint="eastAsia" w:ascii="仿宋_GB2312" w:eastAsia="仿宋_GB2312"/>
          <w:sz w:val="28"/>
          <w:szCs w:val="32"/>
        </w:rPr>
      </w:pPr>
    </w:p>
    <w:p>
      <w:pPr>
        <w:spacing w:line="500" w:lineRule="exact"/>
        <w:ind w:firstLine="560" w:firstLineChars="200"/>
        <w:rPr>
          <w:rFonts w:hint="eastAsia" w:ascii="黑体" w:eastAsia="黑体"/>
          <w:sz w:val="28"/>
          <w:szCs w:val="32"/>
        </w:rPr>
      </w:pPr>
      <w:r>
        <w:rPr>
          <w:rFonts w:hint="eastAsia" w:ascii="仿宋" w:hAnsi="仿宋" w:eastAsia="仿宋" w:cs="仿宋"/>
          <w:sz w:val="28"/>
          <w:szCs w:val="28"/>
        </w:rPr>
        <w:t>本部门共设5个内设机构及区交通战备办。下设6个事业单位。行政编制20个，实际21人；事业编制74人，实际69人，其中离休1人，行政退休13人，事业退休30人；其他人员11人，其中社会化用工11人。</w:t>
      </w:r>
    </w:p>
    <w:p>
      <w:pPr>
        <w:tabs>
          <w:tab w:val="center" w:pos="6979"/>
        </w:tabs>
        <w:spacing w:line="500" w:lineRule="exact"/>
        <w:ind w:firstLine="560" w:firstLineChars="200"/>
        <w:rPr>
          <w:rFonts w:hint="eastAsia" w:ascii="黑体" w:hAnsi="黑体" w:eastAsia="黑体"/>
          <w:sz w:val="28"/>
          <w:szCs w:val="28"/>
        </w:rPr>
      </w:pPr>
      <w:r>
        <w:rPr>
          <w:rFonts w:hint="eastAsia" w:ascii="黑体" w:hAnsi="黑体" w:eastAsia="黑体"/>
          <w:sz w:val="28"/>
          <w:szCs w:val="28"/>
        </w:rPr>
        <w:t>二、收入支出决算总体情况说明（保留两位小数，以下同）</w:t>
      </w:r>
    </w:p>
    <w:p>
      <w:pPr>
        <w:tabs>
          <w:tab w:val="center" w:pos="6979"/>
        </w:tabs>
        <w:spacing w:line="500" w:lineRule="exact"/>
        <w:ind w:firstLine="560" w:firstLineChars="200"/>
        <w:rPr>
          <w:rFonts w:hint="eastAsia" w:ascii="仿宋_GB2312" w:eastAsia="仿宋_GB2312"/>
          <w:sz w:val="28"/>
          <w:szCs w:val="28"/>
        </w:rPr>
      </w:pPr>
      <w:r>
        <w:rPr>
          <w:rFonts w:hint="eastAsia" w:ascii="仿宋_GB2312" w:eastAsia="仿宋_GB2312"/>
          <w:sz w:val="28"/>
          <w:szCs w:val="28"/>
        </w:rPr>
        <w:t>2018年度收、</w:t>
      </w:r>
      <w:r>
        <w:rPr>
          <w:rFonts w:ascii="仿宋_GB2312" w:eastAsia="仿宋_GB2312"/>
          <w:sz w:val="28"/>
          <w:szCs w:val="28"/>
        </w:rPr>
        <w:t>支</w:t>
      </w:r>
      <w:r>
        <w:rPr>
          <w:rFonts w:hint="eastAsia" w:ascii="仿宋_GB2312" w:eastAsia="仿宋_GB2312"/>
          <w:sz w:val="28"/>
          <w:szCs w:val="28"/>
        </w:rPr>
        <w:t>总计</w:t>
      </w:r>
      <w:r>
        <w:rPr>
          <w:rFonts w:hint="eastAsia" w:ascii="仿宋_GB2312" w:eastAsia="仿宋_GB2312"/>
          <w:color w:val="000000"/>
          <w:sz w:val="28"/>
          <w:szCs w:val="32"/>
        </w:rPr>
        <w:t>134.52万</w:t>
      </w:r>
      <w:r>
        <w:rPr>
          <w:rFonts w:hint="eastAsia" w:ascii="仿宋_GB2312" w:eastAsia="仿宋_GB2312"/>
          <w:sz w:val="28"/>
          <w:szCs w:val="28"/>
        </w:rPr>
        <w:t>元，</w:t>
      </w:r>
      <w:r>
        <w:rPr>
          <w:rFonts w:ascii="仿宋_GB2312" w:eastAsia="仿宋_GB2312"/>
          <w:sz w:val="28"/>
          <w:szCs w:val="28"/>
        </w:rPr>
        <w:t>比上年增加</w:t>
      </w:r>
      <w:r>
        <w:rPr>
          <w:rFonts w:hint="eastAsia" w:ascii="仿宋_GB2312" w:eastAsia="仿宋_GB2312"/>
          <w:sz w:val="28"/>
          <w:szCs w:val="28"/>
        </w:rPr>
        <w:t>282.52</w:t>
      </w:r>
      <w:r>
        <w:rPr>
          <w:rFonts w:hint="eastAsia" w:ascii="仿宋_GB2312" w:eastAsia="仿宋_GB2312"/>
          <w:color w:val="000000"/>
          <w:sz w:val="28"/>
          <w:szCs w:val="32"/>
        </w:rPr>
        <w:t>万</w:t>
      </w:r>
      <w:r>
        <w:rPr>
          <w:rFonts w:hint="eastAsia" w:ascii="仿宋_GB2312" w:eastAsia="仿宋_GB2312"/>
          <w:sz w:val="28"/>
          <w:szCs w:val="28"/>
        </w:rPr>
        <w:t>元，增长192%。</w:t>
      </w:r>
    </w:p>
    <w:p>
      <w:pPr>
        <w:autoSpaceDE w:val="0"/>
        <w:autoSpaceDN w:val="0"/>
        <w:adjustRightInd w:val="0"/>
        <w:spacing w:line="500" w:lineRule="exact"/>
        <w:ind w:firstLine="560" w:firstLineChars="200"/>
        <w:jc w:val="left"/>
        <w:rPr>
          <w:rFonts w:hint="eastAsia" w:ascii="楷体" w:hAnsi="楷体" w:eastAsia="楷体" w:cs="楷体"/>
          <w:sz w:val="28"/>
          <w:szCs w:val="28"/>
        </w:rPr>
      </w:pPr>
      <w:r>
        <w:rPr>
          <w:rFonts w:hint="eastAsia" w:ascii="楷体" w:hAnsi="楷体" w:eastAsia="楷体" w:cs="楷体"/>
          <w:sz w:val="28"/>
          <w:szCs w:val="28"/>
        </w:rPr>
        <w:t>（一）收入决算说明</w:t>
      </w:r>
    </w:p>
    <w:p>
      <w:pPr>
        <w:tabs>
          <w:tab w:val="center" w:pos="6979"/>
        </w:tabs>
        <w:spacing w:line="500" w:lineRule="exact"/>
        <w:ind w:firstLine="560" w:firstLineChars="200"/>
        <w:rPr>
          <w:rFonts w:ascii="仿宋_GB2312" w:eastAsia="仿宋_GB2312"/>
          <w:sz w:val="28"/>
          <w:szCs w:val="28"/>
        </w:rPr>
      </w:pPr>
      <w:r>
        <w:rPr>
          <w:rFonts w:hint="eastAsia" w:ascii="仿宋_GB2312" w:eastAsia="仿宋_GB2312"/>
          <w:sz w:val="28"/>
          <w:szCs w:val="28"/>
        </w:rPr>
        <w:t>2018年度本年收入合计</w:t>
      </w:r>
      <w:r>
        <w:rPr>
          <w:rFonts w:hint="eastAsia" w:ascii="仿宋_GB2312" w:eastAsia="仿宋_GB2312"/>
          <w:color w:val="000000"/>
          <w:sz w:val="28"/>
          <w:szCs w:val="32"/>
        </w:rPr>
        <w:t>7054.23万</w:t>
      </w:r>
      <w:r>
        <w:rPr>
          <w:rFonts w:hint="eastAsia" w:ascii="仿宋_GB2312" w:eastAsia="仿宋_GB2312"/>
          <w:sz w:val="28"/>
          <w:szCs w:val="28"/>
        </w:rPr>
        <w:t>元，</w:t>
      </w:r>
      <w:r>
        <w:rPr>
          <w:rFonts w:ascii="仿宋_GB2312" w:eastAsia="仿宋_GB2312"/>
          <w:sz w:val="28"/>
          <w:szCs w:val="28"/>
        </w:rPr>
        <w:t>比上年</w:t>
      </w:r>
      <w:r>
        <w:rPr>
          <w:rFonts w:hint="eastAsia" w:ascii="仿宋_GB2312" w:eastAsia="仿宋_GB2312"/>
          <w:sz w:val="28"/>
          <w:szCs w:val="28"/>
        </w:rPr>
        <w:t>增加223.23</w:t>
      </w:r>
      <w:r>
        <w:rPr>
          <w:rFonts w:hint="eastAsia" w:ascii="仿宋_GB2312" w:eastAsia="仿宋_GB2312"/>
          <w:color w:val="000000"/>
          <w:sz w:val="28"/>
          <w:szCs w:val="32"/>
        </w:rPr>
        <w:t>万</w:t>
      </w:r>
      <w:r>
        <w:rPr>
          <w:rFonts w:hint="eastAsia" w:ascii="仿宋_GB2312" w:eastAsia="仿宋_GB2312"/>
          <w:sz w:val="28"/>
          <w:szCs w:val="28"/>
        </w:rPr>
        <w:t>元，增加3.3%，其中：财政拨款收入</w:t>
      </w:r>
      <w:r>
        <w:rPr>
          <w:rFonts w:hint="eastAsia" w:ascii="仿宋_GB2312" w:eastAsia="仿宋_GB2312"/>
          <w:color w:val="000000"/>
          <w:sz w:val="28"/>
          <w:szCs w:val="32"/>
        </w:rPr>
        <w:t>7054.23万</w:t>
      </w:r>
      <w:r>
        <w:rPr>
          <w:rFonts w:hint="eastAsia" w:ascii="仿宋_GB2312" w:eastAsia="仿宋_GB2312"/>
          <w:sz w:val="28"/>
          <w:szCs w:val="28"/>
        </w:rPr>
        <w:t>元，占收入合计的</w:t>
      </w:r>
      <w:r>
        <w:rPr>
          <w:rFonts w:hint="eastAsia" w:ascii="仿宋_GB2312" w:eastAsia="仿宋_GB2312"/>
          <w:color w:val="000000"/>
          <w:sz w:val="28"/>
          <w:szCs w:val="32"/>
        </w:rPr>
        <w:t>100</w:t>
      </w:r>
      <w:r>
        <w:rPr>
          <w:rFonts w:hint="eastAsia" w:ascii="仿宋_GB2312" w:eastAsia="仿宋_GB2312"/>
          <w:sz w:val="28"/>
          <w:szCs w:val="28"/>
        </w:rPr>
        <w:t>%；上级补助收入</w:t>
      </w:r>
      <w:r>
        <w:rPr>
          <w:rFonts w:hint="eastAsia" w:ascii="仿宋_GB2312" w:eastAsia="仿宋_GB2312"/>
          <w:color w:val="000000"/>
          <w:sz w:val="28"/>
          <w:szCs w:val="32"/>
        </w:rPr>
        <w:t>0万</w:t>
      </w:r>
      <w:r>
        <w:rPr>
          <w:rFonts w:hint="eastAsia" w:ascii="仿宋_GB2312" w:eastAsia="仿宋_GB2312"/>
          <w:sz w:val="28"/>
          <w:szCs w:val="28"/>
        </w:rPr>
        <w:t>元；事业收入</w:t>
      </w:r>
      <w:r>
        <w:rPr>
          <w:rFonts w:hint="eastAsia" w:ascii="仿宋_GB2312" w:eastAsia="仿宋_GB2312"/>
          <w:color w:val="000000"/>
          <w:sz w:val="28"/>
          <w:szCs w:val="32"/>
        </w:rPr>
        <w:t>0万</w:t>
      </w:r>
      <w:r>
        <w:rPr>
          <w:rFonts w:hint="eastAsia" w:ascii="仿宋_GB2312" w:eastAsia="仿宋_GB2312"/>
          <w:sz w:val="28"/>
          <w:szCs w:val="28"/>
        </w:rPr>
        <w:t>元；经营收入</w:t>
      </w:r>
      <w:r>
        <w:rPr>
          <w:rFonts w:hint="eastAsia" w:ascii="仿宋_GB2312" w:eastAsia="仿宋_GB2312"/>
          <w:color w:val="000000"/>
          <w:sz w:val="28"/>
          <w:szCs w:val="32"/>
        </w:rPr>
        <w:t>0万</w:t>
      </w:r>
      <w:r>
        <w:rPr>
          <w:rFonts w:hint="eastAsia" w:ascii="仿宋_GB2312" w:eastAsia="仿宋_GB2312"/>
          <w:sz w:val="28"/>
          <w:szCs w:val="28"/>
        </w:rPr>
        <w:t>元；附属单位上缴收入</w:t>
      </w:r>
      <w:r>
        <w:rPr>
          <w:rFonts w:hint="eastAsia" w:ascii="仿宋_GB2312" w:eastAsia="仿宋_GB2312"/>
          <w:color w:val="000000"/>
          <w:sz w:val="28"/>
          <w:szCs w:val="32"/>
        </w:rPr>
        <w:t>0万</w:t>
      </w:r>
      <w:r>
        <w:rPr>
          <w:rFonts w:hint="eastAsia" w:ascii="仿宋_GB2312" w:eastAsia="仿宋_GB2312"/>
          <w:sz w:val="28"/>
          <w:szCs w:val="28"/>
        </w:rPr>
        <w:t>元%；其他收入</w:t>
      </w:r>
      <w:r>
        <w:rPr>
          <w:rFonts w:hint="eastAsia" w:ascii="仿宋_GB2312" w:eastAsia="仿宋_GB2312"/>
          <w:color w:val="000000"/>
          <w:sz w:val="28"/>
          <w:szCs w:val="32"/>
        </w:rPr>
        <w:t>0万</w:t>
      </w:r>
      <w:r>
        <w:rPr>
          <w:rFonts w:hint="eastAsia" w:ascii="仿宋_GB2312" w:eastAsia="仿宋_GB2312"/>
          <w:sz w:val="28"/>
          <w:szCs w:val="28"/>
        </w:rPr>
        <w:t>元。</w:t>
      </w:r>
    </w:p>
    <w:p>
      <w:pPr>
        <w:autoSpaceDE w:val="0"/>
        <w:autoSpaceDN w:val="0"/>
        <w:adjustRightInd w:val="0"/>
        <w:spacing w:line="500" w:lineRule="exact"/>
        <w:ind w:firstLine="560" w:firstLineChars="200"/>
        <w:jc w:val="left"/>
        <w:rPr>
          <w:rFonts w:hint="eastAsia" w:ascii="楷体" w:hAnsi="楷体" w:eastAsia="楷体" w:cs="楷体"/>
          <w:sz w:val="28"/>
          <w:szCs w:val="28"/>
        </w:rPr>
      </w:pPr>
      <w:r>
        <w:rPr>
          <w:rFonts w:hint="eastAsia" w:ascii="楷体" w:hAnsi="楷体" w:eastAsia="楷体" w:cs="楷体"/>
          <w:sz w:val="28"/>
          <w:szCs w:val="28"/>
        </w:rPr>
        <w:t>（二）支出决算说明</w:t>
      </w:r>
    </w:p>
    <w:p>
      <w:pPr>
        <w:tabs>
          <w:tab w:val="center" w:pos="6979"/>
        </w:tabs>
        <w:spacing w:line="500" w:lineRule="exact"/>
        <w:ind w:firstLine="560" w:firstLineChars="200"/>
        <w:rPr>
          <w:rFonts w:hint="eastAsia" w:ascii="仿宋_GB2312" w:eastAsia="仿宋_GB2312"/>
          <w:sz w:val="28"/>
          <w:szCs w:val="28"/>
        </w:rPr>
      </w:pPr>
      <w:r>
        <w:rPr>
          <w:rFonts w:hint="eastAsia" w:ascii="仿宋_GB2312" w:eastAsia="仿宋_GB2312"/>
          <w:sz w:val="28"/>
          <w:szCs w:val="28"/>
        </w:rPr>
        <w:t>2018年度本年支出合计</w:t>
      </w:r>
      <w:r>
        <w:rPr>
          <w:rFonts w:hint="eastAsia" w:ascii="仿宋_GB2312" w:eastAsia="仿宋_GB2312"/>
          <w:color w:val="000000"/>
          <w:sz w:val="28"/>
          <w:szCs w:val="32"/>
        </w:rPr>
        <w:t>6919.71万</w:t>
      </w:r>
      <w:r>
        <w:rPr>
          <w:rFonts w:hint="eastAsia" w:ascii="仿宋_GB2312" w:eastAsia="仿宋_GB2312"/>
          <w:sz w:val="28"/>
          <w:szCs w:val="28"/>
        </w:rPr>
        <w:t>元，</w:t>
      </w:r>
      <w:r>
        <w:rPr>
          <w:rFonts w:ascii="仿宋_GB2312" w:eastAsia="仿宋_GB2312"/>
          <w:sz w:val="28"/>
          <w:szCs w:val="28"/>
        </w:rPr>
        <w:t>比上年</w:t>
      </w:r>
      <w:r>
        <w:rPr>
          <w:rFonts w:hint="eastAsia" w:ascii="仿宋_GB2312" w:eastAsia="仿宋_GB2312"/>
          <w:sz w:val="28"/>
          <w:szCs w:val="28"/>
        </w:rPr>
        <w:t>减少58.83</w:t>
      </w:r>
      <w:r>
        <w:rPr>
          <w:rFonts w:hint="eastAsia" w:ascii="仿宋_GB2312" w:eastAsia="仿宋_GB2312"/>
          <w:color w:val="000000"/>
          <w:sz w:val="28"/>
          <w:szCs w:val="32"/>
        </w:rPr>
        <w:t>万</w:t>
      </w:r>
      <w:r>
        <w:rPr>
          <w:rFonts w:hint="eastAsia" w:ascii="仿宋_GB2312" w:eastAsia="仿宋_GB2312"/>
          <w:sz w:val="28"/>
          <w:szCs w:val="28"/>
        </w:rPr>
        <w:t>元，下降0.8%，其中：基本支出</w:t>
      </w:r>
      <w:r>
        <w:rPr>
          <w:rFonts w:hint="eastAsia" w:ascii="仿宋_GB2312" w:eastAsia="仿宋_GB2312"/>
          <w:color w:val="000000"/>
          <w:sz w:val="28"/>
          <w:szCs w:val="32"/>
        </w:rPr>
        <w:t>2930.86万</w:t>
      </w:r>
      <w:r>
        <w:rPr>
          <w:rFonts w:hint="eastAsia" w:ascii="仿宋_GB2312" w:eastAsia="仿宋_GB2312"/>
          <w:sz w:val="28"/>
          <w:szCs w:val="28"/>
        </w:rPr>
        <w:t>元，占支出合计的</w:t>
      </w:r>
      <w:r>
        <w:rPr>
          <w:rFonts w:hint="eastAsia" w:ascii="仿宋_GB2312" w:eastAsia="仿宋_GB2312"/>
          <w:color w:val="000000"/>
          <w:sz w:val="28"/>
          <w:szCs w:val="32"/>
        </w:rPr>
        <w:t>42.35</w:t>
      </w:r>
      <w:r>
        <w:rPr>
          <w:rFonts w:hint="eastAsia" w:ascii="仿宋_GB2312" w:eastAsia="仿宋_GB2312"/>
          <w:sz w:val="28"/>
          <w:szCs w:val="28"/>
        </w:rPr>
        <w:t>%；项目支出</w:t>
      </w:r>
      <w:r>
        <w:rPr>
          <w:rFonts w:hint="eastAsia" w:ascii="仿宋_GB2312" w:eastAsia="仿宋_GB2312"/>
          <w:color w:val="000000"/>
          <w:sz w:val="28"/>
          <w:szCs w:val="32"/>
        </w:rPr>
        <w:t>3988.85万</w:t>
      </w:r>
      <w:r>
        <w:rPr>
          <w:rFonts w:hint="eastAsia" w:ascii="仿宋_GB2312" w:eastAsia="仿宋_GB2312"/>
          <w:sz w:val="28"/>
          <w:szCs w:val="28"/>
        </w:rPr>
        <w:t>元，占支出合计的</w:t>
      </w:r>
      <w:r>
        <w:rPr>
          <w:rFonts w:hint="eastAsia" w:ascii="仿宋_GB2312" w:eastAsia="仿宋_GB2312"/>
          <w:color w:val="000000"/>
          <w:sz w:val="28"/>
          <w:szCs w:val="32"/>
        </w:rPr>
        <w:t>57.65</w:t>
      </w:r>
      <w:r>
        <w:rPr>
          <w:rFonts w:hint="eastAsia" w:ascii="仿宋_GB2312" w:eastAsia="仿宋_GB2312"/>
          <w:sz w:val="28"/>
          <w:szCs w:val="28"/>
        </w:rPr>
        <w:t>%;上缴上级支出</w:t>
      </w:r>
      <w:r>
        <w:rPr>
          <w:rFonts w:hint="eastAsia" w:ascii="仿宋_GB2312" w:eastAsia="仿宋_GB2312"/>
          <w:color w:val="000000"/>
          <w:sz w:val="28"/>
          <w:szCs w:val="32"/>
        </w:rPr>
        <w:t>0万</w:t>
      </w:r>
      <w:r>
        <w:rPr>
          <w:rFonts w:hint="eastAsia" w:ascii="仿宋_GB2312" w:eastAsia="仿宋_GB2312"/>
          <w:sz w:val="28"/>
          <w:szCs w:val="28"/>
        </w:rPr>
        <w:t>元；经营支出</w:t>
      </w:r>
      <w:r>
        <w:rPr>
          <w:rFonts w:hint="eastAsia" w:ascii="仿宋_GB2312" w:eastAsia="仿宋_GB2312"/>
          <w:color w:val="000000"/>
          <w:sz w:val="28"/>
          <w:szCs w:val="32"/>
        </w:rPr>
        <w:t>0万</w:t>
      </w:r>
      <w:r>
        <w:rPr>
          <w:rFonts w:hint="eastAsia" w:ascii="仿宋_GB2312" w:eastAsia="仿宋_GB2312"/>
          <w:sz w:val="28"/>
          <w:szCs w:val="28"/>
        </w:rPr>
        <w:t>元；对附属单位补助支出</w:t>
      </w:r>
      <w:r>
        <w:rPr>
          <w:rFonts w:hint="eastAsia" w:ascii="仿宋_GB2312" w:eastAsia="仿宋_GB2312"/>
          <w:color w:val="000000"/>
          <w:sz w:val="28"/>
          <w:szCs w:val="32"/>
        </w:rPr>
        <w:t>0万</w:t>
      </w:r>
      <w:r>
        <w:rPr>
          <w:rFonts w:hint="eastAsia" w:ascii="仿宋_GB2312" w:eastAsia="仿宋_GB2312"/>
          <w:sz w:val="28"/>
          <w:szCs w:val="28"/>
        </w:rPr>
        <w:t>元。</w:t>
      </w:r>
    </w:p>
    <w:p>
      <w:pPr>
        <w:tabs>
          <w:tab w:val="center" w:pos="6979"/>
        </w:tabs>
        <w:spacing w:line="500" w:lineRule="exact"/>
        <w:ind w:firstLine="560" w:firstLineChars="200"/>
        <w:rPr>
          <w:rFonts w:hint="eastAsia" w:ascii="仿宋_GB2312" w:eastAsia="仿宋_GB2312"/>
          <w:sz w:val="28"/>
          <w:szCs w:val="28"/>
        </w:rPr>
      </w:pPr>
      <w:r>
        <w:rPr>
          <w:rFonts w:hint="eastAsia" w:ascii="仿宋_GB2312" w:eastAsia="仿宋_GB2312"/>
          <w:sz w:val="28"/>
          <w:szCs w:val="28"/>
        </w:rPr>
        <w:t>2018年结余分配</w:t>
      </w:r>
      <w:r>
        <w:rPr>
          <w:rFonts w:hint="eastAsia" w:ascii="仿宋_GB2312" w:eastAsia="仿宋_GB2312"/>
          <w:color w:val="000000"/>
          <w:sz w:val="28"/>
          <w:szCs w:val="32"/>
        </w:rPr>
        <w:t>0万</w:t>
      </w:r>
      <w:r>
        <w:rPr>
          <w:rFonts w:hint="eastAsia" w:ascii="仿宋_GB2312" w:eastAsia="仿宋_GB2312"/>
          <w:sz w:val="28"/>
          <w:szCs w:val="28"/>
        </w:rPr>
        <w:t>元，年末结转和结余</w:t>
      </w:r>
      <w:r>
        <w:rPr>
          <w:rFonts w:hint="eastAsia" w:ascii="仿宋_GB2312" w:eastAsia="仿宋_GB2312"/>
          <w:color w:val="000000"/>
          <w:sz w:val="28"/>
          <w:szCs w:val="32"/>
        </w:rPr>
        <w:t>129.36万</w:t>
      </w:r>
      <w:r>
        <w:rPr>
          <w:rFonts w:hint="eastAsia" w:ascii="仿宋_GB2312" w:eastAsia="仿宋_GB2312"/>
          <w:sz w:val="28"/>
          <w:szCs w:val="28"/>
        </w:rPr>
        <w:t>元。</w:t>
      </w:r>
    </w:p>
    <w:p>
      <w:pPr>
        <w:tabs>
          <w:tab w:val="center" w:pos="6979"/>
        </w:tabs>
        <w:spacing w:line="500" w:lineRule="exact"/>
        <w:ind w:firstLine="562" w:firstLineChars="200"/>
        <w:rPr>
          <w:rFonts w:hint="eastAsia" w:ascii="黑体" w:eastAsia="黑体"/>
          <w:b/>
          <w:sz w:val="28"/>
          <w:szCs w:val="28"/>
        </w:rPr>
      </w:pPr>
      <w:r>
        <w:rPr>
          <w:rFonts w:hint="eastAsia" w:ascii="黑体" w:eastAsia="黑体"/>
          <w:b/>
          <w:sz w:val="28"/>
          <w:szCs w:val="28"/>
        </w:rPr>
        <w:t>三</w:t>
      </w:r>
      <w:r>
        <w:rPr>
          <w:rFonts w:ascii="黑体" w:eastAsia="黑体"/>
          <w:b/>
          <w:sz w:val="28"/>
          <w:szCs w:val="28"/>
        </w:rPr>
        <w:t>、财政拨款</w:t>
      </w:r>
      <w:r>
        <w:rPr>
          <w:rFonts w:hint="eastAsia" w:ascii="黑体" w:eastAsia="黑体"/>
          <w:b/>
          <w:sz w:val="28"/>
          <w:szCs w:val="28"/>
        </w:rPr>
        <w:t>收入支出决算</w:t>
      </w:r>
      <w:r>
        <w:rPr>
          <w:rFonts w:ascii="黑体" w:eastAsia="黑体"/>
          <w:b/>
          <w:sz w:val="28"/>
          <w:szCs w:val="28"/>
        </w:rPr>
        <w:t>总体情况说明</w:t>
      </w:r>
    </w:p>
    <w:p>
      <w:pPr>
        <w:tabs>
          <w:tab w:val="center" w:pos="6979"/>
        </w:tabs>
        <w:spacing w:line="500" w:lineRule="exact"/>
        <w:ind w:firstLine="560" w:firstLineChars="200"/>
        <w:rPr>
          <w:rFonts w:hint="eastAsia" w:ascii="仿宋_GB2312" w:eastAsia="仿宋_GB2312"/>
          <w:sz w:val="28"/>
          <w:szCs w:val="28"/>
        </w:rPr>
      </w:pPr>
      <w:r>
        <w:rPr>
          <w:rFonts w:hint="eastAsia" w:ascii="仿宋_GB2312" w:eastAsia="仿宋_GB2312"/>
          <w:sz w:val="28"/>
          <w:szCs w:val="28"/>
        </w:rPr>
        <w:t>2018年度财政拨款收、</w:t>
      </w:r>
      <w:r>
        <w:rPr>
          <w:rFonts w:ascii="仿宋_GB2312" w:eastAsia="仿宋_GB2312"/>
          <w:sz w:val="28"/>
          <w:szCs w:val="28"/>
        </w:rPr>
        <w:t>支</w:t>
      </w:r>
      <w:r>
        <w:rPr>
          <w:rFonts w:hint="eastAsia" w:ascii="仿宋_GB2312" w:eastAsia="仿宋_GB2312"/>
          <w:sz w:val="28"/>
          <w:szCs w:val="28"/>
        </w:rPr>
        <w:t>总计</w:t>
      </w:r>
      <w:r>
        <w:rPr>
          <w:rFonts w:hint="eastAsia" w:ascii="仿宋_GB2312" w:eastAsia="仿宋_GB2312"/>
          <w:color w:val="000000"/>
          <w:sz w:val="28"/>
          <w:szCs w:val="32"/>
        </w:rPr>
        <w:t>134.52万</w:t>
      </w:r>
      <w:r>
        <w:rPr>
          <w:rFonts w:hint="eastAsia" w:ascii="仿宋_GB2312" w:eastAsia="仿宋_GB2312"/>
          <w:sz w:val="28"/>
          <w:szCs w:val="28"/>
        </w:rPr>
        <w:t>元，比上年</w:t>
      </w:r>
      <w:r>
        <w:rPr>
          <w:rFonts w:ascii="仿宋_GB2312" w:eastAsia="仿宋_GB2312"/>
          <w:sz w:val="28"/>
          <w:szCs w:val="28"/>
        </w:rPr>
        <w:t>增加</w:t>
      </w:r>
      <w:r>
        <w:rPr>
          <w:rFonts w:hint="eastAsia" w:ascii="仿宋_GB2312" w:eastAsia="仿宋_GB2312"/>
          <w:sz w:val="28"/>
          <w:szCs w:val="28"/>
        </w:rPr>
        <w:t>282.52</w:t>
      </w:r>
      <w:r>
        <w:rPr>
          <w:rFonts w:hint="eastAsia" w:ascii="仿宋_GB2312" w:eastAsia="仿宋_GB2312"/>
          <w:color w:val="000000"/>
          <w:sz w:val="28"/>
          <w:szCs w:val="32"/>
        </w:rPr>
        <w:t>万</w:t>
      </w:r>
      <w:r>
        <w:rPr>
          <w:rFonts w:hint="eastAsia" w:ascii="仿宋_GB2312" w:eastAsia="仿宋_GB2312"/>
          <w:sz w:val="28"/>
          <w:szCs w:val="28"/>
        </w:rPr>
        <w:t>元，增长192%。主要原因：</w:t>
      </w:r>
      <w:r>
        <w:rPr>
          <w:rFonts w:hint="eastAsia" w:ascii="仿宋_GB2312" w:eastAsia="仿宋_GB2312"/>
          <w:color w:val="000000"/>
          <w:sz w:val="28"/>
          <w:szCs w:val="32"/>
        </w:rPr>
        <w:t>人员工资及社会保险增长，项目资金增长</w:t>
      </w:r>
      <w:r>
        <w:rPr>
          <w:rFonts w:hint="eastAsia" w:ascii="仿宋_GB2312" w:eastAsia="仿宋_GB2312"/>
          <w:sz w:val="28"/>
          <w:szCs w:val="28"/>
        </w:rPr>
        <w:t>。</w:t>
      </w:r>
    </w:p>
    <w:p>
      <w:pPr>
        <w:tabs>
          <w:tab w:val="center" w:pos="6979"/>
        </w:tabs>
        <w:spacing w:line="500" w:lineRule="exact"/>
        <w:ind w:firstLine="560" w:firstLineChars="200"/>
        <w:rPr>
          <w:rFonts w:hint="eastAsia" w:ascii="黑体" w:hAnsi="黑体" w:eastAsia="黑体"/>
          <w:sz w:val="28"/>
          <w:szCs w:val="28"/>
        </w:rPr>
      </w:pPr>
      <w:r>
        <w:rPr>
          <w:rFonts w:hint="eastAsia" w:ascii="黑体" w:hAnsi="黑体" w:eastAsia="黑体"/>
          <w:sz w:val="28"/>
          <w:szCs w:val="28"/>
        </w:rPr>
        <w:t>四、一般公共预算财政拨款支出决算情况说明</w:t>
      </w:r>
    </w:p>
    <w:p>
      <w:pPr>
        <w:autoSpaceDE w:val="0"/>
        <w:autoSpaceDN w:val="0"/>
        <w:adjustRightInd w:val="0"/>
        <w:spacing w:line="500" w:lineRule="exact"/>
        <w:ind w:firstLine="560" w:firstLineChars="200"/>
        <w:jc w:val="left"/>
        <w:rPr>
          <w:rFonts w:hint="eastAsia" w:ascii="楷体" w:hAnsi="楷体" w:eastAsia="楷体" w:cs="楷体"/>
          <w:sz w:val="28"/>
          <w:szCs w:val="28"/>
        </w:rPr>
      </w:pPr>
      <w:r>
        <w:rPr>
          <w:rFonts w:hint="eastAsia" w:ascii="楷体" w:hAnsi="楷体" w:eastAsia="楷体" w:cs="楷体"/>
          <w:sz w:val="28"/>
          <w:szCs w:val="28"/>
        </w:rPr>
        <w:t>（一）一般公共预算财政拨款支出决算总体情况</w:t>
      </w:r>
    </w:p>
    <w:p>
      <w:pPr>
        <w:tabs>
          <w:tab w:val="center" w:pos="6979"/>
        </w:tabs>
        <w:spacing w:line="500" w:lineRule="exact"/>
        <w:ind w:firstLine="560" w:firstLineChars="200"/>
        <w:rPr>
          <w:rFonts w:hint="eastAsia" w:ascii="仿宋_GB2312" w:eastAsia="仿宋_GB2312"/>
          <w:sz w:val="28"/>
          <w:szCs w:val="28"/>
        </w:rPr>
      </w:pPr>
      <w:r>
        <w:rPr>
          <w:rFonts w:hint="eastAsia" w:ascii="仿宋_GB2312" w:eastAsia="仿宋_GB2312"/>
          <w:sz w:val="28"/>
          <w:szCs w:val="28"/>
        </w:rPr>
        <w:t>2018年度一般公共预算财政拨款支出</w:t>
      </w:r>
      <w:r>
        <w:rPr>
          <w:rFonts w:hint="eastAsia" w:ascii="仿宋_GB2312" w:eastAsia="仿宋_GB2312"/>
          <w:color w:val="000000"/>
          <w:sz w:val="28"/>
          <w:szCs w:val="32"/>
        </w:rPr>
        <w:t>6336.69万</w:t>
      </w:r>
      <w:r>
        <w:rPr>
          <w:rFonts w:hint="eastAsia" w:ascii="仿宋_GB2312" w:eastAsia="仿宋_GB2312"/>
          <w:sz w:val="28"/>
          <w:szCs w:val="28"/>
        </w:rPr>
        <w:t>元，主要用于以下方面（按大类）：社会保障和就业125.5，占本年财政拨款支出</w:t>
      </w:r>
      <w:r>
        <w:rPr>
          <w:rFonts w:hint="eastAsia" w:ascii="仿宋_GB2312" w:eastAsia="仿宋_GB2312"/>
          <w:color w:val="000000"/>
          <w:sz w:val="28"/>
          <w:szCs w:val="32"/>
        </w:rPr>
        <w:t>2</w:t>
      </w:r>
      <w:r>
        <w:rPr>
          <w:rFonts w:hint="eastAsia" w:ascii="仿宋_GB2312" w:eastAsia="仿宋_GB2312"/>
          <w:sz w:val="28"/>
          <w:szCs w:val="28"/>
        </w:rPr>
        <w:t>%；交通运输支出6211.19，占本年财政拨款支出</w:t>
      </w:r>
      <w:r>
        <w:rPr>
          <w:rFonts w:hint="eastAsia" w:ascii="仿宋_GB2312" w:eastAsia="仿宋_GB2312"/>
          <w:color w:val="000000"/>
          <w:sz w:val="28"/>
          <w:szCs w:val="32"/>
        </w:rPr>
        <w:t>98</w:t>
      </w:r>
      <w:r>
        <w:rPr>
          <w:rFonts w:hint="eastAsia" w:ascii="仿宋_GB2312" w:eastAsia="仿宋_GB2312"/>
          <w:sz w:val="28"/>
          <w:szCs w:val="28"/>
        </w:rPr>
        <w:t>%；</w:t>
      </w:r>
    </w:p>
    <w:p>
      <w:pPr>
        <w:autoSpaceDE w:val="0"/>
        <w:autoSpaceDN w:val="0"/>
        <w:adjustRightInd w:val="0"/>
        <w:spacing w:line="500" w:lineRule="exact"/>
        <w:ind w:firstLine="560" w:firstLineChars="200"/>
        <w:jc w:val="left"/>
        <w:rPr>
          <w:rFonts w:hint="eastAsia" w:ascii="楷体" w:hAnsi="楷体" w:eastAsia="楷体" w:cs="楷体"/>
          <w:sz w:val="28"/>
          <w:szCs w:val="28"/>
        </w:rPr>
      </w:pPr>
      <w:r>
        <w:rPr>
          <w:rFonts w:hint="eastAsia" w:ascii="楷体" w:hAnsi="楷体" w:eastAsia="楷体" w:cs="楷体"/>
          <w:sz w:val="28"/>
          <w:szCs w:val="28"/>
        </w:rPr>
        <w:t>（二）一般公共预算财政拨款支出决算具体情况</w:t>
      </w:r>
    </w:p>
    <w:p>
      <w:pPr>
        <w:spacing w:line="500" w:lineRule="exact"/>
        <w:ind w:firstLine="560" w:firstLineChars="200"/>
        <w:rPr>
          <w:rFonts w:hint="eastAsia" w:ascii="仿宋_GB2312" w:eastAsia="仿宋_GB2312"/>
          <w:sz w:val="28"/>
          <w:szCs w:val="28"/>
        </w:rPr>
      </w:pPr>
      <w:r>
        <w:rPr>
          <w:rFonts w:hint="eastAsia" w:ascii="仿宋_GB2312" w:eastAsia="仿宋_GB2312"/>
          <w:sz w:val="28"/>
          <w:szCs w:val="28"/>
        </w:rPr>
        <w:t>1、“一般公共服务支出”（类）2018年度决算</w:t>
      </w:r>
      <w:r>
        <w:rPr>
          <w:rFonts w:hint="eastAsia" w:ascii="仿宋_GB2312" w:eastAsia="仿宋_GB2312"/>
          <w:color w:val="000000"/>
          <w:sz w:val="28"/>
          <w:szCs w:val="32"/>
        </w:rPr>
        <w:t>0万</w:t>
      </w:r>
      <w:r>
        <w:rPr>
          <w:rFonts w:hint="eastAsia" w:ascii="仿宋_GB2312" w:eastAsia="仿宋_GB2312"/>
          <w:sz w:val="28"/>
          <w:szCs w:val="28"/>
        </w:rPr>
        <w:t>元，比2018年年初预算增加（减少）</w:t>
      </w:r>
      <w:r>
        <w:rPr>
          <w:rFonts w:hint="eastAsia" w:ascii="仿宋_GB2312" w:eastAsia="仿宋_GB2312"/>
          <w:color w:val="000000"/>
          <w:sz w:val="28"/>
          <w:szCs w:val="32"/>
        </w:rPr>
        <w:t>0万</w:t>
      </w:r>
      <w:r>
        <w:rPr>
          <w:rFonts w:hint="eastAsia" w:ascii="仿宋_GB2312" w:eastAsia="仿宋_GB2312"/>
          <w:sz w:val="28"/>
          <w:szCs w:val="28"/>
        </w:rPr>
        <w:t>元，增长（下降）</w:t>
      </w:r>
      <w:r>
        <w:rPr>
          <w:rFonts w:hint="eastAsia" w:ascii="仿宋_GB2312" w:eastAsia="仿宋_GB2312"/>
          <w:color w:val="000000"/>
          <w:sz w:val="28"/>
          <w:szCs w:val="32"/>
        </w:rPr>
        <w:t>0</w:t>
      </w:r>
      <w:r>
        <w:rPr>
          <w:rFonts w:hint="eastAsia" w:ascii="仿宋_GB2312" w:eastAsia="仿宋_GB2312"/>
          <w:sz w:val="28"/>
          <w:szCs w:val="28"/>
        </w:rPr>
        <w:t>%。</w:t>
      </w:r>
    </w:p>
    <w:p>
      <w:pPr>
        <w:spacing w:line="500" w:lineRule="exact"/>
        <w:ind w:firstLine="560" w:firstLineChars="200"/>
        <w:rPr>
          <w:rFonts w:hint="eastAsia" w:ascii="仿宋_GB2312" w:eastAsia="仿宋_GB2312"/>
          <w:sz w:val="28"/>
          <w:szCs w:val="28"/>
        </w:rPr>
      </w:pPr>
      <w:r>
        <w:rPr>
          <w:rFonts w:hint="eastAsia" w:ascii="仿宋_GB2312" w:eastAsia="仿宋_GB2312"/>
          <w:sz w:val="28"/>
          <w:szCs w:val="28"/>
        </w:rPr>
        <w:t>2、“社会保障和就业”(类)2018年度决算</w:t>
      </w:r>
      <w:r>
        <w:rPr>
          <w:rFonts w:hint="eastAsia" w:ascii="仿宋_GB2312" w:eastAsia="仿宋_GB2312"/>
          <w:color w:val="000000"/>
          <w:sz w:val="28"/>
          <w:szCs w:val="32"/>
        </w:rPr>
        <w:t>125.5万</w:t>
      </w:r>
      <w:r>
        <w:rPr>
          <w:rFonts w:hint="eastAsia" w:ascii="仿宋_GB2312" w:eastAsia="仿宋_GB2312"/>
          <w:sz w:val="28"/>
          <w:szCs w:val="28"/>
        </w:rPr>
        <w:t>元，比2018年年初预算增加39.21</w:t>
      </w:r>
      <w:r>
        <w:rPr>
          <w:rFonts w:hint="eastAsia" w:ascii="仿宋_GB2312" w:eastAsia="仿宋_GB2312"/>
          <w:color w:val="000000"/>
          <w:sz w:val="28"/>
          <w:szCs w:val="32"/>
        </w:rPr>
        <w:t>万</w:t>
      </w:r>
      <w:r>
        <w:rPr>
          <w:rFonts w:hint="eastAsia" w:ascii="仿宋_GB2312" w:eastAsia="仿宋_GB2312"/>
          <w:sz w:val="28"/>
          <w:szCs w:val="28"/>
        </w:rPr>
        <w:t>元，增长31%。主要原因：人员工资及社会保险上调。</w:t>
      </w:r>
    </w:p>
    <w:p>
      <w:pPr>
        <w:spacing w:line="500" w:lineRule="exact"/>
        <w:ind w:firstLine="560" w:firstLineChars="200"/>
        <w:rPr>
          <w:rFonts w:ascii="仿宋_GB2312" w:eastAsia="仿宋_GB2312"/>
          <w:sz w:val="28"/>
          <w:szCs w:val="28"/>
        </w:rPr>
      </w:pPr>
      <w:r>
        <w:rPr>
          <w:rFonts w:hint="eastAsia" w:ascii="仿宋_GB2312" w:eastAsia="仿宋_GB2312"/>
          <w:sz w:val="28"/>
          <w:szCs w:val="28"/>
        </w:rPr>
        <w:t>3、“交通运输支出”（类）2018年度决算</w:t>
      </w:r>
      <w:r>
        <w:rPr>
          <w:rFonts w:hint="eastAsia" w:ascii="仿宋_GB2312" w:eastAsia="仿宋_GB2312"/>
          <w:color w:val="000000"/>
          <w:sz w:val="28"/>
          <w:szCs w:val="32"/>
        </w:rPr>
        <w:t>6211.19万</w:t>
      </w:r>
      <w:r>
        <w:rPr>
          <w:rFonts w:hint="eastAsia" w:ascii="仿宋_GB2312" w:eastAsia="仿宋_GB2312"/>
          <w:sz w:val="28"/>
          <w:szCs w:val="28"/>
        </w:rPr>
        <w:t>元，比2018年年初预算减少395.23</w:t>
      </w:r>
      <w:r>
        <w:rPr>
          <w:rFonts w:hint="eastAsia" w:ascii="仿宋_GB2312" w:eastAsia="仿宋_GB2312"/>
          <w:color w:val="000000"/>
          <w:sz w:val="28"/>
          <w:szCs w:val="32"/>
        </w:rPr>
        <w:t>万</w:t>
      </w:r>
      <w:r>
        <w:rPr>
          <w:rFonts w:hint="eastAsia" w:ascii="仿宋_GB2312" w:eastAsia="仿宋_GB2312"/>
          <w:sz w:val="28"/>
          <w:szCs w:val="28"/>
        </w:rPr>
        <w:t>元，下降</w:t>
      </w:r>
      <w:r>
        <w:rPr>
          <w:rFonts w:hint="eastAsia" w:ascii="仿宋_GB2312" w:eastAsia="仿宋_GB2312"/>
          <w:color w:val="000000"/>
          <w:sz w:val="28"/>
          <w:szCs w:val="32"/>
        </w:rPr>
        <w:t>6.4</w:t>
      </w:r>
      <w:r>
        <w:rPr>
          <w:rFonts w:hint="eastAsia" w:ascii="仿宋_GB2312" w:eastAsia="仿宋_GB2312"/>
          <w:sz w:val="28"/>
          <w:szCs w:val="28"/>
        </w:rPr>
        <w:t>%。</w:t>
      </w:r>
    </w:p>
    <w:p>
      <w:pPr>
        <w:tabs>
          <w:tab w:val="center" w:pos="6979"/>
        </w:tabs>
        <w:spacing w:line="500" w:lineRule="exact"/>
        <w:ind w:firstLine="560" w:firstLineChars="200"/>
        <w:rPr>
          <w:rFonts w:hint="eastAsia" w:ascii="仿宋_GB2312" w:eastAsia="仿宋_GB2312"/>
          <w:sz w:val="28"/>
          <w:szCs w:val="28"/>
        </w:rPr>
      </w:pPr>
      <w:r>
        <w:rPr>
          <w:rFonts w:hint="eastAsia" w:ascii="仿宋_GB2312" w:eastAsia="仿宋_GB2312"/>
          <w:sz w:val="28"/>
          <w:szCs w:val="28"/>
        </w:rPr>
        <w:t>3.财政拨款重点项目情况：对年度安排项目资金量80%以上包括全部重点工程、为民办实事的项目进行简要说明。</w:t>
      </w:r>
    </w:p>
    <w:p>
      <w:pPr>
        <w:ind w:firstLine="420" w:firstLineChars="150"/>
        <w:rPr>
          <w:rFonts w:hint="eastAsia" w:ascii="仿宋_GB2312" w:eastAsia="仿宋_GB2312"/>
          <w:color w:val="000000"/>
          <w:sz w:val="28"/>
          <w:szCs w:val="32"/>
        </w:rPr>
      </w:pPr>
      <w:r>
        <w:rPr>
          <w:rFonts w:hint="eastAsia" w:ascii="仿宋_GB2312" w:eastAsia="仿宋_GB2312"/>
          <w:sz w:val="28"/>
          <w:szCs w:val="32"/>
        </w:rPr>
        <w:t>（一）</w:t>
      </w:r>
      <w:r>
        <w:rPr>
          <w:rFonts w:hint="eastAsia" w:ascii="仿宋" w:hAnsi="仿宋" w:eastAsia="仿宋" w:cs="仿宋"/>
          <w:sz w:val="28"/>
          <w:szCs w:val="28"/>
        </w:rPr>
        <w:t>门头沟新城社区公交线路委托经营补贴</w:t>
      </w:r>
      <w:r>
        <w:rPr>
          <w:rFonts w:hint="eastAsia" w:ascii="仿宋" w:hAnsi="仿宋" w:eastAsia="仿宋" w:cs="仿宋"/>
          <w:color w:val="000000"/>
          <w:sz w:val="28"/>
          <w:szCs w:val="28"/>
        </w:rPr>
        <w:t>项目850万元。用于安排891、964、965三条线路的运营。</w:t>
      </w:r>
      <w:r>
        <w:rPr>
          <w:rFonts w:hint="eastAsia" w:ascii="仿宋_GB2312" w:eastAsia="仿宋_GB2312"/>
          <w:color w:val="000000"/>
          <w:sz w:val="28"/>
          <w:szCs w:val="32"/>
        </w:rPr>
        <w:t>本项目绩效目标为：</w:t>
      </w:r>
      <w:r>
        <w:rPr>
          <w:rFonts w:hint="eastAsia" w:ascii="仿宋" w:hAnsi="仿宋" w:eastAsia="仿宋" w:cs="仿宋"/>
          <w:color w:val="000000"/>
          <w:sz w:val="28"/>
          <w:szCs w:val="28"/>
        </w:rPr>
        <w:t>确保我区城区范围内，居民出小区步行不超过500米便有公交站点。</w:t>
      </w:r>
    </w:p>
    <w:p>
      <w:pPr>
        <w:ind w:firstLine="420" w:firstLineChars="150"/>
        <w:rPr>
          <w:rFonts w:hint="eastAsia" w:ascii="仿宋_GB2312" w:eastAsia="仿宋_GB2312"/>
          <w:sz w:val="28"/>
          <w:szCs w:val="32"/>
        </w:rPr>
      </w:pPr>
      <w:r>
        <w:rPr>
          <w:rFonts w:hint="eastAsia" w:ascii="仿宋_GB2312" w:eastAsia="仿宋_GB2312"/>
          <w:color w:val="000000"/>
          <w:sz w:val="28"/>
          <w:szCs w:val="32"/>
        </w:rPr>
        <w:t>（二）</w:t>
      </w:r>
      <w:r>
        <w:rPr>
          <w:rFonts w:hint="eastAsia" w:ascii="仿宋" w:hAnsi="仿宋" w:eastAsia="仿宋" w:cs="仿宋"/>
          <w:color w:val="000000"/>
          <w:sz w:val="28"/>
          <w:szCs w:val="28"/>
        </w:rPr>
        <w:t>公交票制改革补贴项目2</w:t>
      </w:r>
      <w:r>
        <w:rPr>
          <w:rFonts w:ascii="仿宋" w:hAnsi="仿宋" w:eastAsia="仿宋" w:cs="仿宋"/>
          <w:color w:val="000000"/>
          <w:sz w:val="28"/>
          <w:szCs w:val="28"/>
        </w:rPr>
        <w:t>,</w:t>
      </w:r>
      <w:r>
        <w:rPr>
          <w:rFonts w:hint="eastAsia" w:ascii="仿宋" w:hAnsi="仿宋" w:eastAsia="仿宋" w:cs="仿宋"/>
          <w:color w:val="000000"/>
          <w:sz w:val="28"/>
          <w:szCs w:val="28"/>
        </w:rPr>
        <w:t>025万元。用于</w:t>
      </w:r>
      <w:r>
        <w:rPr>
          <w:rFonts w:hint="eastAsia" w:ascii="仿宋" w:hAnsi="仿宋" w:eastAsia="仿宋" w:cs="仿宋"/>
          <w:sz w:val="28"/>
          <w:szCs w:val="28"/>
        </w:rPr>
        <w:t>安排向八方达有限公司支付票制改革补贴2</w:t>
      </w:r>
      <w:r>
        <w:rPr>
          <w:rFonts w:ascii="仿宋" w:hAnsi="仿宋" w:eastAsia="仿宋" w:cs="仿宋"/>
          <w:sz w:val="28"/>
          <w:szCs w:val="28"/>
        </w:rPr>
        <w:t>,</w:t>
      </w:r>
      <w:r>
        <w:rPr>
          <w:rFonts w:hint="eastAsia" w:ascii="仿宋" w:hAnsi="仿宋" w:eastAsia="仿宋" w:cs="仿宋"/>
          <w:sz w:val="28"/>
          <w:szCs w:val="28"/>
        </w:rPr>
        <w:t>025万元。</w:t>
      </w:r>
      <w:r>
        <w:rPr>
          <w:rFonts w:hint="eastAsia" w:ascii="仿宋_GB2312" w:eastAsia="仿宋_GB2312"/>
          <w:sz w:val="28"/>
          <w:szCs w:val="32"/>
        </w:rPr>
        <w:t>本项目绩效目标为：</w:t>
      </w:r>
      <w:r>
        <w:rPr>
          <w:rFonts w:hint="eastAsia" w:ascii="仿宋" w:hAnsi="仿宋" w:eastAsia="仿宋" w:cs="仿宋"/>
          <w:sz w:val="28"/>
          <w:szCs w:val="28"/>
        </w:rPr>
        <w:t>开通山区27条公交线路，满足山区百姓出行需求。</w:t>
      </w:r>
    </w:p>
    <w:p>
      <w:pPr>
        <w:tabs>
          <w:tab w:val="center" w:pos="6979"/>
        </w:tabs>
        <w:spacing w:line="500" w:lineRule="exact"/>
        <w:ind w:firstLine="560" w:firstLineChars="200"/>
        <w:rPr>
          <w:rFonts w:hint="eastAsia" w:ascii="黑体" w:hAnsi="黑体" w:eastAsia="黑体"/>
          <w:sz w:val="28"/>
          <w:szCs w:val="28"/>
        </w:rPr>
      </w:pPr>
      <w:r>
        <w:rPr>
          <w:rFonts w:hint="eastAsia" w:ascii="黑体" w:hAnsi="黑体" w:eastAsia="黑体"/>
          <w:sz w:val="28"/>
          <w:szCs w:val="28"/>
        </w:rPr>
        <w:t>五、政府性基金预算财政拨款支出决算情况说明</w:t>
      </w:r>
    </w:p>
    <w:p>
      <w:pPr>
        <w:autoSpaceDE w:val="0"/>
        <w:autoSpaceDN w:val="0"/>
        <w:adjustRightInd w:val="0"/>
        <w:spacing w:line="500" w:lineRule="exact"/>
        <w:ind w:firstLine="560" w:firstLineChars="200"/>
        <w:jc w:val="left"/>
        <w:rPr>
          <w:rFonts w:hint="eastAsia" w:ascii="楷体" w:hAnsi="楷体" w:eastAsia="楷体" w:cs="楷体"/>
          <w:sz w:val="28"/>
          <w:szCs w:val="28"/>
        </w:rPr>
      </w:pPr>
      <w:r>
        <w:rPr>
          <w:rFonts w:hint="eastAsia" w:ascii="楷体" w:hAnsi="楷体" w:eastAsia="楷体" w:cs="楷体"/>
          <w:sz w:val="28"/>
          <w:szCs w:val="28"/>
        </w:rPr>
        <w:t>（一）政府性基金预算财政拨款支出决算总体情况</w:t>
      </w:r>
    </w:p>
    <w:p>
      <w:pPr>
        <w:tabs>
          <w:tab w:val="center" w:pos="6979"/>
        </w:tabs>
        <w:spacing w:line="500" w:lineRule="exact"/>
        <w:ind w:firstLine="560" w:firstLineChars="200"/>
        <w:rPr>
          <w:rFonts w:hint="eastAsia" w:ascii="仿宋_GB2312" w:eastAsia="仿宋_GB2312"/>
          <w:sz w:val="28"/>
          <w:szCs w:val="28"/>
        </w:rPr>
      </w:pPr>
      <w:r>
        <w:rPr>
          <w:rFonts w:hint="eastAsia" w:ascii="仿宋_GB2312" w:eastAsia="仿宋_GB2312"/>
          <w:sz w:val="28"/>
          <w:szCs w:val="28"/>
        </w:rPr>
        <w:t>2018年度政府性基金预算财政拨款支出</w:t>
      </w:r>
      <w:r>
        <w:rPr>
          <w:rFonts w:hint="eastAsia" w:ascii="仿宋_GB2312" w:eastAsia="仿宋_GB2312"/>
          <w:color w:val="000000"/>
          <w:sz w:val="28"/>
          <w:szCs w:val="32"/>
        </w:rPr>
        <w:t>0万</w:t>
      </w:r>
      <w:r>
        <w:rPr>
          <w:rFonts w:hint="eastAsia" w:ascii="仿宋_GB2312" w:eastAsia="仿宋_GB2312"/>
          <w:sz w:val="28"/>
          <w:szCs w:val="28"/>
        </w:rPr>
        <w:t>元。</w:t>
      </w:r>
    </w:p>
    <w:p>
      <w:pPr>
        <w:autoSpaceDE w:val="0"/>
        <w:autoSpaceDN w:val="0"/>
        <w:adjustRightInd w:val="0"/>
        <w:spacing w:line="500" w:lineRule="exact"/>
        <w:ind w:firstLine="560" w:firstLineChars="200"/>
        <w:jc w:val="left"/>
        <w:rPr>
          <w:rFonts w:hint="eastAsia" w:ascii="楷体" w:hAnsi="楷体" w:eastAsia="楷体" w:cs="楷体"/>
          <w:sz w:val="28"/>
          <w:szCs w:val="28"/>
        </w:rPr>
      </w:pPr>
      <w:r>
        <w:rPr>
          <w:rFonts w:hint="eastAsia" w:ascii="楷体" w:hAnsi="楷体" w:eastAsia="楷体" w:cs="楷体"/>
          <w:sz w:val="28"/>
          <w:szCs w:val="28"/>
        </w:rPr>
        <w:t>（二）政府性基金预算财政拨款支出决算具体情况</w:t>
      </w:r>
    </w:p>
    <w:p>
      <w:pPr>
        <w:spacing w:line="500" w:lineRule="exact"/>
        <w:ind w:firstLine="560" w:firstLineChars="200"/>
        <w:rPr>
          <w:rFonts w:hint="eastAsia" w:ascii="仿宋_GB2312" w:eastAsia="仿宋_GB2312"/>
          <w:sz w:val="28"/>
          <w:szCs w:val="28"/>
        </w:rPr>
      </w:pPr>
      <w:r>
        <w:rPr>
          <w:rFonts w:hint="eastAsia" w:ascii="仿宋_GB2312" w:eastAsia="仿宋_GB2312"/>
          <w:sz w:val="28"/>
          <w:szCs w:val="28"/>
        </w:rPr>
        <w:t>1、“城乡社区支出”（类，下同）2018年度决算</w:t>
      </w:r>
      <w:r>
        <w:rPr>
          <w:rFonts w:hint="eastAsia" w:ascii="仿宋_GB2312" w:eastAsia="仿宋_GB2312"/>
          <w:color w:val="000000"/>
          <w:sz w:val="28"/>
          <w:szCs w:val="32"/>
        </w:rPr>
        <w:t>0万</w:t>
      </w:r>
      <w:r>
        <w:rPr>
          <w:rFonts w:hint="eastAsia" w:ascii="仿宋_GB2312" w:eastAsia="仿宋_GB2312"/>
          <w:sz w:val="28"/>
          <w:szCs w:val="28"/>
        </w:rPr>
        <w:t>元。</w:t>
      </w:r>
    </w:p>
    <w:p>
      <w:pPr>
        <w:tabs>
          <w:tab w:val="center" w:pos="6979"/>
        </w:tabs>
        <w:spacing w:line="500" w:lineRule="exact"/>
        <w:ind w:firstLine="560" w:firstLineChars="200"/>
        <w:rPr>
          <w:rFonts w:hint="eastAsia" w:ascii="黑体" w:hAnsi="黑体" w:eastAsia="黑体"/>
          <w:sz w:val="28"/>
          <w:szCs w:val="28"/>
        </w:rPr>
      </w:pPr>
      <w:r>
        <w:rPr>
          <w:rFonts w:hint="eastAsia" w:ascii="黑体" w:hAnsi="黑体" w:eastAsia="黑体"/>
          <w:sz w:val="28"/>
          <w:szCs w:val="28"/>
        </w:rPr>
        <w:t>六、财政拨款基本支出决算情况说明</w:t>
      </w:r>
    </w:p>
    <w:p>
      <w:pPr>
        <w:tabs>
          <w:tab w:val="center" w:pos="6979"/>
        </w:tabs>
        <w:spacing w:line="500" w:lineRule="exact"/>
        <w:ind w:firstLine="560" w:firstLineChars="200"/>
        <w:rPr>
          <w:rFonts w:hint="eastAsia" w:ascii="仿宋_GB2312" w:eastAsia="仿宋_GB2312"/>
          <w:sz w:val="28"/>
          <w:szCs w:val="28"/>
        </w:rPr>
      </w:pPr>
      <w:r>
        <w:rPr>
          <w:rFonts w:hint="eastAsia" w:ascii="仿宋_GB2312" w:eastAsia="仿宋_GB2312"/>
          <w:sz w:val="28"/>
          <w:szCs w:val="28"/>
        </w:rPr>
        <w:t>（一）2018年本部门使用一般公共预算财政拨款安排基本支出</w:t>
      </w:r>
      <w:r>
        <w:rPr>
          <w:rFonts w:hint="eastAsia" w:ascii="仿宋_GB2312" w:eastAsia="仿宋_GB2312"/>
          <w:color w:val="000000"/>
          <w:sz w:val="28"/>
          <w:szCs w:val="32"/>
        </w:rPr>
        <w:t>2903.86万</w:t>
      </w:r>
      <w:r>
        <w:rPr>
          <w:rFonts w:hint="eastAsia" w:ascii="仿宋_GB2312" w:eastAsia="仿宋_GB2312"/>
          <w:sz w:val="28"/>
          <w:szCs w:val="28"/>
        </w:rPr>
        <w:t>元，比2018年年初预算增加</w:t>
      </w:r>
      <w:r>
        <w:rPr>
          <w:rFonts w:hint="eastAsia" w:ascii="仿宋_GB2312" w:eastAsia="仿宋_GB2312"/>
          <w:color w:val="000000"/>
          <w:sz w:val="28"/>
          <w:szCs w:val="32"/>
        </w:rPr>
        <w:t>218.7万</w:t>
      </w:r>
      <w:r>
        <w:rPr>
          <w:rFonts w:hint="eastAsia" w:ascii="仿宋_GB2312" w:eastAsia="仿宋_GB2312"/>
          <w:sz w:val="28"/>
          <w:szCs w:val="28"/>
        </w:rPr>
        <w:t>元，增长8.1%。其中：</w:t>
      </w:r>
    </w:p>
    <w:p>
      <w:pPr>
        <w:tabs>
          <w:tab w:val="center" w:pos="6979"/>
        </w:tabs>
        <w:spacing w:line="500" w:lineRule="exact"/>
        <w:ind w:firstLine="560" w:firstLineChars="200"/>
        <w:rPr>
          <w:rFonts w:hint="eastAsia" w:ascii="仿宋_GB2312" w:eastAsia="仿宋_GB2312"/>
          <w:sz w:val="28"/>
          <w:szCs w:val="28"/>
        </w:rPr>
      </w:pPr>
      <w:r>
        <w:rPr>
          <w:rFonts w:hint="eastAsia" w:ascii="仿宋_GB2312" w:eastAsia="仿宋_GB2312"/>
          <w:sz w:val="28"/>
          <w:szCs w:val="28"/>
        </w:rPr>
        <w:t>1.工资福利支出：包括基本工资、津贴补贴、奖金、伙食补助费、绩效工资、其他社会保障缴费、其他工资福利等支出</w:t>
      </w:r>
      <w:r>
        <w:rPr>
          <w:rFonts w:hint="eastAsia" w:ascii="仿宋_GB2312" w:eastAsia="仿宋_GB2312"/>
          <w:color w:val="000000"/>
          <w:sz w:val="28"/>
          <w:szCs w:val="32"/>
        </w:rPr>
        <w:t>2792.13万</w:t>
      </w:r>
      <w:r>
        <w:rPr>
          <w:rFonts w:hint="eastAsia" w:ascii="仿宋_GB2312" w:eastAsia="仿宋_GB2312"/>
          <w:sz w:val="28"/>
          <w:szCs w:val="28"/>
        </w:rPr>
        <w:t>元，年初预算</w:t>
      </w:r>
      <w:r>
        <w:rPr>
          <w:rFonts w:hint="eastAsia" w:ascii="仿宋_GB2312" w:eastAsia="仿宋_GB2312"/>
          <w:color w:val="000000"/>
          <w:sz w:val="28"/>
          <w:szCs w:val="32"/>
        </w:rPr>
        <w:t>2496.31万</w:t>
      </w:r>
      <w:r>
        <w:rPr>
          <w:rFonts w:hint="eastAsia" w:ascii="仿宋_GB2312" w:eastAsia="仿宋_GB2312"/>
          <w:sz w:val="28"/>
          <w:szCs w:val="28"/>
        </w:rPr>
        <w:t>元，增加（减少）</w:t>
      </w:r>
      <w:r>
        <w:rPr>
          <w:rFonts w:hint="eastAsia" w:ascii="仿宋_GB2312" w:eastAsia="仿宋_GB2312"/>
          <w:color w:val="000000"/>
          <w:sz w:val="28"/>
          <w:szCs w:val="32"/>
        </w:rPr>
        <w:t>295.82万</w:t>
      </w:r>
      <w:r>
        <w:rPr>
          <w:rFonts w:hint="eastAsia" w:ascii="仿宋_GB2312" w:eastAsia="仿宋_GB2312"/>
          <w:sz w:val="28"/>
          <w:szCs w:val="28"/>
        </w:rPr>
        <w:t xml:space="preserve">元；   </w:t>
      </w:r>
    </w:p>
    <w:p>
      <w:pPr>
        <w:tabs>
          <w:tab w:val="center" w:pos="6979"/>
        </w:tabs>
        <w:spacing w:line="500" w:lineRule="exact"/>
        <w:ind w:firstLine="560" w:firstLineChars="200"/>
        <w:rPr>
          <w:rFonts w:hint="eastAsia" w:ascii="仿宋_GB2312" w:eastAsia="仿宋_GB2312"/>
          <w:sz w:val="28"/>
          <w:szCs w:val="28"/>
        </w:rPr>
      </w:pPr>
      <w:r>
        <w:rPr>
          <w:rFonts w:hint="eastAsia" w:ascii="仿宋_GB2312" w:eastAsia="仿宋_GB2312"/>
          <w:sz w:val="28"/>
          <w:szCs w:val="28"/>
        </w:rPr>
        <w:t>2.商品和服务支出：包括办公费、印刷费、咨询费、手续费、水费、电费、邮电费、取暖费、物业管理费、差旅费、因公出国（境）费、维修（护）费、租赁费、会议费、培训费、公务接待费、专用材料费、劳务费、委托业务费、工会经费、福利费、公务用车运行维护费、其他交通费、其他商品和服务等支出</w:t>
      </w:r>
      <w:r>
        <w:rPr>
          <w:rFonts w:hint="eastAsia" w:ascii="仿宋_GB2312" w:eastAsia="仿宋_GB2312"/>
          <w:color w:val="000000"/>
          <w:sz w:val="28"/>
          <w:szCs w:val="32"/>
        </w:rPr>
        <w:t>138.73万</w:t>
      </w:r>
      <w:r>
        <w:rPr>
          <w:rFonts w:hint="eastAsia" w:ascii="仿宋_GB2312" w:eastAsia="仿宋_GB2312"/>
          <w:sz w:val="28"/>
          <w:szCs w:val="28"/>
        </w:rPr>
        <w:t>元，年初预算</w:t>
      </w:r>
      <w:r>
        <w:rPr>
          <w:rFonts w:hint="eastAsia" w:ascii="仿宋_GB2312" w:eastAsia="仿宋_GB2312"/>
          <w:color w:val="000000"/>
          <w:sz w:val="28"/>
          <w:szCs w:val="32"/>
        </w:rPr>
        <w:t>188.85万</w:t>
      </w:r>
      <w:r>
        <w:rPr>
          <w:rFonts w:hint="eastAsia" w:ascii="仿宋_GB2312" w:eastAsia="仿宋_GB2312"/>
          <w:sz w:val="28"/>
          <w:szCs w:val="28"/>
        </w:rPr>
        <w:t>元，减少50.12</w:t>
      </w:r>
      <w:r>
        <w:rPr>
          <w:rFonts w:hint="eastAsia" w:ascii="仿宋_GB2312" w:eastAsia="仿宋_GB2312"/>
          <w:color w:val="000000"/>
          <w:sz w:val="28"/>
          <w:szCs w:val="32"/>
        </w:rPr>
        <w:t>万</w:t>
      </w:r>
      <w:r>
        <w:rPr>
          <w:rFonts w:hint="eastAsia" w:ascii="仿宋_GB2312" w:eastAsia="仿宋_GB2312"/>
          <w:sz w:val="28"/>
          <w:szCs w:val="28"/>
        </w:rPr>
        <w:t>元；</w:t>
      </w:r>
    </w:p>
    <w:p>
      <w:pPr>
        <w:tabs>
          <w:tab w:val="center" w:pos="6979"/>
        </w:tabs>
        <w:spacing w:line="500" w:lineRule="exact"/>
        <w:ind w:firstLine="560" w:firstLineChars="200"/>
        <w:rPr>
          <w:rFonts w:hint="eastAsia" w:ascii="仿宋_GB2312" w:eastAsia="仿宋_GB2312"/>
          <w:sz w:val="28"/>
          <w:szCs w:val="28"/>
        </w:rPr>
      </w:pPr>
      <w:r>
        <w:rPr>
          <w:rFonts w:hint="eastAsia" w:ascii="仿宋_GB2312" w:eastAsia="仿宋_GB2312"/>
          <w:sz w:val="28"/>
          <w:szCs w:val="28"/>
        </w:rPr>
        <w:t>3.对个人和家庭补助支出：包括离休费、退休费、抚恤金、生活补助、救济费、医疗费补助、助学金、奖励金、其他对个人和家庭的补助等支出</w:t>
      </w:r>
      <w:r>
        <w:rPr>
          <w:rFonts w:hint="eastAsia" w:ascii="仿宋_GB2312" w:eastAsia="仿宋_GB2312"/>
          <w:color w:val="000000"/>
          <w:sz w:val="28"/>
          <w:szCs w:val="32"/>
        </w:rPr>
        <w:t>161.87万</w:t>
      </w:r>
      <w:r>
        <w:rPr>
          <w:rFonts w:hint="eastAsia" w:ascii="仿宋_GB2312" w:eastAsia="仿宋_GB2312"/>
          <w:sz w:val="28"/>
          <w:szCs w:val="28"/>
        </w:rPr>
        <w:t>元，年初预算</w:t>
      </w:r>
      <w:r>
        <w:rPr>
          <w:rFonts w:hint="eastAsia" w:ascii="仿宋_GB2312" w:eastAsia="仿宋_GB2312"/>
          <w:color w:val="000000"/>
          <w:sz w:val="30"/>
          <w:szCs w:val="30"/>
        </w:rPr>
        <w:t>85.98</w:t>
      </w:r>
      <w:r>
        <w:rPr>
          <w:rFonts w:hint="eastAsia" w:ascii="仿宋_GB2312" w:eastAsia="仿宋_GB2312"/>
          <w:color w:val="000000"/>
          <w:sz w:val="28"/>
          <w:szCs w:val="32"/>
        </w:rPr>
        <w:t>万</w:t>
      </w:r>
      <w:r>
        <w:rPr>
          <w:rFonts w:hint="eastAsia" w:ascii="仿宋_GB2312" w:eastAsia="仿宋_GB2312"/>
          <w:sz w:val="28"/>
          <w:szCs w:val="28"/>
        </w:rPr>
        <w:t>元，增加75.89</w:t>
      </w:r>
      <w:r>
        <w:rPr>
          <w:rFonts w:hint="eastAsia" w:ascii="仿宋_GB2312" w:eastAsia="仿宋_GB2312"/>
          <w:color w:val="000000"/>
          <w:sz w:val="28"/>
          <w:szCs w:val="32"/>
        </w:rPr>
        <w:t>万</w:t>
      </w:r>
      <w:r>
        <w:rPr>
          <w:rFonts w:hint="eastAsia" w:ascii="仿宋_GB2312" w:eastAsia="仿宋_GB2312"/>
          <w:sz w:val="28"/>
          <w:szCs w:val="28"/>
        </w:rPr>
        <w:t>元；</w:t>
      </w:r>
    </w:p>
    <w:p>
      <w:pPr>
        <w:spacing w:line="500" w:lineRule="exact"/>
        <w:ind w:firstLine="560" w:firstLineChars="200"/>
        <w:rPr>
          <w:rFonts w:hint="eastAsia" w:ascii="楷体" w:hAnsi="楷体" w:eastAsia="楷体" w:cs="楷体"/>
          <w:sz w:val="28"/>
          <w:szCs w:val="28"/>
        </w:rPr>
      </w:pPr>
      <w:r>
        <w:rPr>
          <w:rFonts w:hint="eastAsia" w:ascii="仿宋_GB2312" w:eastAsia="仿宋_GB2312"/>
          <w:sz w:val="28"/>
          <w:szCs w:val="28"/>
        </w:rPr>
        <w:t>4.其他资本性支出：包括办公设备购置、专用设备购置等</w:t>
      </w:r>
      <w:r>
        <w:rPr>
          <w:rFonts w:hint="eastAsia" w:ascii="仿宋_GB2312" w:eastAsia="仿宋_GB2312"/>
          <w:color w:val="000000"/>
          <w:sz w:val="28"/>
          <w:szCs w:val="32"/>
        </w:rPr>
        <w:t>7.75万</w:t>
      </w:r>
      <w:r>
        <w:rPr>
          <w:rFonts w:hint="eastAsia" w:ascii="仿宋_GB2312" w:eastAsia="仿宋_GB2312"/>
          <w:sz w:val="28"/>
          <w:szCs w:val="28"/>
        </w:rPr>
        <w:t>元，年初预算</w:t>
      </w:r>
      <w:r>
        <w:rPr>
          <w:rFonts w:hint="eastAsia" w:ascii="仿宋_GB2312" w:eastAsia="仿宋_GB2312"/>
          <w:color w:val="000000"/>
          <w:sz w:val="28"/>
          <w:szCs w:val="32"/>
        </w:rPr>
        <w:t>7.75万</w:t>
      </w:r>
      <w:r>
        <w:rPr>
          <w:rFonts w:hint="eastAsia" w:ascii="仿宋_GB2312" w:eastAsia="仿宋_GB2312"/>
          <w:sz w:val="28"/>
          <w:szCs w:val="28"/>
        </w:rPr>
        <w:t>元。</w:t>
      </w:r>
    </w:p>
    <w:p>
      <w:pPr>
        <w:tabs>
          <w:tab w:val="center" w:pos="6979"/>
        </w:tabs>
        <w:spacing w:line="500" w:lineRule="exact"/>
        <w:ind w:firstLine="560" w:firstLineChars="200"/>
        <w:rPr>
          <w:rFonts w:hint="eastAsia" w:ascii="仿宋_GB2312" w:eastAsia="仿宋_GB2312"/>
          <w:sz w:val="28"/>
          <w:szCs w:val="28"/>
        </w:rPr>
      </w:pPr>
      <w:r>
        <w:rPr>
          <w:rFonts w:hint="eastAsia" w:ascii="仿宋_GB2312" w:eastAsia="仿宋_GB2312"/>
          <w:sz w:val="28"/>
          <w:szCs w:val="28"/>
        </w:rPr>
        <w:t>（二）2018年本部门使用政府性基金财政拨款安排基本支出</w:t>
      </w:r>
      <w:r>
        <w:rPr>
          <w:rFonts w:hint="eastAsia" w:ascii="仿宋_GB2312" w:eastAsia="仿宋_GB2312"/>
          <w:color w:val="000000"/>
          <w:sz w:val="28"/>
          <w:szCs w:val="32"/>
        </w:rPr>
        <w:t>0万</w:t>
      </w:r>
      <w:r>
        <w:rPr>
          <w:rFonts w:hint="eastAsia" w:ascii="仿宋_GB2312" w:eastAsia="仿宋_GB2312"/>
          <w:sz w:val="28"/>
          <w:szCs w:val="28"/>
        </w:rPr>
        <w:t>元，比2018年年初预算增加（减少）</w:t>
      </w:r>
      <w:r>
        <w:rPr>
          <w:rFonts w:hint="eastAsia" w:ascii="仿宋_GB2312" w:eastAsia="仿宋_GB2312"/>
          <w:color w:val="000000"/>
          <w:sz w:val="28"/>
          <w:szCs w:val="32"/>
        </w:rPr>
        <w:t>0万</w:t>
      </w:r>
      <w:r>
        <w:rPr>
          <w:rFonts w:hint="eastAsia" w:ascii="仿宋_GB2312" w:eastAsia="仿宋_GB2312"/>
          <w:sz w:val="28"/>
          <w:szCs w:val="28"/>
        </w:rPr>
        <w:t>元，增长（减少）</w:t>
      </w:r>
      <w:r>
        <w:rPr>
          <w:rFonts w:hint="eastAsia" w:ascii="仿宋_GB2312" w:eastAsia="仿宋_GB2312"/>
          <w:color w:val="000000"/>
          <w:sz w:val="28"/>
          <w:szCs w:val="32"/>
        </w:rPr>
        <w:t>0</w:t>
      </w:r>
      <w:r>
        <w:rPr>
          <w:rFonts w:hint="eastAsia" w:ascii="仿宋_GB2312" w:eastAsia="仿宋_GB2312"/>
          <w:sz w:val="28"/>
          <w:szCs w:val="28"/>
        </w:rPr>
        <w:t>%。</w:t>
      </w:r>
    </w:p>
    <w:p>
      <w:pPr>
        <w:autoSpaceDE w:val="0"/>
        <w:autoSpaceDN w:val="0"/>
        <w:adjustRightInd w:val="0"/>
        <w:spacing w:line="500" w:lineRule="exact"/>
        <w:ind w:firstLine="640" w:firstLineChars="200"/>
        <w:rPr>
          <w:rFonts w:hint="eastAsia" w:ascii="仿宋_GB2312" w:eastAsia="仿宋_GB2312"/>
          <w:sz w:val="32"/>
          <w:szCs w:val="32"/>
        </w:rPr>
      </w:pPr>
    </w:p>
    <w:p>
      <w:pPr>
        <w:tabs>
          <w:tab w:val="center" w:pos="6979"/>
        </w:tabs>
        <w:spacing w:line="500" w:lineRule="exact"/>
        <w:ind w:firstLine="640" w:firstLineChars="200"/>
        <w:jc w:val="center"/>
        <w:rPr>
          <w:rFonts w:hint="eastAsia" w:ascii="华文中宋" w:hAnsi="华文中宋" w:eastAsia="华文中宋"/>
          <w:sz w:val="32"/>
          <w:szCs w:val="32"/>
        </w:rPr>
      </w:pPr>
      <w:r>
        <w:rPr>
          <w:rFonts w:hint="eastAsia" w:ascii="华文中宋" w:hAnsi="华文中宋" w:eastAsia="华文中宋"/>
          <w:sz w:val="32"/>
          <w:szCs w:val="32"/>
        </w:rPr>
        <w:t>第三部分 2018年度其他重要事项的情况说明</w:t>
      </w:r>
    </w:p>
    <w:p>
      <w:pPr>
        <w:spacing w:line="500" w:lineRule="exact"/>
        <w:ind w:firstLine="643" w:firstLineChars="200"/>
        <w:rPr>
          <w:rFonts w:hint="eastAsia" w:ascii="宋体" w:hAnsi="宋体"/>
          <w:b/>
          <w:sz w:val="32"/>
          <w:szCs w:val="32"/>
        </w:rPr>
      </w:pPr>
    </w:p>
    <w:p>
      <w:pPr>
        <w:numPr>
          <w:ilvl w:val="0"/>
          <w:numId w:val="1"/>
        </w:numPr>
        <w:spacing w:line="500" w:lineRule="exact"/>
        <w:ind w:firstLine="560" w:firstLineChars="200"/>
        <w:rPr>
          <w:rFonts w:hint="eastAsia" w:ascii="黑体" w:hAnsi="黑体" w:eastAsia="黑体"/>
          <w:sz w:val="28"/>
          <w:szCs w:val="28"/>
        </w:rPr>
      </w:pPr>
      <w:r>
        <w:rPr>
          <w:rFonts w:hint="eastAsia" w:ascii="黑体" w:hAnsi="黑体" w:eastAsia="黑体"/>
          <w:sz w:val="28"/>
          <w:szCs w:val="28"/>
        </w:rPr>
        <w:t>“三公”经费支出情况</w:t>
      </w:r>
    </w:p>
    <w:p>
      <w:pPr>
        <w:spacing w:line="500" w:lineRule="exact"/>
        <w:ind w:firstLine="560" w:firstLineChars="200"/>
        <w:rPr>
          <w:rFonts w:hint="eastAsia" w:ascii="楷体" w:hAnsi="楷体" w:eastAsia="楷体" w:cs="楷体"/>
          <w:sz w:val="28"/>
          <w:szCs w:val="28"/>
        </w:rPr>
      </w:pPr>
      <w:r>
        <w:rPr>
          <w:rFonts w:hint="eastAsia" w:ascii="楷体" w:hAnsi="楷体" w:eastAsia="楷体" w:cs="楷体"/>
          <w:sz w:val="28"/>
          <w:szCs w:val="28"/>
        </w:rPr>
        <w:t>（一）“三公”经费的单位范围</w:t>
      </w:r>
    </w:p>
    <w:p>
      <w:pPr>
        <w:tabs>
          <w:tab w:val="center" w:pos="6979"/>
        </w:tabs>
        <w:spacing w:line="500" w:lineRule="exact"/>
        <w:ind w:firstLine="560" w:firstLineChars="200"/>
        <w:rPr>
          <w:rFonts w:hint="eastAsia" w:ascii="仿宋_GB2312" w:eastAsia="仿宋_GB2312"/>
          <w:sz w:val="28"/>
          <w:szCs w:val="28"/>
        </w:rPr>
      </w:pPr>
      <w:r>
        <w:rPr>
          <w:rFonts w:hint="eastAsia" w:ascii="仿宋_GB2312" w:eastAsia="仿宋_GB2312"/>
          <w:sz w:val="28"/>
          <w:szCs w:val="28"/>
        </w:rPr>
        <w:t>区交通局部门“三公”经费预算支出单位包括所属</w:t>
      </w:r>
      <w:r>
        <w:rPr>
          <w:rFonts w:hint="eastAsia" w:ascii="仿宋_GB2312" w:eastAsia="仿宋_GB2312"/>
          <w:color w:val="000000"/>
          <w:sz w:val="28"/>
          <w:szCs w:val="32"/>
        </w:rPr>
        <w:t>1</w:t>
      </w:r>
      <w:r>
        <w:rPr>
          <w:rFonts w:hint="eastAsia" w:ascii="仿宋_GB2312" w:eastAsia="仿宋_GB2312"/>
          <w:sz w:val="28"/>
          <w:szCs w:val="28"/>
        </w:rPr>
        <w:t>家行政单位、</w:t>
      </w:r>
      <w:r>
        <w:rPr>
          <w:rFonts w:hint="eastAsia" w:ascii="仿宋_GB2312" w:eastAsia="仿宋_GB2312"/>
          <w:color w:val="000000"/>
          <w:sz w:val="28"/>
          <w:szCs w:val="32"/>
        </w:rPr>
        <w:t>2</w:t>
      </w:r>
      <w:r>
        <w:rPr>
          <w:rFonts w:hint="eastAsia" w:ascii="仿宋_GB2312" w:eastAsia="仿宋_GB2312"/>
          <w:sz w:val="28"/>
          <w:szCs w:val="28"/>
        </w:rPr>
        <w:t>家财政补助事业单位。</w:t>
      </w:r>
    </w:p>
    <w:p>
      <w:pPr>
        <w:spacing w:line="500" w:lineRule="exact"/>
        <w:ind w:firstLine="560" w:firstLineChars="200"/>
        <w:rPr>
          <w:rFonts w:hint="eastAsia" w:ascii="楷体" w:hAnsi="楷体" w:eastAsia="楷体" w:cs="楷体"/>
          <w:sz w:val="28"/>
          <w:szCs w:val="28"/>
        </w:rPr>
      </w:pPr>
      <w:r>
        <w:rPr>
          <w:rFonts w:hint="eastAsia" w:ascii="楷体" w:hAnsi="楷体" w:eastAsia="楷体" w:cs="楷体"/>
          <w:sz w:val="28"/>
          <w:szCs w:val="28"/>
        </w:rPr>
        <w:t>（二）“三公”经费支出情况说明</w:t>
      </w:r>
    </w:p>
    <w:p>
      <w:pPr>
        <w:tabs>
          <w:tab w:val="center" w:pos="6979"/>
        </w:tabs>
        <w:spacing w:line="500" w:lineRule="exact"/>
        <w:ind w:firstLine="560" w:firstLineChars="200"/>
        <w:rPr>
          <w:rFonts w:hint="eastAsia" w:ascii="仿宋_GB2312" w:eastAsia="仿宋_GB2312"/>
          <w:sz w:val="28"/>
          <w:szCs w:val="28"/>
        </w:rPr>
      </w:pPr>
      <w:r>
        <w:rPr>
          <w:rFonts w:hint="eastAsia" w:ascii="仿宋_GB2312" w:eastAsia="仿宋_GB2312"/>
          <w:sz w:val="28"/>
          <w:szCs w:val="28"/>
        </w:rPr>
        <w:t>2018年“三公”经费支出</w:t>
      </w:r>
      <w:r>
        <w:rPr>
          <w:rFonts w:hint="eastAsia" w:ascii="仿宋_GB2312" w:eastAsia="仿宋_GB2312"/>
          <w:color w:val="000000"/>
          <w:sz w:val="28"/>
          <w:szCs w:val="32"/>
        </w:rPr>
        <w:t>14.18万</w:t>
      </w:r>
      <w:r>
        <w:rPr>
          <w:rFonts w:hint="eastAsia" w:ascii="仿宋_GB2312" w:eastAsia="仿宋_GB2312"/>
          <w:sz w:val="28"/>
          <w:szCs w:val="28"/>
        </w:rPr>
        <w:t>元（</w:t>
      </w:r>
      <w:r>
        <w:rPr>
          <w:rFonts w:ascii="仿宋_GB2312" w:eastAsia="仿宋_GB2312"/>
          <w:sz w:val="28"/>
          <w:szCs w:val="28"/>
        </w:rPr>
        <w:t>其中：</w:t>
      </w:r>
      <w:r>
        <w:rPr>
          <w:rFonts w:hint="eastAsia" w:ascii="仿宋_GB2312" w:eastAsia="仿宋_GB2312"/>
          <w:sz w:val="28"/>
          <w:szCs w:val="28"/>
        </w:rPr>
        <w:t>财政拨款决算数14.18</w:t>
      </w:r>
      <w:r>
        <w:rPr>
          <w:rFonts w:hint="eastAsia" w:ascii="仿宋_GB2312" w:eastAsia="仿宋_GB2312"/>
          <w:color w:val="000000"/>
          <w:sz w:val="28"/>
          <w:szCs w:val="32"/>
        </w:rPr>
        <w:t>万</w:t>
      </w:r>
      <w:r>
        <w:rPr>
          <w:rFonts w:hint="eastAsia" w:ascii="仿宋_GB2312" w:eastAsia="仿宋_GB2312"/>
          <w:sz w:val="28"/>
          <w:szCs w:val="28"/>
        </w:rPr>
        <w:t>元），比2018年“三公”经费财政拨款年初预算</w:t>
      </w:r>
      <w:r>
        <w:rPr>
          <w:rFonts w:hint="eastAsia" w:ascii="仿宋_GB2312" w:eastAsia="仿宋_GB2312"/>
          <w:color w:val="000000"/>
          <w:sz w:val="28"/>
          <w:szCs w:val="32"/>
        </w:rPr>
        <w:t>40.16万</w:t>
      </w:r>
      <w:r>
        <w:rPr>
          <w:rFonts w:hint="eastAsia" w:ascii="仿宋_GB2312" w:eastAsia="仿宋_GB2312"/>
          <w:sz w:val="28"/>
          <w:szCs w:val="28"/>
        </w:rPr>
        <w:t>元，减少</w:t>
      </w:r>
      <w:r>
        <w:rPr>
          <w:rFonts w:hint="eastAsia" w:ascii="仿宋_GB2312" w:eastAsia="仿宋_GB2312"/>
          <w:color w:val="000000"/>
          <w:sz w:val="28"/>
          <w:szCs w:val="32"/>
        </w:rPr>
        <w:t>25.98万</w:t>
      </w:r>
      <w:r>
        <w:rPr>
          <w:rFonts w:hint="eastAsia" w:ascii="仿宋_GB2312" w:eastAsia="仿宋_GB2312"/>
          <w:sz w:val="28"/>
          <w:szCs w:val="28"/>
        </w:rPr>
        <w:t>元。其中：</w:t>
      </w:r>
    </w:p>
    <w:p>
      <w:pPr>
        <w:spacing w:line="500" w:lineRule="exact"/>
        <w:ind w:firstLine="562" w:firstLineChars="200"/>
        <w:rPr>
          <w:rFonts w:hint="eastAsia" w:ascii="仿宋_GB2312" w:eastAsia="仿宋_GB2312"/>
          <w:b/>
          <w:sz w:val="28"/>
          <w:szCs w:val="28"/>
        </w:rPr>
      </w:pPr>
      <w:r>
        <w:rPr>
          <w:rFonts w:hint="eastAsia" w:ascii="仿宋_GB2312" w:eastAsia="仿宋_GB2312"/>
          <w:b/>
          <w:sz w:val="28"/>
          <w:szCs w:val="28"/>
        </w:rPr>
        <w:sym w:font="Wingdings" w:char="F081"/>
      </w:r>
      <w:r>
        <w:rPr>
          <w:rFonts w:hint="eastAsia" w:ascii="仿宋_GB2312" w:eastAsia="仿宋_GB2312"/>
          <w:b/>
          <w:sz w:val="28"/>
          <w:szCs w:val="28"/>
        </w:rPr>
        <w:t>因公出国（境）费用</w:t>
      </w:r>
    </w:p>
    <w:p>
      <w:pPr>
        <w:tabs>
          <w:tab w:val="center" w:pos="6979"/>
        </w:tabs>
        <w:spacing w:line="500" w:lineRule="exact"/>
        <w:ind w:firstLine="560" w:firstLineChars="200"/>
        <w:rPr>
          <w:rFonts w:hint="eastAsia" w:ascii="仿宋_GB2312" w:eastAsia="仿宋_GB2312"/>
          <w:sz w:val="28"/>
          <w:szCs w:val="28"/>
        </w:rPr>
      </w:pPr>
      <w:r>
        <w:rPr>
          <w:rFonts w:hint="eastAsia" w:ascii="仿宋_GB2312" w:eastAsia="仿宋_GB2312"/>
          <w:sz w:val="28"/>
          <w:szCs w:val="28"/>
        </w:rPr>
        <w:t>2018年决算数</w:t>
      </w:r>
      <w:r>
        <w:rPr>
          <w:rFonts w:hint="eastAsia" w:ascii="仿宋_GB2312" w:eastAsia="仿宋_GB2312"/>
          <w:color w:val="000000"/>
          <w:sz w:val="28"/>
          <w:szCs w:val="32"/>
        </w:rPr>
        <w:t>0万</w:t>
      </w:r>
      <w:r>
        <w:rPr>
          <w:rFonts w:hint="eastAsia" w:ascii="仿宋_GB2312" w:eastAsia="仿宋_GB2312"/>
          <w:sz w:val="28"/>
          <w:szCs w:val="28"/>
        </w:rPr>
        <w:t>元，2018年年初预算数</w:t>
      </w:r>
      <w:r>
        <w:rPr>
          <w:rFonts w:hint="eastAsia" w:ascii="仿宋_GB2312" w:eastAsia="仿宋_GB2312"/>
          <w:color w:val="000000"/>
          <w:sz w:val="28"/>
          <w:szCs w:val="32"/>
        </w:rPr>
        <w:t>0万</w:t>
      </w:r>
      <w:r>
        <w:rPr>
          <w:rFonts w:hint="eastAsia" w:ascii="仿宋_GB2312" w:eastAsia="仿宋_GB2312"/>
          <w:sz w:val="28"/>
          <w:szCs w:val="28"/>
        </w:rPr>
        <w:t>元。</w:t>
      </w:r>
    </w:p>
    <w:p>
      <w:pPr>
        <w:spacing w:line="500" w:lineRule="exact"/>
        <w:ind w:firstLine="562" w:firstLineChars="200"/>
        <w:rPr>
          <w:rFonts w:hint="eastAsia" w:ascii="仿宋_GB2312" w:eastAsia="仿宋_GB2312"/>
          <w:b/>
          <w:sz w:val="28"/>
          <w:szCs w:val="28"/>
        </w:rPr>
      </w:pPr>
      <w:r>
        <w:rPr>
          <w:rFonts w:hint="eastAsia" w:ascii="仿宋_GB2312" w:eastAsia="仿宋_GB2312"/>
          <w:b/>
          <w:sz w:val="28"/>
          <w:szCs w:val="28"/>
        </w:rPr>
        <w:sym w:font="Wingdings" w:char="F082"/>
      </w:r>
      <w:r>
        <w:rPr>
          <w:rFonts w:hint="eastAsia" w:ascii="仿宋_GB2312" w:eastAsia="仿宋_GB2312"/>
          <w:b/>
          <w:sz w:val="28"/>
          <w:szCs w:val="28"/>
        </w:rPr>
        <w:t>公务接待费</w:t>
      </w:r>
    </w:p>
    <w:p>
      <w:pPr>
        <w:tabs>
          <w:tab w:val="center" w:pos="6979"/>
        </w:tabs>
        <w:spacing w:line="500" w:lineRule="exact"/>
        <w:ind w:firstLine="560" w:firstLineChars="200"/>
        <w:rPr>
          <w:rFonts w:hint="eastAsia" w:ascii="仿宋_GB2312" w:eastAsia="仿宋_GB2312"/>
          <w:sz w:val="28"/>
          <w:szCs w:val="28"/>
        </w:rPr>
      </w:pPr>
      <w:r>
        <w:rPr>
          <w:rFonts w:hint="eastAsia" w:ascii="仿宋_GB2312" w:eastAsia="仿宋_GB2312"/>
          <w:sz w:val="28"/>
          <w:szCs w:val="28"/>
        </w:rPr>
        <w:t>2018年决算数</w:t>
      </w:r>
      <w:r>
        <w:rPr>
          <w:rFonts w:hint="eastAsia" w:ascii="仿宋_GB2312" w:eastAsia="仿宋_GB2312"/>
          <w:color w:val="000000"/>
          <w:sz w:val="28"/>
          <w:szCs w:val="32"/>
        </w:rPr>
        <w:t>0万</w:t>
      </w:r>
      <w:r>
        <w:rPr>
          <w:rFonts w:hint="eastAsia" w:ascii="仿宋_GB2312" w:eastAsia="仿宋_GB2312"/>
          <w:sz w:val="28"/>
          <w:szCs w:val="28"/>
        </w:rPr>
        <w:t>元，2018年年初预算数</w:t>
      </w:r>
      <w:r>
        <w:rPr>
          <w:rFonts w:hint="eastAsia" w:ascii="仿宋_GB2312" w:eastAsia="仿宋_GB2312"/>
          <w:color w:val="000000"/>
          <w:sz w:val="28"/>
          <w:szCs w:val="32"/>
        </w:rPr>
        <w:t>6.78万</w:t>
      </w:r>
      <w:r>
        <w:rPr>
          <w:rFonts w:hint="eastAsia" w:ascii="仿宋_GB2312" w:eastAsia="仿宋_GB2312"/>
          <w:sz w:val="28"/>
          <w:szCs w:val="28"/>
        </w:rPr>
        <w:t>元。</w:t>
      </w:r>
    </w:p>
    <w:p>
      <w:pPr>
        <w:spacing w:line="500" w:lineRule="exact"/>
        <w:ind w:firstLine="562" w:firstLineChars="200"/>
        <w:rPr>
          <w:rFonts w:hint="eastAsia" w:ascii="仿宋_GB2312" w:eastAsia="仿宋_GB2312"/>
          <w:b/>
          <w:sz w:val="28"/>
          <w:szCs w:val="28"/>
        </w:rPr>
      </w:pPr>
      <w:r>
        <w:rPr>
          <w:rFonts w:hint="eastAsia" w:ascii="仿宋_GB2312" w:eastAsia="仿宋_GB2312"/>
          <w:b/>
          <w:sz w:val="28"/>
          <w:szCs w:val="28"/>
        </w:rPr>
        <w:sym w:font="Wingdings" w:char="F083"/>
      </w:r>
      <w:r>
        <w:rPr>
          <w:rFonts w:hint="eastAsia" w:ascii="仿宋_GB2312" w:eastAsia="仿宋_GB2312"/>
          <w:b/>
          <w:sz w:val="28"/>
          <w:szCs w:val="28"/>
        </w:rPr>
        <w:t>公务用车购置及运行维护费</w:t>
      </w:r>
    </w:p>
    <w:p>
      <w:pPr>
        <w:tabs>
          <w:tab w:val="center" w:pos="6979"/>
        </w:tabs>
        <w:spacing w:line="500" w:lineRule="exact"/>
        <w:ind w:firstLine="560" w:firstLineChars="200"/>
        <w:rPr>
          <w:rFonts w:hint="eastAsia" w:ascii="仿宋_GB2312" w:eastAsia="仿宋_GB2312"/>
          <w:sz w:val="28"/>
          <w:szCs w:val="32"/>
        </w:rPr>
      </w:pPr>
      <w:r>
        <w:rPr>
          <w:rFonts w:hint="eastAsia" w:ascii="仿宋_GB2312" w:eastAsia="仿宋_GB2312"/>
          <w:sz w:val="28"/>
          <w:szCs w:val="28"/>
        </w:rPr>
        <w:t>2018年决算数167.</w:t>
      </w:r>
      <w:r>
        <w:rPr>
          <w:rFonts w:ascii="仿宋_GB2312" w:eastAsia="仿宋_GB2312"/>
          <w:sz w:val="28"/>
          <w:szCs w:val="28"/>
        </w:rPr>
        <w:t>53</w:t>
      </w:r>
      <w:r>
        <w:rPr>
          <w:rFonts w:hint="eastAsia" w:ascii="仿宋_GB2312" w:eastAsia="仿宋_GB2312"/>
          <w:sz w:val="28"/>
          <w:szCs w:val="32"/>
        </w:rPr>
        <w:t>万</w:t>
      </w:r>
      <w:r>
        <w:rPr>
          <w:rFonts w:hint="eastAsia" w:ascii="仿宋_GB2312" w:eastAsia="仿宋_GB2312"/>
          <w:sz w:val="28"/>
          <w:szCs w:val="28"/>
        </w:rPr>
        <w:t>元，比2018年年初预算数</w:t>
      </w:r>
      <w:r>
        <w:rPr>
          <w:rFonts w:hint="eastAsia" w:ascii="仿宋_GB2312" w:eastAsia="仿宋_GB2312"/>
          <w:sz w:val="28"/>
          <w:szCs w:val="32"/>
        </w:rPr>
        <w:t>40.15万</w:t>
      </w:r>
      <w:r>
        <w:rPr>
          <w:rFonts w:hint="eastAsia" w:ascii="仿宋_GB2312" w:eastAsia="仿宋_GB2312"/>
          <w:sz w:val="28"/>
          <w:szCs w:val="28"/>
        </w:rPr>
        <w:t>元，增加127.</w:t>
      </w:r>
      <w:r>
        <w:rPr>
          <w:rFonts w:ascii="仿宋_GB2312" w:eastAsia="仿宋_GB2312"/>
          <w:sz w:val="28"/>
          <w:szCs w:val="28"/>
        </w:rPr>
        <w:t>38</w:t>
      </w:r>
      <w:r>
        <w:rPr>
          <w:rFonts w:hint="eastAsia" w:ascii="仿宋_GB2312" w:eastAsia="仿宋_GB2312"/>
          <w:sz w:val="28"/>
          <w:szCs w:val="32"/>
        </w:rPr>
        <w:t>万</w:t>
      </w:r>
      <w:r>
        <w:rPr>
          <w:rFonts w:hint="eastAsia" w:ascii="仿宋_GB2312" w:eastAsia="仿宋_GB2312"/>
          <w:sz w:val="28"/>
          <w:szCs w:val="28"/>
        </w:rPr>
        <w:t>元，主要增加原因</w:t>
      </w:r>
      <w:r>
        <w:rPr>
          <w:rFonts w:hint="eastAsia" w:ascii="仿宋_GB2312" w:eastAsia="仿宋_GB2312"/>
          <w:sz w:val="28"/>
          <w:szCs w:val="32"/>
        </w:rPr>
        <w:t>：公务用车购置。</w:t>
      </w:r>
    </w:p>
    <w:p>
      <w:pPr>
        <w:tabs>
          <w:tab w:val="center" w:pos="6979"/>
        </w:tabs>
        <w:spacing w:line="500" w:lineRule="exact"/>
        <w:ind w:firstLine="560" w:firstLineChars="200"/>
        <w:rPr>
          <w:rFonts w:hint="eastAsia" w:ascii="仿宋_GB2312" w:eastAsia="仿宋_GB2312"/>
          <w:sz w:val="28"/>
          <w:szCs w:val="28"/>
          <w:u w:val="single"/>
        </w:rPr>
      </w:pPr>
      <w:r>
        <w:rPr>
          <w:rFonts w:hint="eastAsia" w:ascii="仿宋_GB2312" w:eastAsia="仿宋_GB2312"/>
          <w:sz w:val="28"/>
          <w:szCs w:val="28"/>
        </w:rPr>
        <w:t>公务用车购置费2018年决算数153.</w:t>
      </w:r>
      <w:r>
        <w:rPr>
          <w:rFonts w:ascii="仿宋_GB2312" w:eastAsia="仿宋_GB2312"/>
          <w:sz w:val="28"/>
          <w:szCs w:val="28"/>
        </w:rPr>
        <w:t>35</w:t>
      </w:r>
      <w:r>
        <w:rPr>
          <w:rFonts w:hint="eastAsia" w:ascii="仿宋_GB2312" w:eastAsia="仿宋_GB2312"/>
          <w:sz w:val="28"/>
          <w:szCs w:val="32"/>
        </w:rPr>
        <w:t>万</w:t>
      </w:r>
      <w:r>
        <w:rPr>
          <w:rFonts w:hint="eastAsia" w:ascii="仿宋_GB2312" w:eastAsia="仿宋_GB2312"/>
          <w:sz w:val="28"/>
          <w:szCs w:val="28"/>
        </w:rPr>
        <w:t>元，比2018年年初预算数</w:t>
      </w:r>
      <w:r>
        <w:rPr>
          <w:rFonts w:hint="eastAsia" w:ascii="仿宋_GB2312" w:eastAsia="仿宋_GB2312"/>
          <w:sz w:val="28"/>
          <w:szCs w:val="32"/>
        </w:rPr>
        <w:t>0万</w:t>
      </w:r>
      <w:r>
        <w:rPr>
          <w:rFonts w:hint="eastAsia" w:ascii="仿宋_GB2312" w:eastAsia="仿宋_GB2312"/>
          <w:sz w:val="28"/>
          <w:szCs w:val="28"/>
        </w:rPr>
        <w:t>元，增加153.</w:t>
      </w:r>
      <w:r>
        <w:rPr>
          <w:rFonts w:ascii="仿宋_GB2312" w:eastAsia="仿宋_GB2312"/>
          <w:sz w:val="28"/>
          <w:szCs w:val="28"/>
        </w:rPr>
        <w:t>35</w:t>
      </w:r>
      <w:r>
        <w:rPr>
          <w:rFonts w:hint="eastAsia" w:ascii="仿宋_GB2312" w:eastAsia="仿宋_GB2312"/>
          <w:sz w:val="28"/>
          <w:szCs w:val="28"/>
        </w:rPr>
        <w:t>万元</w:t>
      </w:r>
      <w:r>
        <w:rPr>
          <w:rFonts w:hint="eastAsia" w:ascii="仿宋_GB2312" w:eastAsia="仿宋_GB2312"/>
          <w:sz w:val="28"/>
          <w:szCs w:val="28"/>
          <w:lang w:eastAsia="zh-CN"/>
        </w:rPr>
        <w:t>，</w:t>
      </w:r>
      <w:r>
        <w:rPr>
          <w:rFonts w:hint="eastAsia" w:ascii="仿宋_GB2312" w:eastAsia="仿宋_GB2312"/>
          <w:sz w:val="28"/>
          <w:szCs w:val="28"/>
        </w:rPr>
        <w:t>该资金属于财政统筹资金</w:t>
      </w:r>
      <w:r>
        <w:rPr>
          <w:rFonts w:hint="eastAsia" w:ascii="仿宋_GB2312" w:eastAsia="仿宋_GB2312"/>
          <w:sz w:val="28"/>
          <w:szCs w:val="28"/>
          <w:lang w:eastAsia="zh-CN"/>
        </w:rPr>
        <w:t>，故</w:t>
      </w:r>
      <w:r>
        <w:rPr>
          <w:rFonts w:hint="eastAsia" w:ascii="仿宋_GB2312" w:eastAsia="仿宋_GB2312"/>
          <w:sz w:val="28"/>
          <w:szCs w:val="28"/>
          <w:lang w:val="en-US" w:eastAsia="zh-CN"/>
        </w:rPr>
        <w:t>2018年没有年初预算。2018年购置公务用车8辆，其中7辆是大通牌多用途乘用车，车辆单价为19.11万元，车辆购置费用共计133.82万元；其中1辆是北京牌越野乘用车，车辆价格为19.53万元。</w:t>
      </w:r>
    </w:p>
    <w:p>
      <w:pPr>
        <w:spacing w:line="500" w:lineRule="exact"/>
        <w:ind w:firstLine="560" w:firstLineChars="200"/>
        <w:rPr>
          <w:rFonts w:hint="eastAsia" w:ascii="仿宋_GB2312" w:eastAsia="仿宋_GB2312"/>
          <w:sz w:val="28"/>
          <w:szCs w:val="28"/>
        </w:rPr>
      </w:pPr>
      <w:r>
        <w:rPr>
          <w:rFonts w:hint="eastAsia" w:ascii="仿宋_GB2312" w:eastAsia="仿宋_GB2312"/>
          <w:sz w:val="28"/>
          <w:szCs w:val="28"/>
        </w:rPr>
        <w:t>公务用车运行维护费2018年决算数</w:t>
      </w:r>
      <w:r>
        <w:rPr>
          <w:rFonts w:hint="eastAsia" w:ascii="仿宋_GB2312" w:eastAsia="仿宋_GB2312"/>
          <w:sz w:val="28"/>
          <w:szCs w:val="32"/>
        </w:rPr>
        <w:t>14.18万</w:t>
      </w:r>
      <w:r>
        <w:rPr>
          <w:rFonts w:hint="eastAsia" w:ascii="仿宋_GB2312" w:eastAsia="仿宋_GB2312"/>
          <w:sz w:val="28"/>
          <w:szCs w:val="28"/>
        </w:rPr>
        <w:t>元，比2018年年初预算数</w:t>
      </w:r>
      <w:r>
        <w:rPr>
          <w:rFonts w:hint="eastAsia" w:ascii="仿宋_GB2312" w:eastAsia="仿宋_GB2312"/>
          <w:sz w:val="28"/>
          <w:szCs w:val="32"/>
        </w:rPr>
        <w:t>33.38万</w:t>
      </w:r>
      <w:r>
        <w:rPr>
          <w:rFonts w:hint="eastAsia" w:ascii="仿宋_GB2312" w:eastAsia="仿宋_GB2312"/>
          <w:sz w:val="28"/>
          <w:szCs w:val="28"/>
        </w:rPr>
        <w:t>元，减少19.2</w:t>
      </w:r>
      <w:r>
        <w:rPr>
          <w:rFonts w:hint="eastAsia" w:ascii="仿宋_GB2312" w:eastAsia="仿宋_GB2312"/>
          <w:sz w:val="28"/>
          <w:szCs w:val="32"/>
        </w:rPr>
        <w:t>万</w:t>
      </w:r>
      <w:r>
        <w:rPr>
          <w:rFonts w:hint="eastAsia" w:ascii="仿宋_GB2312" w:eastAsia="仿宋_GB2312"/>
          <w:sz w:val="28"/>
          <w:szCs w:val="28"/>
        </w:rPr>
        <w:t>元，主要减少原因</w:t>
      </w:r>
      <w:r>
        <w:rPr>
          <w:rFonts w:hint="eastAsia" w:ascii="仿宋_GB2312" w:eastAsia="仿宋_GB2312"/>
          <w:sz w:val="28"/>
          <w:szCs w:val="32"/>
        </w:rPr>
        <w:t>：车辆强制报废，燃油费、保险等降低</w:t>
      </w:r>
      <w:r>
        <w:rPr>
          <w:rFonts w:hint="eastAsia" w:ascii="仿宋_GB2312" w:eastAsia="仿宋_GB2312"/>
          <w:sz w:val="28"/>
          <w:szCs w:val="28"/>
        </w:rPr>
        <w:t>。2018年公务用车运行维护费中，公务用车加油</w:t>
      </w:r>
      <w:r>
        <w:rPr>
          <w:rFonts w:hint="eastAsia" w:ascii="仿宋_GB2312" w:eastAsia="仿宋_GB2312"/>
          <w:sz w:val="28"/>
          <w:szCs w:val="32"/>
        </w:rPr>
        <w:t>2.79万</w:t>
      </w:r>
      <w:r>
        <w:rPr>
          <w:rFonts w:hint="eastAsia" w:ascii="仿宋_GB2312" w:eastAsia="仿宋_GB2312"/>
          <w:sz w:val="28"/>
          <w:szCs w:val="28"/>
        </w:rPr>
        <w:t>元，公务用车维修</w:t>
      </w:r>
      <w:r>
        <w:rPr>
          <w:rFonts w:hint="eastAsia" w:ascii="仿宋_GB2312" w:eastAsia="仿宋_GB2312"/>
          <w:sz w:val="28"/>
          <w:szCs w:val="32"/>
        </w:rPr>
        <w:t>7.70万</w:t>
      </w:r>
      <w:r>
        <w:rPr>
          <w:rFonts w:hint="eastAsia" w:ascii="仿宋_GB2312" w:eastAsia="仿宋_GB2312"/>
          <w:sz w:val="28"/>
          <w:szCs w:val="28"/>
        </w:rPr>
        <w:t>元，公务用车保险</w:t>
      </w:r>
      <w:r>
        <w:rPr>
          <w:rFonts w:hint="eastAsia" w:ascii="仿宋_GB2312" w:eastAsia="仿宋_GB2312"/>
          <w:sz w:val="28"/>
          <w:szCs w:val="32"/>
        </w:rPr>
        <w:t>3.57万</w:t>
      </w:r>
      <w:r>
        <w:rPr>
          <w:rFonts w:hint="eastAsia" w:ascii="仿宋_GB2312" w:eastAsia="仿宋_GB2312"/>
          <w:sz w:val="28"/>
          <w:szCs w:val="28"/>
        </w:rPr>
        <w:t>元，公务用车其他支出</w:t>
      </w:r>
      <w:r>
        <w:rPr>
          <w:rFonts w:hint="eastAsia" w:ascii="仿宋_GB2312" w:eastAsia="仿宋_GB2312"/>
          <w:sz w:val="28"/>
          <w:szCs w:val="32"/>
        </w:rPr>
        <w:t>0.12万</w:t>
      </w:r>
      <w:r>
        <w:rPr>
          <w:rFonts w:hint="eastAsia" w:ascii="仿宋_GB2312" w:eastAsia="仿宋_GB2312"/>
          <w:sz w:val="28"/>
          <w:szCs w:val="28"/>
        </w:rPr>
        <w:t>元。2018年公务用车保有量</w:t>
      </w:r>
      <w:r>
        <w:rPr>
          <w:rFonts w:hint="eastAsia" w:ascii="仿宋_GB2312" w:eastAsia="仿宋_GB2312"/>
          <w:sz w:val="28"/>
          <w:szCs w:val="32"/>
        </w:rPr>
        <w:t>12</w:t>
      </w:r>
      <w:r>
        <w:rPr>
          <w:rFonts w:hint="eastAsia" w:ascii="仿宋_GB2312" w:eastAsia="仿宋_GB2312"/>
          <w:sz w:val="28"/>
          <w:szCs w:val="28"/>
        </w:rPr>
        <w:t>辆，车均运行维护费</w:t>
      </w:r>
      <w:r>
        <w:rPr>
          <w:rFonts w:hint="eastAsia" w:ascii="仿宋_GB2312" w:eastAsia="仿宋_GB2312"/>
          <w:sz w:val="28"/>
          <w:szCs w:val="32"/>
        </w:rPr>
        <w:t>1.18万</w:t>
      </w:r>
      <w:r>
        <w:rPr>
          <w:rFonts w:hint="eastAsia" w:ascii="仿宋_GB2312" w:eastAsia="仿宋_GB2312"/>
          <w:sz w:val="28"/>
          <w:szCs w:val="28"/>
        </w:rPr>
        <w:t>元。</w:t>
      </w:r>
    </w:p>
    <w:p>
      <w:pPr>
        <w:tabs>
          <w:tab w:val="center" w:pos="6979"/>
        </w:tabs>
        <w:spacing w:line="500" w:lineRule="exact"/>
        <w:ind w:firstLine="562" w:firstLineChars="200"/>
        <w:rPr>
          <w:rFonts w:hint="eastAsia" w:ascii="仿宋_GB2312" w:eastAsia="仿宋_GB2312"/>
          <w:b/>
          <w:sz w:val="28"/>
          <w:szCs w:val="28"/>
        </w:rPr>
      </w:pPr>
      <w:r>
        <w:rPr>
          <w:rFonts w:ascii="仿宋_GB2312" w:eastAsia="仿宋_GB2312"/>
          <w:b/>
          <w:sz w:val="28"/>
          <w:szCs w:val="28"/>
        </w:rPr>
        <w:t>2</w:t>
      </w:r>
      <w:r>
        <w:rPr>
          <w:rFonts w:hint="eastAsia" w:ascii="仿宋_GB2312" w:eastAsia="仿宋_GB2312"/>
          <w:b/>
          <w:sz w:val="28"/>
          <w:szCs w:val="28"/>
        </w:rPr>
        <w:t>.财政统筹资金</w:t>
      </w:r>
      <w:r>
        <w:rPr>
          <w:rFonts w:ascii="仿宋_GB2312" w:eastAsia="仿宋_GB2312"/>
          <w:b/>
          <w:sz w:val="28"/>
          <w:szCs w:val="28"/>
        </w:rPr>
        <w:t>支出情况</w:t>
      </w:r>
    </w:p>
    <w:p>
      <w:pPr>
        <w:tabs>
          <w:tab w:val="center" w:pos="6979"/>
        </w:tabs>
        <w:spacing w:line="500" w:lineRule="exact"/>
        <w:ind w:firstLine="560" w:firstLineChars="200"/>
        <w:rPr>
          <w:rFonts w:ascii="仿宋_GB2312" w:eastAsia="仿宋_GB2312"/>
          <w:sz w:val="28"/>
          <w:szCs w:val="28"/>
        </w:rPr>
      </w:pPr>
      <w:r>
        <w:rPr>
          <w:rFonts w:hint="eastAsia" w:ascii="仿宋_GB2312" w:eastAsia="仿宋_GB2312"/>
          <w:sz w:val="28"/>
          <w:szCs w:val="28"/>
        </w:rPr>
        <w:t>财政统筹资金支出153.</w:t>
      </w:r>
      <w:r>
        <w:rPr>
          <w:rFonts w:ascii="仿宋_GB2312" w:eastAsia="仿宋_GB2312"/>
          <w:sz w:val="28"/>
          <w:szCs w:val="28"/>
        </w:rPr>
        <w:t>35</w:t>
      </w:r>
      <w:r>
        <w:rPr>
          <w:rFonts w:hint="eastAsia" w:ascii="仿宋_GB2312" w:eastAsia="仿宋_GB2312"/>
          <w:sz w:val="28"/>
          <w:szCs w:val="28"/>
        </w:rPr>
        <w:t>万元,用于公务用车购置。</w:t>
      </w:r>
    </w:p>
    <w:p>
      <w:pPr>
        <w:spacing w:line="500" w:lineRule="exact"/>
        <w:ind w:firstLine="560" w:firstLineChars="200"/>
        <w:rPr>
          <w:rFonts w:hint="eastAsia" w:ascii="黑体" w:hAnsi="黑体" w:eastAsia="黑体"/>
          <w:sz w:val="28"/>
          <w:szCs w:val="28"/>
        </w:rPr>
      </w:pPr>
      <w:r>
        <w:rPr>
          <w:rFonts w:hint="eastAsia" w:ascii="黑体" w:hAnsi="黑体" w:eastAsia="黑体"/>
          <w:sz w:val="28"/>
          <w:szCs w:val="28"/>
        </w:rPr>
        <w:t>二、机关运行经费支出情况</w:t>
      </w:r>
    </w:p>
    <w:p>
      <w:pPr>
        <w:spacing w:line="500" w:lineRule="exact"/>
        <w:ind w:firstLine="560" w:firstLineChars="200"/>
        <w:rPr>
          <w:rFonts w:hint="eastAsia" w:ascii="仿宋_GB2312" w:eastAsia="仿宋_GB2312"/>
          <w:sz w:val="28"/>
          <w:szCs w:val="28"/>
        </w:rPr>
      </w:pPr>
      <w:r>
        <w:rPr>
          <w:rFonts w:hint="eastAsia" w:ascii="仿宋_GB2312" w:eastAsia="仿宋_GB2312"/>
          <w:sz w:val="28"/>
          <w:szCs w:val="28"/>
        </w:rPr>
        <w:t>2018年本部门行政单位1家，使用一般公共预算财政拨款安排的基本支出中的日常公用经费支出合计29.6</w:t>
      </w:r>
      <w:r>
        <w:rPr>
          <w:rFonts w:hint="eastAsia" w:ascii="仿宋_GB2312" w:eastAsia="仿宋_GB2312"/>
          <w:color w:val="000000"/>
          <w:sz w:val="28"/>
          <w:szCs w:val="32"/>
        </w:rPr>
        <w:t>万</w:t>
      </w:r>
      <w:r>
        <w:rPr>
          <w:rFonts w:hint="eastAsia" w:ascii="仿宋_GB2312" w:eastAsia="仿宋_GB2312"/>
          <w:sz w:val="28"/>
          <w:szCs w:val="28"/>
        </w:rPr>
        <w:t>元，比上年增加（减少）</w:t>
      </w:r>
      <w:r>
        <w:rPr>
          <w:rFonts w:hint="eastAsia" w:ascii="仿宋_GB2312" w:eastAsia="仿宋_GB2312"/>
          <w:color w:val="000000"/>
          <w:sz w:val="28"/>
          <w:szCs w:val="32"/>
        </w:rPr>
        <w:t>57.47万</w:t>
      </w:r>
      <w:r>
        <w:rPr>
          <w:rFonts w:hint="eastAsia" w:ascii="仿宋_GB2312" w:eastAsia="仿宋_GB2312"/>
          <w:sz w:val="28"/>
          <w:szCs w:val="28"/>
        </w:rPr>
        <w:t>元，减少原因：</w:t>
      </w:r>
      <w:r>
        <w:rPr>
          <w:rFonts w:hint="eastAsia" w:ascii="仿宋_GB2312" w:eastAsia="仿宋_GB2312"/>
          <w:color w:val="000000"/>
          <w:sz w:val="28"/>
          <w:szCs w:val="32"/>
        </w:rPr>
        <w:t>缩减办公用品购置</w:t>
      </w:r>
      <w:r>
        <w:rPr>
          <w:rFonts w:hint="eastAsia" w:ascii="仿宋_GB2312" w:eastAsia="仿宋_GB2312"/>
          <w:sz w:val="28"/>
          <w:szCs w:val="28"/>
        </w:rPr>
        <w:t>。</w:t>
      </w:r>
    </w:p>
    <w:p>
      <w:pPr>
        <w:spacing w:line="500" w:lineRule="exact"/>
        <w:ind w:firstLine="560" w:firstLineChars="200"/>
        <w:rPr>
          <w:rFonts w:hint="eastAsia" w:ascii="黑体" w:hAnsi="黑体" w:eastAsia="黑体"/>
          <w:sz w:val="28"/>
          <w:szCs w:val="28"/>
        </w:rPr>
      </w:pPr>
      <w:r>
        <w:rPr>
          <w:rFonts w:hint="eastAsia" w:ascii="黑体" w:hAnsi="黑体" w:eastAsia="黑体"/>
          <w:sz w:val="28"/>
          <w:szCs w:val="28"/>
        </w:rPr>
        <w:t>三、政府采购支出情况</w:t>
      </w:r>
    </w:p>
    <w:p>
      <w:pPr>
        <w:spacing w:line="500" w:lineRule="exact"/>
        <w:ind w:firstLine="560" w:firstLineChars="200"/>
        <w:rPr>
          <w:rFonts w:hint="eastAsia" w:ascii="仿宋_GB2312" w:eastAsia="仿宋_GB2312"/>
          <w:sz w:val="28"/>
          <w:szCs w:val="28"/>
        </w:rPr>
      </w:pPr>
      <w:r>
        <w:rPr>
          <w:rFonts w:hint="eastAsia" w:ascii="仿宋_GB2312" w:eastAsia="仿宋_GB2312"/>
          <w:sz w:val="28"/>
          <w:szCs w:val="28"/>
        </w:rPr>
        <w:t>2018年</w:t>
      </w:r>
      <w:r>
        <w:rPr>
          <w:rFonts w:hint="eastAsia" w:ascii="仿宋_GB2312" w:eastAsia="仿宋_GB2312"/>
          <w:color w:val="000000"/>
          <w:sz w:val="28"/>
          <w:szCs w:val="32"/>
        </w:rPr>
        <w:t>区交通局</w:t>
      </w:r>
      <w:r>
        <w:rPr>
          <w:rFonts w:hint="eastAsia" w:ascii="仿宋_GB2312" w:eastAsia="仿宋_GB2312"/>
          <w:sz w:val="28"/>
          <w:szCs w:val="28"/>
        </w:rPr>
        <w:t>政府采购支出总额</w:t>
      </w:r>
      <w:r>
        <w:rPr>
          <w:rFonts w:hint="eastAsia" w:ascii="仿宋_GB2312" w:eastAsia="仿宋_GB2312"/>
          <w:color w:val="000000"/>
          <w:sz w:val="28"/>
          <w:szCs w:val="32"/>
        </w:rPr>
        <w:t>7.75万</w:t>
      </w:r>
      <w:r>
        <w:rPr>
          <w:rFonts w:hint="eastAsia" w:ascii="仿宋_GB2312" w:eastAsia="仿宋_GB2312"/>
          <w:sz w:val="28"/>
          <w:szCs w:val="28"/>
        </w:rPr>
        <w:t>元，其中：政府采购货物支出</w:t>
      </w:r>
      <w:r>
        <w:rPr>
          <w:rFonts w:hint="eastAsia" w:ascii="仿宋_GB2312" w:eastAsia="仿宋_GB2312"/>
          <w:color w:val="000000"/>
          <w:sz w:val="28"/>
          <w:szCs w:val="32"/>
        </w:rPr>
        <w:t>7.75万</w:t>
      </w:r>
      <w:r>
        <w:rPr>
          <w:rFonts w:hint="eastAsia" w:ascii="仿宋_GB2312" w:eastAsia="仿宋_GB2312"/>
          <w:sz w:val="28"/>
          <w:szCs w:val="28"/>
        </w:rPr>
        <w:t>元。</w:t>
      </w:r>
    </w:p>
    <w:p>
      <w:pPr>
        <w:spacing w:line="500" w:lineRule="exact"/>
        <w:ind w:firstLine="560" w:firstLineChars="200"/>
        <w:rPr>
          <w:rFonts w:hint="eastAsia" w:ascii="黑体" w:hAnsi="黑体" w:eastAsia="黑体"/>
          <w:sz w:val="28"/>
          <w:szCs w:val="28"/>
        </w:rPr>
      </w:pPr>
      <w:r>
        <w:rPr>
          <w:rFonts w:hint="eastAsia" w:ascii="黑体" w:hAnsi="黑体" w:eastAsia="黑体"/>
          <w:sz w:val="28"/>
          <w:szCs w:val="28"/>
        </w:rPr>
        <w:t>四、政府购买服务支出说明</w:t>
      </w:r>
    </w:p>
    <w:p>
      <w:pPr>
        <w:spacing w:line="500" w:lineRule="exact"/>
        <w:ind w:firstLine="560" w:firstLineChars="200"/>
        <w:rPr>
          <w:rFonts w:hint="eastAsia" w:ascii="仿宋_GB2312" w:eastAsia="仿宋_GB2312"/>
          <w:sz w:val="28"/>
          <w:szCs w:val="28"/>
        </w:rPr>
      </w:pPr>
      <w:r>
        <w:rPr>
          <w:rFonts w:hint="eastAsia" w:ascii="仿宋" w:hAnsi="仿宋" w:eastAsia="仿宋" w:cs="仿宋"/>
          <w:sz w:val="28"/>
          <w:szCs w:val="28"/>
        </w:rPr>
        <w:t>2018年区交通局政府购买服务项目财政拨款预算2875万元，主要包括门头沟新城社区公交线路委托经营补贴项目和公交票制改革补贴项目支出。</w:t>
      </w:r>
      <w:r>
        <w:rPr>
          <w:rFonts w:hint="eastAsia" w:ascii="仿宋_GB2312" w:eastAsia="仿宋_GB2312"/>
          <w:sz w:val="28"/>
          <w:szCs w:val="28"/>
        </w:rPr>
        <w:t xml:space="preserve">       </w:t>
      </w:r>
    </w:p>
    <w:p>
      <w:pPr>
        <w:spacing w:line="500" w:lineRule="exact"/>
        <w:ind w:firstLine="560" w:firstLineChars="200"/>
        <w:rPr>
          <w:rFonts w:hint="eastAsia" w:ascii="黑体" w:hAnsi="黑体" w:eastAsia="黑体"/>
          <w:sz w:val="28"/>
          <w:szCs w:val="28"/>
        </w:rPr>
      </w:pPr>
      <w:r>
        <w:rPr>
          <w:rFonts w:hint="eastAsia" w:ascii="黑体" w:hAnsi="黑体" w:eastAsia="黑体"/>
          <w:sz w:val="28"/>
          <w:szCs w:val="28"/>
        </w:rPr>
        <w:t>五、国有资产占用情况</w:t>
      </w:r>
    </w:p>
    <w:p>
      <w:pPr>
        <w:spacing w:line="500" w:lineRule="exact"/>
        <w:ind w:firstLine="560" w:firstLineChars="200"/>
        <w:rPr>
          <w:rFonts w:hint="eastAsia" w:ascii="仿宋_GB2312" w:eastAsia="仿宋_GB2312"/>
          <w:sz w:val="28"/>
          <w:szCs w:val="28"/>
        </w:rPr>
      </w:pPr>
      <w:r>
        <w:rPr>
          <w:rFonts w:hint="eastAsia" w:ascii="仿宋_GB2312" w:eastAsia="仿宋_GB2312"/>
          <w:sz w:val="28"/>
          <w:szCs w:val="28"/>
        </w:rPr>
        <w:t>固定资产年末数总额</w:t>
      </w:r>
      <w:r>
        <w:rPr>
          <w:rFonts w:hint="eastAsia" w:ascii="仿宋_GB2312" w:eastAsia="仿宋_GB2312"/>
          <w:color w:val="000000"/>
          <w:sz w:val="28"/>
          <w:szCs w:val="32"/>
        </w:rPr>
        <w:t>3182.77万</w:t>
      </w:r>
      <w:r>
        <w:rPr>
          <w:rFonts w:hint="eastAsia" w:ascii="仿宋_GB2312" w:eastAsia="仿宋_GB2312"/>
          <w:sz w:val="28"/>
          <w:szCs w:val="28"/>
        </w:rPr>
        <w:t>元，其中：房屋面积</w:t>
      </w:r>
      <w:r>
        <w:rPr>
          <w:rFonts w:hint="eastAsia" w:ascii="仿宋_GB2312" w:eastAsia="仿宋_GB2312"/>
          <w:color w:val="000000"/>
          <w:sz w:val="28"/>
          <w:szCs w:val="32"/>
        </w:rPr>
        <w:t>11014.81</w:t>
      </w:r>
      <w:r>
        <w:rPr>
          <w:rFonts w:hint="eastAsia" w:ascii="仿宋_GB2312" w:eastAsia="仿宋_GB2312"/>
          <w:sz w:val="28"/>
          <w:szCs w:val="28"/>
        </w:rPr>
        <w:t>平方米，</w:t>
      </w:r>
      <w:r>
        <w:rPr>
          <w:rFonts w:hint="eastAsia" w:ascii="仿宋_GB2312" w:eastAsia="仿宋_GB2312"/>
          <w:color w:val="000000"/>
          <w:sz w:val="28"/>
          <w:szCs w:val="32"/>
        </w:rPr>
        <w:t>2641.17万</w:t>
      </w:r>
      <w:r>
        <w:rPr>
          <w:rFonts w:hint="eastAsia" w:ascii="仿宋_GB2312" w:eastAsia="仿宋_GB2312"/>
          <w:sz w:val="28"/>
          <w:szCs w:val="28"/>
        </w:rPr>
        <w:t>元；汽车</w:t>
      </w:r>
      <w:r>
        <w:rPr>
          <w:rFonts w:hint="eastAsia" w:ascii="仿宋_GB2312" w:eastAsia="仿宋_GB2312"/>
          <w:color w:val="000000"/>
          <w:sz w:val="28"/>
          <w:szCs w:val="32"/>
        </w:rPr>
        <w:t>13</w:t>
      </w:r>
      <w:r>
        <w:rPr>
          <w:rFonts w:hint="eastAsia" w:ascii="仿宋_GB2312" w:eastAsia="仿宋_GB2312"/>
          <w:sz w:val="28"/>
          <w:szCs w:val="28"/>
        </w:rPr>
        <w:t>辆，</w:t>
      </w:r>
      <w:r>
        <w:rPr>
          <w:rFonts w:hint="eastAsia" w:ascii="仿宋_GB2312" w:eastAsia="仿宋_GB2312"/>
          <w:color w:val="000000"/>
          <w:sz w:val="28"/>
          <w:szCs w:val="32"/>
        </w:rPr>
        <w:t>174.24万</w:t>
      </w:r>
      <w:r>
        <w:rPr>
          <w:rFonts w:hint="eastAsia" w:ascii="仿宋_GB2312" w:eastAsia="仿宋_GB2312"/>
          <w:sz w:val="28"/>
          <w:szCs w:val="28"/>
        </w:rPr>
        <w:t>元；单价50万元以上的专用设备</w:t>
      </w:r>
      <w:r>
        <w:rPr>
          <w:rFonts w:hint="eastAsia" w:ascii="仿宋_GB2312" w:eastAsia="仿宋_GB2312"/>
          <w:color w:val="000000"/>
          <w:sz w:val="28"/>
          <w:szCs w:val="32"/>
        </w:rPr>
        <w:t>0</w:t>
      </w:r>
      <w:r>
        <w:rPr>
          <w:rFonts w:hint="eastAsia" w:ascii="仿宋_GB2312" w:eastAsia="仿宋_GB2312"/>
          <w:sz w:val="28"/>
          <w:szCs w:val="28"/>
        </w:rPr>
        <w:t>台（套），</w:t>
      </w:r>
      <w:r>
        <w:rPr>
          <w:rFonts w:hint="eastAsia" w:ascii="仿宋_GB2312" w:eastAsia="仿宋_GB2312"/>
          <w:color w:val="000000"/>
          <w:sz w:val="28"/>
          <w:szCs w:val="32"/>
        </w:rPr>
        <w:t>0万</w:t>
      </w:r>
      <w:r>
        <w:rPr>
          <w:rFonts w:hint="eastAsia" w:ascii="仿宋_GB2312" w:eastAsia="仿宋_GB2312"/>
          <w:sz w:val="28"/>
          <w:szCs w:val="28"/>
        </w:rPr>
        <w:t>元；单价100万元以上的专用设备</w:t>
      </w:r>
      <w:r>
        <w:rPr>
          <w:rFonts w:hint="eastAsia" w:ascii="仿宋_GB2312" w:eastAsia="仿宋_GB2312"/>
          <w:color w:val="000000"/>
          <w:sz w:val="28"/>
          <w:szCs w:val="32"/>
        </w:rPr>
        <w:t>0</w:t>
      </w:r>
      <w:r>
        <w:rPr>
          <w:rFonts w:hint="eastAsia" w:ascii="仿宋_GB2312" w:eastAsia="仿宋_GB2312"/>
          <w:sz w:val="28"/>
          <w:szCs w:val="28"/>
        </w:rPr>
        <w:t>台（套），</w:t>
      </w:r>
      <w:r>
        <w:rPr>
          <w:rFonts w:hint="eastAsia" w:ascii="仿宋_GB2312" w:eastAsia="仿宋_GB2312"/>
          <w:color w:val="000000"/>
          <w:sz w:val="28"/>
          <w:szCs w:val="32"/>
        </w:rPr>
        <w:t>0万</w:t>
      </w:r>
      <w:r>
        <w:rPr>
          <w:rFonts w:hint="eastAsia" w:ascii="仿宋_GB2312" w:eastAsia="仿宋_GB2312"/>
          <w:sz w:val="28"/>
          <w:szCs w:val="28"/>
        </w:rPr>
        <w:t>元。</w:t>
      </w:r>
    </w:p>
    <w:p>
      <w:pPr>
        <w:spacing w:line="500" w:lineRule="exact"/>
        <w:ind w:firstLine="560" w:firstLineChars="200"/>
        <w:rPr>
          <w:rFonts w:hint="eastAsia" w:ascii="黑体" w:hAnsi="黑体" w:eastAsia="黑体"/>
          <w:sz w:val="28"/>
          <w:szCs w:val="28"/>
        </w:rPr>
      </w:pPr>
      <w:r>
        <w:rPr>
          <w:rFonts w:hint="eastAsia" w:ascii="黑体" w:hAnsi="黑体" w:eastAsia="黑体"/>
          <w:sz w:val="28"/>
          <w:szCs w:val="28"/>
        </w:rPr>
        <w:t>六、国有资本经营预算拨款收支情况</w:t>
      </w:r>
    </w:p>
    <w:p>
      <w:pPr>
        <w:spacing w:line="500" w:lineRule="exact"/>
        <w:ind w:firstLine="560" w:firstLineChars="200"/>
        <w:rPr>
          <w:rFonts w:hint="eastAsia" w:ascii="仿宋_GB2312" w:eastAsia="仿宋_GB2312"/>
          <w:sz w:val="28"/>
          <w:szCs w:val="28"/>
        </w:rPr>
      </w:pPr>
      <w:r>
        <w:rPr>
          <w:rFonts w:hint="eastAsia" w:ascii="仿宋_GB2312" w:eastAsia="仿宋_GB2312"/>
          <w:sz w:val="28"/>
          <w:szCs w:val="28"/>
        </w:rPr>
        <w:t>2018年国有资本经营预算财政拨款收入0</w:t>
      </w:r>
      <w:r>
        <w:rPr>
          <w:rFonts w:hint="eastAsia" w:ascii="仿宋_GB2312" w:eastAsia="仿宋_GB2312"/>
          <w:color w:val="000000"/>
          <w:sz w:val="28"/>
          <w:szCs w:val="32"/>
        </w:rPr>
        <w:t>万</w:t>
      </w:r>
      <w:r>
        <w:rPr>
          <w:rFonts w:hint="eastAsia" w:ascii="仿宋_GB2312" w:eastAsia="仿宋_GB2312"/>
          <w:sz w:val="28"/>
          <w:szCs w:val="28"/>
        </w:rPr>
        <w:t>元，国有资本经营预算财政拨款支出</w:t>
      </w:r>
      <w:r>
        <w:rPr>
          <w:rFonts w:hint="eastAsia" w:ascii="仿宋_GB2312" w:eastAsia="仿宋_GB2312"/>
          <w:color w:val="000000"/>
          <w:sz w:val="28"/>
          <w:szCs w:val="32"/>
        </w:rPr>
        <w:t>0万</w:t>
      </w:r>
      <w:r>
        <w:rPr>
          <w:rFonts w:hint="eastAsia" w:ascii="仿宋_GB2312" w:eastAsia="仿宋_GB2312"/>
          <w:sz w:val="28"/>
          <w:szCs w:val="28"/>
        </w:rPr>
        <w:t>元。</w:t>
      </w:r>
    </w:p>
    <w:p>
      <w:pPr>
        <w:spacing w:line="500" w:lineRule="exact"/>
        <w:ind w:firstLine="560" w:firstLineChars="200"/>
        <w:rPr>
          <w:rFonts w:hint="eastAsia" w:ascii="黑体" w:hAnsi="黑体" w:eastAsia="黑体"/>
          <w:sz w:val="28"/>
          <w:szCs w:val="28"/>
        </w:rPr>
      </w:pPr>
      <w:r>
        <w:rPr>
          <w:rFonts w:hint="eastAsia" w:ascii="黑体" w:hAnsi="黑体" w:eastAsia="黑体"/>
          <w:sz w:val="28"/>
          <w:szCs w:val="28"/>
        </w:rPr>
        <w:t>七、行政事业性收费重点项目信息（同预算公开口径）</w:t>
      </w:r>
    </w:p>
    <w:p>
      <w:pPr>
        <w:spacing w:line="500" w:lineRule="exact"/>
        <w:ind w:firstLine="560" w:firstLineChars="200"/>
        <w:rPr>
          <w:rFonts w:hint="eastAsia" w:ascii="黑体" w:hAnsi="黑体" w:eastAsia="黑体"/>
          <w:sz w:val="28"/>
          <w:szCs w:val="28"/>
        </w:rPr>
      </w:pPr>
      <w:r>
        <w:rPr>
          <w:rFonts w:hint="eastAsia" w:ascii="黑体" w:hAnsi="黑体" w:eastAsia="黑体"/>
          <w:sz w:val="28"/>
          <w:szCs w:val="28"/>
        </w:rPr>
        <w:t>无</w:t>
      </w:r>
    </w:p>
    <w:p>
      <w:pPr>
        <w:spacing w:line="500" w:lineRule="exact"/>
        <w:ind w:firstLine="560" w:firstLineChars="200"/>
        <w:rPr>
          <w:rFonts w:ascii="黑体" w:hAnsi="黑体" w:eastAsia="黑体"/>
          <w:sz w:val="28"/>
          <w:szCs w:val="28"/>
        </w:rPr>
      </w:pPr>
      <w:r>
        <w:rPr>
          <w:rFonts w:hint="eastAsia" w:ascii="黑体" w:hAnsi="黑体" w:eastAsia="黑体"/>
          <w:sz w:val="28"/>
          <w:szCs w:val="28"/>
        </w:rPr>
        <w:t>八</w:t>
      </w:r>
      <w:r>
        <w:rPr>
          <w:rFonts w:ascii="黑体" w:hAnsi="黑体" w:eastAsia="黑体"/>
          <w:sz w:val="28"/>
          <w:szCs w:val="28"/>
        </w:rPr>
        <w:t>、专业名词解释</w:t>
      </w:r>
    </w:p>
    <w:p>
      <w:pPr>
        <w:spacing w:line="500" w:lineRule="exact"/>
        <w:ind w:firstLine="562" w:firstLineChars="200"/>
        <w:rPr>
          <w:rFonts w:ascii="仿宋_GB2312" w:eastAsia="仿宋_GB2312"/>
          <w:sz w:val="28"/>
          <w:szCs w:val="28"/>
        </w:rPr>
      </w:pPr>
      <w:r>
        <w:rPr>
          <w:rFonts w:hint="eastAsia" w:ascii="仿宋_GB2312" w:eastAsia="仿宋_GB2312"/>
          <w:b/>
          <w:bCs/>
          <w:sz w:val="28"/>
          <w:szCs w:val="28"/>
        </w:rPr>
        <w:t>1.“三公”经费：</w:t>
      </w:r>
      <w:r>
        <w:rPr>
          <w:rFonts w:hint="eastAsia" w:ascii="仿宋_GB2312" w:hAnsi="宋体" w:eastAsia="仿宋_GB2312"/>
          <w:sz w:val="28"/>
          <w:szCs w:val="28"/>
        </w:rPr>
        <w:t>是指单位通过财政拨款资金安排的因公出国（境）费、公务用车购置及运行费和公务接待费。其中，</w:t>
      </w:r>
      <w:r>
        <w:rPr>
          <w:rFonts w:hint="eastAsia" w:ascii="仿宋_GB2312" w:hAnsi="宋体" w:eastAsia="仿宋_GB2312"/>
          <w:b/>
          <w:sz w:val="28"/>
          <w:szCs w:val="28"/>
        </w:rPr>
        <w:t>因公出国（境）费</w:t>
      </w:r>
      <w:r>
        <w:rPr>
          <w:rFonts w:hint="eastAsia" w:ascii="仿宋_GB2312" w:hAnsi="宋体" w:eastAsia="仿宋_GB2312"/>
          <w:sz w:val="28"/>
          <w:szCs w:val="28"/>
        </w:rPr>
        <w:t>指单位公务出国（境）的国际旅费、国外城市间交通费、住宿费、伙食费、培训费、公杂费等支出；</w:t>
      </w:r>
      <w:r>
        <w:rPr>
          <w:rFonts w:hint="eastAsia" w:ascii="仿宋_GB2312" w:hAnsi="宋体" w:eastAsia="仿宋_GB2312"/>
          <w:b/>
          <w:sz w:val="28"/>
          <w:szCs w:val="28"/>
        </w:rPr>
        <w:t>公务用车购置及运行费</w:t>
      </w:r>
      <w:r>
        <w:rPr>
          <w:rFonts w:hint="eastAsia" w:ascii="仿宋_GB2312" w:hAnsi="宋体" w:eastAsia="仿宋_GB2312"/>
          <w:sz w:val="28"/>
          <w:szCs w:val="28"/>
        </w:rPr>
        <w:t>指单位公务用车车辆购置支出（含车辆购置税）及单位按规定保留的公务用车租用费、燃料费、维修费、过路过桥费、保险费、安全奖励费等支出；</w:t>
      </w:r>
      <w:r>
        <w:rPr>
          <w:rFonts w:hint="eastAsia" w:ascii="仿宋_GB2312" w:hAnsi="宋体" w:eastAsia="仿宋_GB2312"/>
          <w:b/>
          <w:sz w:val="28"/>
          <w:szCs w:val="28"/>
        </w:rPr>
        <w:t>公务接待费</w:t>
      </w:r>
      <w:r>
        <w:rPr>
          <w:rFonts w:hint="eastAsia" w:ascii="仿宋_GB2312" w:hAnsi="宋体" w:eastAsia="仿宋_GB2312"/>
          <w:sz w:val="28"/>
          <w:szCs w:val="28"/>
        </w:rPr>
        <w:t>指单位按规定开支的各类公务接待（含外宾接待）支出。</w:t>
      </w:r>
    </w:p>
    <w:p>
      <w:pPr>
        <w:spacing w:line="500" w:lineRule="exact"/>
        <w:ind w:firstLine="560" w:firstLineChars="200"/>
        <w:rPr>
          <w:rFonts w:ascii="仿宋_GB2312" w:eastAsia="仿宋_GB2312"/>
          <w:sz w:val="28"/>
          <w:szCs w:val="28"/>
        </w:rPr>
      </w:pPr>
      <w:r>
        <w:rPr>
          <w:rFonts w:hint="eastAsia" w:ascii="仿宋_GB2312" w:eastAsia="仿宋_GB2312"/>
          <w:sz w:val="28"/>
          <w:szCs w:val="28"/>
        </w:rPr>
        <w:t xml:space="preserve"> </w:t>
      </w:r>
      <w:r>
        <w:rPr>
          <w:rFonts w:ascii="仿宋_GB2312" w:eastAsia="仿宋_GB2312"/>
          <w:sz w:val="28"/>
          <w:szCs w:val="28"/>
        </w:rPr>
        <w:t>2.</w:t>
      </w:r>
      <w:r>
        <w:rPr>
          <w:rFonts w:hint="eastAsia" w:ascii="仿宋_GB2312" w:eastAsia="仿宋_GB2312"/>
          <w:b/>
          <w:sz w:val="28"/>
          <w:szCs w:val="28"/>
        </w:rPr>
        <w:t>机关运行经费</w:t>
      </w:r>
      <w:r>
        <w:rPr>
          <w:rFonts w:hint="eastAsia" w:ascii="仿宋_GB2312" w:eastAsia="仿宋_GB2312"/>
          <w:sz w:val="28"/>
          <w:szCs w:val="28"/>
        </w:rPr>
        <w:t>：指为保障行政单位（含参照公务员法管理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pPr>
        <w:spacing w:line="500" w:lineRule="exact"/>
        <w:ind w:firstLine="562" w:firstLineChars="200"/>
        <w:rPr>
          <w:rFonts w:hint="eastAsia" w:ascii="仿宋_GB2312" w:eastAsia="仿宋_GB2312"/>
          <w:sz w:val="28"/>
          <w:szCs w:val="28"/>
        </w:rPr>
      </w:pPr>
      <w:r>
        <w:rPr>
          <w:rFonts w:hint="eastAsia" w:ascii="仿宋_GB2312" w:eastAsia="仿宋_GB2312"/>
          <w:b/>
          <w:bCs/>
          <w:sz w:val="28"/>
          <w:szCs w:val="28"/>
        </w:rPr>
        <w:t>3</w:t>
      </w:r>
      <w:r>
        <w:rPr>
          <w:rFonts w:ascii="仿宋_GB2312" w:eastAsia="仿宋_GB2312"/>
          <w:b/>
          <w:bCs/>
          <w:sz w:val="28"/>
          <w:szCs w:val="28"/>
        </w:rPr>
        <w:t>.</w:t>
      </w:r>
      <w:r>
        <w:rPr>
          <w:rFonts w:hint="eastAsia" w:ascii="仿宋_GB2312" w:eastAsia="仿宋_GB2312"/>
          <w:b/>
          <w:bCs/>
          <w:sz w:val="28"/>
          <w:szCs w:val="28"/>
        </w:rPr>
        <w:t>政府采购</w:t>
      </w:r>
      <w:r>
        <w:rPr>
          <w:rFonts w:ascii="仿宋_GB2312" w:eastAsia="仿宋_GB2312"/>
          <w:sz w:val="28"/>
          <w:szCs w:val="28"/>
        </w:rPr>
        <w:t>：</w:t>
      </w:r>
      <w:r>
        <w:rPr>
          <w:rFonts w:hint="eastAsia" w:ascii="仿宋_GB2312" w:eastAsia="仿宋_GB2312"/>
          <w:sz w:val="28"/>
          <w:szCs w:val="28"/>
        </w:rPr>
        <w:t>指</w:t>
      </w:r>
      <w:r>
        <w:rPr>
          <w:rFonts w:ascii="仿宋_GB2312" w:eastAsia="仿宋_GB2312"/>
          <w:sz w:val="28"/>
          <w:szCs w:val="28"/>
        </w:rPr>
        <w:t>各级国家机关、事业单位和团体组织，使用</w:t>
      </w:r>
      <w:r>
        <w:rPr>
          <w:rFonts w:hint="eastAsia" w:ascii="仿宋_GB2312" w:eastAsia="仿宋_GB2312"/>
          <w:sz w:val="28"/>
          <w:szCs w:val="28"/>
        </w:rPr>
        <w:t>财政性</w:t>
      </w:r>
      <w:r>
        <w:rPr>
          <w:rFonts w:ascii="仿宋_GB2312" w:eastAsia="仿宋_GB2312"/>
          <w:sz w:val="28"/>
          <w:szCs w:val="28"/>
        </w:rPr>
        <w:t>资金采购依法制定的集中目录以内的或者采购限额标准以上的货物、工程和服务的行为。</w:t>
      </w:r>
    </w:p>
    <w:p>
      <w:pPr>
        <w:spacing w:line="500" w:lineRule="exact"/>
        <w:ind w:firstLine="562" w:firstLineChars="200"/>
        <w:rPr>
          <w:rFonts w:hint="eastAsia" w:ascii="仿宋_GB2312" w:eastAsia="仿宋_GB2312"/>
          <w:sz w:val="28"/>
          <w:szCs w:val="28"/>
        </w:rPr>
      </w:pPr>
      <w:r>
        <w:rPr>
          <w:rFonts w:hint="eastAsia" w:ascii="仿宋_GB2312" w:eastAsia="仿宋_GB2312"/>
          <w:b/>
          <w:bCs/>
          <w:sz w:val="28"/>
          <w:szCs w:val="28"/>
        </w:rPr>
        <w:t>4</w:t>
      </w:r>
      <w:r>
        <w:rPr>
          <w:rFonts w:ascii="仿宋_GB2312" w:eastAsia="仿宋_GB2312"/>
          <w:b/>
          <w:bCs/>
          <w:sz w:val="28"/>
          <w:szCs w:val="28"/>
        </w:rPr>
        <w:t>.政府购买服务：</w:t>
      </w:r>
      <w:r>
        <w:rPr>
          <w:rFonts w:hint="eastAsia" w:ascii="仿宋_GB2312" w:eastAsia="仿宋_GB2312"/>
          <w:sz w:val="28"/>
          <w:szCs w:val="28"/>
        </w:rPr>
        <w:t>是指各级党的机关、政府机关、人大机关、政协机关、审判机关、检察机关、民主党派机关、完全或主要承担行政职能的事业单位、纳入行政编制管理且经费完全或主要由财政负担的群团组织机关通过发挥市场机制作用，根据实际需要，把直接提供的一部分公共服务事项以及政府履职所需服务事项，按照一定的方式和程序，交由具备条件的社会力量和事业单位承担，并根据合同约定向其支付费用。</w:t>
      </w:r>
    </w:p>
    <w:p>
      <w:pPr>
        <w:ind w:firstLine="562" w:firstLineChars="200"/>
        <w:rPr>
          <w:rFonts w:hint="eastAsia" w:ascii="仿宋_GB2312" w:eastAsia="仿宋_GB2312"/>
          <w:sz w:val="28"/>
          <w:szCs w:val="28"/>
        </w:rPr>
      </w:pPr>
      <w:r>
        <w:rPr>
          <w:rFonts w:hint="eastAsia" w:ascii="仿宋_GB2312" w:eastAsia="仿宋_GB2312"/>
          <w:b/>
          <w:bCs/>
          <w:sz w:val="28"/>
          <w:szCs w:val="28"/>
        </w:rPr>
        <w:t>5．建制村通公交：</w:t>
      </w:r>
      <w:r>
        <w:rPr>
          <w:rFonts w:hint="eastAsia" w:ascii="仿宋_GB2312" w:eastAsia="仿宋_GB2312"/>
          <w:sz w:val="28"/>
          <w:szCs w:val="28"/>
        </w:rPr>
        <w:t>做好“四好农村路”建设的基础工作，方便山区百姓乘公交出行。</w:t>
      </w:r>
    </w:p>
    <w:p>
      <w:pPr>
        <w:tabs>
          <w:tab w:val="center" w:pos="6979"/>
        </w:tabs>
        <w:spacing w:line="500" w:lineRule="exact"/>
        <w:ind w:firstLine="640" w:firstLineChars="200"/>
        <w:jc w:val="center"/>
        <w:rPr>
          <w:rFonts w:hint="eastAsia" w:ascii="华文中宋" w:hAnsi="华文中宋" w:eastAsia="华文中宋"/>
          <w:sz w:val="32"/>
          <w:szCs w:val="32"/>
        </w:rPr>
      </w:pPr>
      <w:r>
        <w:rPr>
          <w:rFonts w:hint="eastAsia" w:ascii="华文中宋" w:hAnsi="华文中宋" w:eastAsia="华文中宋"/>
          <w:sz w:val="32"/>
          <w:szCs w:val="32"/>
        </w:rPr>
        <w:t>第四部分 2018年度部门绩效评价情况</w:t>
      </w:r>
    </w:p>
    <w:p>
      <w:pPr>
        <w:spacing w:line="500" w:lineRule="exact"/>
        <w:ind w:firstLine="614" w:firstLineChars="192"/>
        <w:rPr>
          <w:rFonts w:hint="eastAsia" w:ascii="仿宋" w:hAnsi="仿宋" w:eastAsia="仿宋"/>
          <w:sz w:val="32"/>
          <w:szCs w:val="32"/>
        </w:rPr>
      </w:pPr>
    </w:p>
    <w:p>
      <w:pPr>
        <w:spacing w:line="500" w:lineRule="exact"/>
        <w:ind w:firstLine="560" w:firstLineChars="200"/>
        <w:rPr>
          <w:rFonts w:hint="eastAsia" w:ascii="黑体" w:hAnsi="黑体" w:eastAsia="黑体"/>
          <w:sz w:val="28"/>
          <w:szCs w:val="28"/>
        </w:rPr>
      </w:pPr>
      <w:r>
        <w:rPr>
          <w:rFonts w:hint="eastAsia" w:ascii="黑体" w:hAnsi="黑体" w:eastAsia="黑体"/>
          <w:sz w:val="28"/>
          <w:szCs w:val="28"/>
        </w:rPr>
        <w:t>一、部门整体支出绩效自评情况</w:t>
      </w:r>
    </w:p>
    <w:p>
      <w:pPr>
        <w:ind w:firstLine="560" w:firstLineChars="200"/>
        <w:rPr>
          <w:rFonts w:hint="eastAsia" w:ascii="楷体" w:hAnsi="楷体" w:eastAsia="楷体" w:cs="楷体"/>
          <w:sz w:val="28"/>
          <w:szCs w:val="28"/>
        </w:rPr>
      </w:pPr>
      <w:r>
        <w:rPr>
          <w:rFonts w:hint="eastAsia" w:ascii="楷体" w:hAnsi="楷体" w:eastAsia="楷体" w:cs="楷体"/>
          <w:sz w:val="28"/>
          <w:szCs w:val="28"/>
        </w:rPr>
        <w:t>（一）、部门绩效目标设置情况</w:t>
      </w:r>
    </w:p>
    <w:p>
      <w:pPr>
        <w:ind w:firstLine="560" w:firstLineChars="200"/>
        <w:rPr>
          <w:rFonts w:hint="eastAsia" w:ascii="仿宋" w:hAnsi="仿宋" w:eastAsia="仿宋" w:cs="仿宋"/>
          <w:sz w:val="28"/>
          <w:szCs w:val="28"/>
        </w:rPr>
      </w:pPr>
      <w:r>
        <w:rPr>
          <w:rFonts w:hint="eastAsia" w:ascii="仿宋" w:hAnsi="仿宋" w:eastAsia="仿宋" w:cs="仿宋"/>
          <w:sz w:val="28"/>
          <w:szCs w:val="28"/>
        </w:rPr>
        <w:t>总体绩效目标：贯彻交通法律法规；道路建设项目规划设计方案；交通运输的行业管理安全生产的监管责任；交通行业的宣传教育；水上安全监督管理；铁路道口交通安全的管理；交通行业的行政执法工作。</w:t>
      </w:r>
    </w:p>
    <w:p>
      <w:pPr>
        <w:spacing w:line="500" w:lineRule="exact"/>
        <w:ind w:firstLine="560" w:firstLineChars="200"/>
        <w:rPr>
          <w:rFonts w:hint="eastAsia" w:ascii="楷体" w:hAnsi="楷体" w:eastAsia="楷体" w:cs="楷体"/>
          <w:sz w:val="28"/>
          <w:szCs w:val="28"/>
        </w:rPr>
      </w:pPr>
      <w:r>
        <w:rPr>
          <w:rFonts w:hint="eastAsia" w:ascii="楷体" w:hAnsi="楷体" w:eastAsia="楷体" w:cs="楷体"/>
          <w:sz w:val="28"/>
          <w:szCs w:val="28"/>
        </w:rPr>
        <w:t>（二）、部门绩效实现情况</w:t>
      </w:r>
    </w:p>
    <w:p>
      <w:pPr>
        <w:ind w:firstLine="560" w:firstLineChars="200"/>
        <w:rPr>
          <w:rFonts w:ascii="仿宋" w:hAnsi="仿宋" w:eastAsia="仿宋" w:cs="仿宋"/>
          <w:sz w:val="28"/>
          <w:szCs w:val="28"/>
        </w:rPr>
      </w:pPr>
      <w:r>
        <w:rPr>
          <w:rFonts w:hint="eastAsia" w:ascii="仿宋" w:hAnsi="仿宋" w:eastAsia="仿宋" w:cs="仿宋"/>
          <w:sz w:val="28"/>
          <w:szCs w:val="28"/>
        </w:rPr>
        <w:t>1、部门产出目标完成情况</w:t>
      </w:r>
    </w:p>
    <w:p>
      <w:pPr>
        <w:ind w:firstLine="560" w:firstLineChars="200"/>
        <w:rPr>
          <w:rFonts w:ascii="仿宋" w:hAnsi="仿宋" w:eastAsia="仿宋" w:cs="仿宋"/>
          <w:sz w:val="28"/>
          <w:szCs w:val="28"/>
        </w:rPr>
      </w:pPr>
      <w:r>
        <w:rPr>
          <w:rFonts w:hint="eastAsia" w:ascii="仿宋" w:hAnsi="仿宋" w:eastAsia="仿宋" w:cs="仿宋"/>
          <w:sz w:val="28"/>
          <w:szCs w:val="28"/>
        </w:rPr>
        <w:t>通过绩效跟踪发现，我单位部门整体支出绩效目标完成情况良好，与预期目标无明显偏离，个别项目资金支出有结余。</w:t>
      </w:r>
    </w:p>
    <w:p>
      <w:pPr>
        <w:ind w:firstLine="560" w:firstLineChars="200"/>
        <w:rPr>
          <w:rFonts w:ascii="仿宋" w:hAnsi="仿宋" w:eastAsia="仿宋" w:cs="仿宋"/>
          <w:sz w:val="28"/>
          <w:szCs w:val="28"/>
        </w:rPr>
      </w:pPr>
      <w:r>
        <w:rPr>
          <w:rFonts w:hint="eastAsia" w:ascii="仿宋" w:hAnsi="仿宋" w:eastAsia="仿宋" w:cs="仿宋"/>
          <w:sz w:val="28"/>
          <w:szCs w:val="28"/>
        </w:rPr>
        <w:t>（1）基本支出部分：2018年我单位按时保障人员经费支出，水电费、电话费、三公经费和劳务费等日常公用经费有效保障机构正常运行。截</w:t>
      </w:r>
      <w:r>
        <w:rPr>
          <w:rFonts w:hint="eastAsia" w:ascii="仿宋" w:hAnsi="仿宋" w:eastAsia="仿宋" w:cs="仿宋"/>
          <w:sz w:val="28"/>
          <w:szCs w:val="28"/>
          <w:lang w:eastAsia="zh-CN"/>
        </w:rPr>
        <w:t>至</w:t>
      </w:r>
      <w:bookmarkStart w:id="0" w:name="_GoBack"/>
      <w:bookmarkEnd w:id="0"/>
      <w:r>
        <w:rPr>
          <w:rFonts w:hint="eastAsia" w:ascii="仿宋" w:hAnsi="仿宋" w:eastAsia="仿宋" w:cs="仿宋"/>
          <w:sz w:val="28"/>
          <w:szCs w:val="28"/>
        </w:rPr>
        <w:t>目前，资金使用情况与预期情况偏离程度较小，保证了我单位的人员经费和公用经费正常运转。</w:t>
      </w:r>
    </w:p>
    <w:p>
      <w:pPr>
        <w:ind w:firstLine="560" w:firstLineChars="200"/>
        <w:rPr>
          <w:rFonts w:ascii="仿宋" w:hAnsi="仿宋" w:eastAsia="仿宋" w:cs="仿宋"/>
          <w:sz w:val="28"/>
          <w:szCs w:val="28"/>
        </w:rPr>
      </w:pPr>
      <w:r>
        <w:rPr>
          <w:rFonts w:hint="eastAsia" w:ascii="仿宋" w:hAnsi="仿宋" w:eastAsia="仿宋" w:cs="仿宋"/>
          <w:sz w:val="28"/>
          <w:szCs w:val="28"/>
        </w:rPr>
        <w:t>（2）项目支出部分：2018年，我单位全年实施项目19个，该19个项目项均按年初预期绩效目标开展；部分项目年末有结余。</w:t>
      </w:r>
    </w:p>
    <w:p>
      <w:pPr>
        <w:ind w:firstLine="560" w:firstLineChars="200"/>
        <w:rPr>
          <w:rFonts w:ascii="仿宋" w:hAnsi="仿宋" w:eastAsia="仿宋" w:cs="仿宋"/>
          <w:sz w:val="28"/>
          <w:szCs w:val="28"/>
        </w:rPr>
      </w:pPr>
      <w:r>
        <w:rPr>
          <w:rFonts w:hint="eastAsia" w:ascii="仿宋" w:hAnsi="仿宋" w:eastAsia="仿宋" w:cs="仿宋"/>
          <w:sz w:val="28"/>
          <w:szCs w:val="28"/>
        </w:rPr>
        <w:t>2、部门效果目标实现情况</w:t>
      </w:r>
    </w:p>
    <w:p>
      <w:pPr>
        <w:ind w:firstLine="560" w:firstLineChars="200"/>
        <w:rPr>
          <w:rFonts w:ascii="仿宋" w:hAnsi="仿宋" w:eastAsia="仿宋" w:cs="仿宋"/>
          <w:sz w:val="28"/>
          <w:szCs w:val="28"/>
        </w:rPr>
      </w:pPr>
      <w:r>
        <w:rPr>
          <w:rFonts w:hint="eastAsia" w:ascii="仿宋" w:hAnsi="仿宋" w:eastAsia="仿宋" w:cs="仿宋"/>
          <w:sz w:val="28"/>
          <w:szCs w:val="28"/>
        </w:rPr>
        <w:t>阐述部门工作产生的经济效益、社会效益、环境效益、可持续影响等情况分析。</w:t>
      </w:r>
    </w:p>
    <w:p>
      <w:pPr>
        <w:ind w:firstLine="560" w:firstLineChars="200"/>
        <w:rPr>
          <w:rFonts w:ascii="仿宋" w:hAnsi="仿宋" w:eastAsia="仿宋" w:cs="仿宋"/>
          <w:sz w:val="28"/>
          <w:szCs w:val="28"/>
        </w:rPr>
      </w:pPr>
      <w:r>
        <w:rPr>
          <w:rFonts w:hint="eastAsia" w:ascii="仿宋" w:hAnsi="仿宋" w:eastAsia="仿宋" w:cs="仿宋"/>
          <w:sz w:val="28"/>
          <w:szCs w:val="28"/>
        </w:rPr>
        <w:t>（1）经济效益指标，不涉及；</w:t>
      </w:r>
    </w:p>
    <w:p>
      <w:pPr>
        <w:ind w:firstLine="560" w:firstLineChars="200"/>
        <w:rPr>
          <w:rFonts w:ascii="仿宋" w:hAnsi="仿宋" w:eastAsia="仿宋" w:cs="仿宋"/>
          <w:sz w:val="28"/>
          <w:szCs w:val="28"/>
        </w:rPr>
      </w:pPr>
      <w:r>
        <w:rPr>
          <w:rFonts w:hint="eastAsia" w:ascii="仿宋" w:hAnsi="仿宋" w:eastAsia="仿宋" w:cs="仿宋"/>
          <w:sz w:val="28"/>
          <w:szCs w:val="28"/>
        </w:rPr>
        <w:t>（2）社会效益指标，结合我区交通运输行业实际，以着力推进公交线网优化、着力加强交通运输行业安全监管、着力发展绿色、低碳、科技交通、着力加大运政执法（客运、货运、机动车维修、水运）力度为抓手，努力建设综合交通运输体系，为推动我区经济社会平稳发展做出积极贡献。</w:t>
      </w:r>
    </w:p>
    <w:p>
      <w:pPr>
        <w:ind w:firstLine="560" w:firstLineChars="200"/>
        <w:rPr>
          <w:rFonts w:ascii="仿宋" w:hAnsi="仿宋" w:eastAsia="仿宋" w:cs="仿宋"/>
          <w:sz w:val="28"/>
          <w:szCs w:val="28"/>
        </w:rPr>
      </w:pPr>
      <w:r>
        <w:rPr>
          <w:rFonts w:hint="eastAsia" w:ascii="仿宋" w:hAnsi="仿宋" w:eastAsia="仿宋" w:cs="仿宋"/>
          <w:sz w:val="28"/>
          <w:szCs w:val="28"/>
        </w:rPr>
        <w:t>（3）环境效益指标，不涉及；</w:t>
      </w:r>
    </w:p>
    <w:p>
      <w:pPr>
        <w:ind w:firstLine="560" w:firstLineChars="200"/>
        <w:rPr>
          <w:rFonts w:ascii="仿宋" w:hAnsi="仿宋" w:eastAsia="仿宋" w:cs="仿宋"/>
          <w:sz w:val="28"/>
          <w:szCs w:val="28"/>
        </w:rPr>
      </w:pPr>
      <w:r>
        <w:rPr>
          <w:rFonts w:hint="eastAsia" w:ascii="仿宋" w:hAnsi="仿宋" w:eastAsia="仿宋" w:cs="仿宋"/>
          <w:sz w:val="28"/>
          <w:szCs w:val="28"/>
        </w:rPr>
        <w:t>（4）可持续影响指标，具体为一年以上；</w:t>
      </w:r>
    </w:p>
    <w:p>
      <w:pPr>
        <w:ind w:firstLine="560" w:firstLineChars="200"/>
        <w:rPr>
          <w:rFonts w:ascii="仿宋" w:hAnsi="仿宋" w:eastAsia="仿宋" w:cs="仿宋"/>
          <w:sz w:val="28"/>
          <w:szCs w:val="28"/>
        </w:rPr>
      </w:pPr>
      <w:r>
        <w:rPr>
          <w:rFonts w:hint="eastAsia" w:ascii="仿宋" w:hAnsi="仿宋" w:eastAsia="仿宋" w:cs="仿宋"/>
          <w:sz w:val="28"/>
          <w:szCs w:val="28"/>
        </w:rPr>
        <w:t>（5）服务对象满意度指标，具体为各级政府部门提供准确数据。</w:t>
      </w:r>
    </w:p>
    <w:p>
      <w:pPr>
        <w:ind w:firstLine="560" w:firstLineChars="200"/>
        <w:rPr>
          <w:rFonts w:ascii="仿宋" w:hAnsi="仿宋" w:eastAsia="仿宋" w:cs="仿宋"/>
          <w:sz w:val="28"/>
          <w:szCs w:val="28"/>
        </w:rPr>
      </w:pPr>
      <w:r>
        <w:rPr>
          <w:rFonts w:hint="eastAsia" w:ascii="仿宋" w:hAnsi="仿宋" w:eastAsia="仿宋" w:cs="仿宋"/>
          <w:sz w:val="28"/>
          <w:szCs w:val="28"/>
        </w:rPr>
        <w:t>3、绩效目标未完成情况及原因分析</w:t>
      </w:r>
    </w:p>
    <w:p>
      <w:pPr>
        <w:ind w:firstLine="560" w:firstLineChars="200"/>
        <w:rPr>
          <w:rFonts w:hint="eastAsia" w:ascii="仿宋" w:hAnsi="仿宋" w:eastAsia="仿宋" w:cs="仿宋"/>
          <w:sz w:val="28"/>
          <w:szCs w:val="28"/>
        </w:rPr>
      </w:pPr>
      <w:r>
        <w:rPr>
          <w:rFonts w:hint="eastAsia" w:ascii="仿宋" w:hAnsi="仿宋" w:eastAsia="仿宋" w:cs="仿宋"/>
          <w:sz w:val="28"/>
          <w:szCs w:val="28"/>
        </w:rPr>
        <w:t>无。</w:t>
      </w:r>
    </w:p>
    <w:p>
      <w:pPr>
        <w:ind w:firstLine="560" w:firstLineChars="200"/>
        <w:rPr>
          <w:rFonts w:ascii="黑体" w:hAnsi="黑体" w:eastAsia="黑体"/>
          <w:sz w:val="28"/>
          <w:szCs w:val="28"/>
        </w:rPr>
      </w:pPr>
      <w:r>
        <w:rPr>
          <w:rFonts w:hint="eastAsia" w:ascii="黑体" w:hAnsi="黑体" w:eastAsia="黑体"/>
          <w:sz w:val="28"/>
          <w:szCs w:val="28"/>
        </w:rPr>
        <w:t>二、财政支出项目绩效</w:t>
      </w:r>
      <w:r>
        <w:rPr>
          <w:rFonts w:ascii="黑体" w:hAnsi="黑体" w:eastAsia="黑体"/>
          <w:sz w:val="28"/>
          <w:szCs w:val="28"/>
        </w:rPr>
        <w:t>评价情况</w:t>
      </w:r>
    </w:p>
    <w:p>
      <w:pPr>
        <w:ind w:firstLine="560" w:firstLineChars="200"/>
        <w:rPr>
          <w:rFonts w:hint="eastAsia" w:ascii="仿宋" w:hAnsi="仿宋" w:eastAsia="仿宋" w:cs="仿宋"/>
          <w:sz w:val="28"/>
          <w:szCs w:val="28"/>
        </w:rPr>
      </w:pPr>
      <w:r>
        <w:rPr>
          <w:rFonts w:hint="eastAsia" w:ascii="仿宋" w:hAnsi="仿宋" w:eastAsia="仿宋" w:cs="仿宋"/>
          <w:sz w:val="28"/>
          <w:szCs w:val="28"/>
        </w:rPr>
        <w:t>无</w:t>
      </w:r>
      <w:r>
        <w:rPr>
          <w:rFonts w:hint="eastAsia" w:ascii="仿宋" w:hAnsi="仿宋" w:eastAsia="仿宋" w:cs="仿宋"/>
          <w:sz w:val="28"/>
          <w:szCs w:val="28"/>
          <w:lang w:eastAsia="zh-CN"/>
        </w:rPr>
        <w:t>。</w:t>
      </w:r>
    </w:p>
    <w:p/>
    <w:sectPr>
      <w:footerReference r:id="rId4" w:type="default"/>
      <w:footerReference r:id="rId5" w:type="even"/>
      <w:pgSz w:w="11906" w:h="16838"/>
      <w:pgMar w:top="1588" w:right="1474" w:bottom="1474" w:left="158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auto"/>
    <w:pitch w:val="default"/>
    <w:sig w:usb0="E00002FF" w:usb1="4000ACFF" w:usb2="00000001" w:usb3="00000000" w:csb0="2000019F" w:csb1="00000000"/>
  </w:font>
  <w:font w:name="华文中宋">
    <w:panose1 w:val="02010600040101010101"/>
    <w:charset w:val="86"/>
    <w:family w:val="auto"/>
    <w:pitch w:val="default"/>
    <w:sig w:usb0="00000287" w:usb1="080F0000" w:usb2="00000000" w:usb3="00000000" w:csb0="0004009F" w:csb1="DFD70000"/>
  </w:font>
  <w:font w:name="仿宋_GB2312">
    <w:panose1 w:val="02010609030101010101"/>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2"/>
      <w:framePr w:wrap="around" w:vAnchor="text" w:hAnchor="margin" w:xAlign="center" w:y="1"/>
      <w:rPr>
        <w:rStyle w:val="4"/>
      </w:rPr>
    </w:pPr>
    <w:r>
      <w:fldChar w:fldCharType="begin"/>
    </w:r>
    <w:r>
      <w:rPr>
        <w:rStyle w:val="4"/>
      </w:rPr>
      <w:instrText xml:space="preserve">PAGE  </w:instrText>
    </w:r>
    <w:r>
      <w:fldChar w:fldCharType="separate"/>
    </w:r>
    <w:r>
      <w:rPr>
        <w:rStyle w:val="4"/>
      </w:rPr>
      <w:t>11</w:t>
    </w:r>
    <w:r>
      <w:fldChar w:fldCharType="end"/>
    </w:r>
  </w:p>
  <w:p>
    <w:pPr>
      <w:pStyle w:val="2"/>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2"/>
      <w:framePr w:wrap="around" w:vAnchor="text" w:hAnchor="margin" w:xAlign="center" w:y="1"/>
      <w:rPr>
        <w:rStyle w:val="4"/>
      </w:rPr>
    </w:pPr>
    <w:r>
      <w:fldChar w:fldCharType="begin"/>
    </w:r>
    <w:r>
      <w:rPr>
        <w:rStyle w:val="4"/>
      </w:rPr>
      <w:instrText xml:space="preserve">PAGE  </w:instrText>
    </w:r>
    <w:r>
      <w:fldChar w:fldCharType="end"/>
    </w:r>
  </w:p>
  <w:p>
    <w:pPr>
      <w:pStyle w:val="2"/>
      <w:ind w:right="36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3022954337">
    <w:nsid w:val="B42E9F61"/>
    <w:multiLevelType w:val="singleLevel"/>
    <w:tmpl w:val="B42E9F61"/>
    <w:lvl w:ilvl="0" w:tentative="1">
      <w:start w:val="1"/>
      <w:numFmt w:val="chineseCounting"/>
      <w:suff w:val="nothing"/>
      <w:lvlText w:val="%1、"/>
      <w:lvlJc w:val="left"/>
      <w:rPr>
        <w:rFonts w:hint="eastAsia"/>
      </w:rPr>
    </w:lvl>
  </w:abstractNum>
  <w:num w:numId="1">
    <w:abstractNumId w:val="302295433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NormalStyleForList/>
    <w:allowSpaceOfSameStyleInTable/>
    <w:doNotSuppressIndentation/>
    <w:doNotAutofitConstrainedTables/>
    <w:autofitToFirstFixedWidthCell/>
    <w:displayHangulFixedWidth/>
    <w:doNotVertAlignCellWithSp/>
    <w:doNotBreakConstrainedForcedTable/>
    <w:doNotVertAlignInTxbx/>
    <w:useAnsiKerningPairs/>
    <w:cachedColBalance/>
  </w:compat>
  <w:rsids>
    <w:rsidRoot w:val="438E40F2"/>
    <w:rsid w:val="41672147"/>
    <w:rsid w:val="438E40F2"/>
    <w:rsid w:val="765D7B83"/>
  </w:rsids>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Calibri"/>
        <w:lang w:val="en-US" w:eastAsia="zh-CN" w:bidi="ar-SA"/>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3">
    <w:name w:val="Default Paragraph Font"/>
    <w:semiHidden/>
    <w:uiPriority w:val="0"/>
  </w:style>
  <w:style w:type="table" w:default="1" w:styleId="5">
    <w:name w:val="Normal Table"/>
    <w:semiHidden/>
    <w:uiPriority w:val="0"/>
    <w:tblPr>
      <w:tblStyle w:val="5"/>
      <w:tblLayout w:type="fixed"/>
      <w:tblCellMar>
        <w:top w:w="0" w:type="dxa"/>
        <w:left w:w="108" w:type="dxa"/>
        <w:bottom w:w="0" w:type="dxa"/>
        <w:right w:w="108" w:type="dxa"/>
      </w:tblCellMar>
    </w:tblPr>
    <w:tcPr>
      <w:textDirection w:val="lrTb"/>
    </w:tcPr>
  </w:style>
  <w:style w:type="paragraph" w:styleId="2">
    <w:name w:val="footer"/>
    <w:basedOn w:val="1"/>
    <w:uiPriority w:val="0"/>
    <w:pPr>
      <w:tabs>
        <w:tab w:val="center" w:pos="4153"/>
        <w:tab w:val="right" w:pos="8306"/>
      </w:tabs>
      <w:snapToGrid w:val="0"/>
      <w:jc w:val="left"/>
    </w:pPr>
    <w:rPr>
      <w:sz w:val="18"/>
      <w:szCs w:val="18"/>
    </w:rPr>
  </w:style>
  <w:style w:type="character" w:styleId="4">
    <w:name w:val="page number"/>
    <w:basedOn w:val="3"/>
    <w:uiPriority w:val="0"/>
    <w:rPr/>
  </w:style>
</w:styles>
</file>

<file path=word/_rels/document.xml.rels><?xml version="1.0" encoding="UTF-8" standalone="yes"?>
<Relationships xmlns="http://schemas.openxmlformats.org/package/2006/relationships"><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区交通局</Company>
  <Pages>1</Pages>
  <Words>0</Words>
  <Characters>0</Characters>
  <Lines>0</Lines>
  <Paragraphs>0</Paragraphs>
  <ScaleCrop>false</ScaleCrop>
  <LinksUpToDate>false</LinksUpToDate>
  <CharactersWithSpaces>0</CharactersWithSpaces>
  <Application>WPS Office 专业版_9.1.0.4940_F1E327BC-269C-435d-A152-05C5408002CA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2019-07-30T07:17:00Z</dcterms:created>
  <dc:creator>dells</dc:creator>
  <cp:lastModifiedBy>OFFICE</cp:lastModifiedBy>
  <dcterms:modified xsi:type="dcterms:W3CDTF">2023-08-17T08:32:31Z</dcterms:modified>
  <dc:title>2018年度区交通局部门决算公开</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2052-9.1.0.4940</vt:lpwstr>
  </property>
</Properties>
</file>