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262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1752"/>
        <w:gridCol w:w="2141"/>
        <w:gridCol w:w="1601"/>
        <w:gridCol w:w="1028"/>
        <w:gridCol w:w="5494"/>
        <w:gridCol w:w="153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bookmarkStart w:id="0" w:name="OLE_LINK1"/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" w:eastAsia="zh-CN"/>
              </w:rPr>
              <w:t>序号</w:t>
            </w:r>
          </w:p>
        </w:tc>
        <w:tc>
          <w:tcPr>
            <w:tcW w:w="175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做出决定机关名称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决定书编号</w:t>
            </w:r>
          </w:p>
        </w:tc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执法对象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决定种类</w:t>
            </w:r>
          </w:p>
        </w:tc>
        <w:tc>
          <w:tcPr>
            <w:tcW w:w="549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决定主要内容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决定日期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175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  <w:t>门头沟区文化和旅游局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  <w:t>（门）文当不罚字〔2025〕第 000001 号</w:t>
            </w:r>
          </w:p>
        </w:tc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北京付莱维赤文化传媒有限公司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当场不予行政处罚</w:t>
            </w:r>
          </w:p>
        </w:tc>
        <w:tc>
          <w:tcPr>
            <w:tcW w:w="549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当事人从事出版物发行业务，进销货清单上未加盖公章，违反了《出版物市场管理规定》第二十三条第二款“进销货清单应包括进销出版物的名称、数量、折扣、金额以及发货方和进货方单</w:t>
            </w:r>
            <w:bookmarkStart w:id="1" w:name="_GoBack"/>
            <w:bookmarkEnd w:id="1"/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位公章（签章）”的规定，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系初次违法，危害后果轻微，并现场改正。依据《中华人民共和国行政处罚法》第三十三条第一款的规定，作出不予行政处罚决定。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  <w:t>日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rPr>
          <w:rFonts w:hint="default" w:ascii="&amp;quot" w:hAnsi="&amp;quot" w:eastAsia="&amp;quot" w:cs="&amp;quot"/>
          <w:i w:val="0"/>
          <w:caps w:val="0"/>
          <w:color w:val="404040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28"/>
          <w:szCs w:val="28"/>
          <w:u w:val="none"/>
        </w:rPr>
        <w:t>备注：“行政相对人”一栏若涉及个人真实姓名应作技术处理。</w:t>
      </w: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&amp;quot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1792A"/>
    <w:rsid w:val="06EC2C33"/>
    <w:rsid w:val="0891792A"/>
    <w:rsid w:val="0DD07344"/>
    <w:rsid w:val="19BC285A"/>
    <w:rsid w:val="1A8F63AC"/>
    <w:rsid w:val="276E2D47"/>
    <w:rsid w:val="2C890191"/>
    <w:rsid w:val="2EA33DE1"/>
    <w:rsid w:val="31AF2163"/>
    <w:rsid w:val="34355556"/>
    <w:rsid w:val="3EE80E6A"/>
    <w:rsid w:val="40716F3F"/>
    <w:rsid w:val="40D5680C"/>
    <w:rsid w:val="432823BA"/>
    <w:rsid w:val="4688606B"/>
    <w:rsid w:val="46E55B25"/>
    <w:rsid w:val="476511CB"/>
    <w:rsid w:val="48B44C2B"/>
    <w:rsid w:val="4BCF6AF2"/>
    <w:rsid w:val="4C7D659E"/>
    <w:rsid w:val="51EB7AAA"/>
    <w:rsid w:val="5FBA4D14"/>
    <w:rsid w:val="640E3D76"/>
    <w:rsid w:val="6FFB1B40"/>
    <w:rsid w:val="7D1D3D86"/>
    <w:rsid w:val="7FF3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2023-04-25T09:41:00Z</dcterms:created>
  <dc:creator>whzf-2</dc:creator>
  <cp:lastModifiedBy>Administrator</cp:lastModifiedBy>
  <dcterms:modified xsi:type="dcterms:W3CDTF">2025-02-17T06:42:06Z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