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51"/>
        <w:gridCol w:w="2235"/>
        <w:gridCol w:w="2175"/>
        <w:gridCol w:w="1590"/>
        <w:gridCol w:w="38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2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21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5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384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6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</w:tbl>
    <w:tbl>
      <w:tblPr>
        <w:tblStyle w:val="4"/>
        <w:tblW w:w="142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950"/>
        <w:gridCol w:w="2234"/>
        <w:gridCol w:w="2174"/>
        <w:gridCol w:w="1589"/>
        <w:gridCol w:w="3838"/>
        <w:gridCol w:w="16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门文执罚[202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]第00000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号</w:t>
            </w:r>
          </w:p>
        </w:tc>
        <w:tc>
          <w:tcPr>
            <w:tcW w:w="21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贾某某</w:t>
            </w:r>
          </w:p>
        </w:tc>
        <w:tc>
          <w:tcPr>
            <w:tcW w:w="15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罚款</w:t>
            </w:r>
          </w:p>
        </w:tc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both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检查中，执法人员发现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北京世纪国际旅行社有限公司临时聘用导游李芹在2024年5月17日-22 日带团后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未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收到导游服务费用。此事直接负责的主管人员贾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某某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涉嫌存在未向临时聘用的导游支付导游服务费用的行为。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违反了《中华人民共和国旅游法》第三十八条第二款，“旅行社临时聘用导游为旅游者提供服务的，应当全额向导游支付本法第六十条第三款规定的导游服务费用。”,第六十条第三款，“安排导游为旅游者提供服务的，应当在包价旅游合同中载明导游服务费用。”的规定。依据《中华人民共和国旅游法》第九十六条第（三）项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，并参照《北京市文化市场综合执法行政处罚裁量基准的规定，对此人作出罚款贰仟元的行政处罚。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  <w:rPr>
          <w:rFonts w:hint="default" w:ascii="&amp;quot" w:hAnsi="&amp;quot" w:eastAsia="&amp;quot" w:cs="&amp;quot"/>
          <w:i w:val="0"/>
          <w:caps w:val="0"/>
          <w:color w:val="404040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Light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1792A"/>
    <w:rsid w:val="0891792A"/>
    <w:rsid w:val="0DD07344"/>
    <w:rsid w:val="276E2D47"/>
    <w:rsid w:val="2C890191"/>
    <w:rsid w:val="31AF2163"/>
    <w:rsid w:val="40716F3F"/>
    <w:rsid w:val="40D5680C"/>
    <w:rsid w:val="4688606B"/>
    <w:rsid w:val="46E55B25"/>
    <w:rsid w:val="476511CB"/>
    <w:rsid w:val="5FBA4D14"/>
    <w:rsid w:val="7D1D3D86"/>
    <w:rsid w:val="7FF3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2023-04-25T01:41:00Z</dcterms:created>
  <dc:creator>whzf-2</dc:creator>
  <cp:lastModifiedBy>whzf-2</cp:lastModifiedBy>
  <dcterms:modified xsi:type="dcterms:W3CDTF">2024-07-04T03:36:40Z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