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42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1951"/>
        <w:gridCol w:w="2235"/>
        <w:gridCol w:w="2175"/>
        <w:gridCol w:w="1590"/>
        <w:gridCol w:w="384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" w:eastAsia="zh-CN"/>
              </w:rPr>
              <w:t>序号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做出决定机关名称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决定书编号</w:t>
            </w:r>
          </w:p>
        </w:tc>
        <w:tc>
          <w:tcPr>
            <w:tcW w:w="21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执法对象</w:t>
            </w:r>
          </w:p>
        </w:tc>
        <w:tc>
          <w:tcPr>
            <w:tcW w:w="15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决定种类</w:t>
            </w:r>
          </w:p>
        </w:tc>
        <w:tc>
          <w:tcPr>
            <w:tcW w:w="38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决定主要内容</w:t>
            </w:r>
          </w:p>
        </w:tc>
        <w:tc>
          <w:tcPr>
            <w:tcW w:w="16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决定日期</w:t>
            </w:r>
          </w:p>
        </w:tc>
      </w:tr>
    </w:tbl>
    <w:tbl>
      <w:tblPr>
        <w:tblStyle w:val="4"/>
        <w:tblW w:w="1426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0"/>
        <w:gridCol w:w="1950"/>
        <w:gridCol w:w="2234"/>
        <w:gridCol w:w="2174"/>
        <w:gridCol w:w="1589"/>
        <w:gridCol w:w="3838"/>
        <w:gridCol w:w="16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both"/>
              <w:rPr>
                <w:rFonts w:hint="default" w:ascii="&amp;quot" w:hAnsi="&amp;quot" w:eastAsia="&amp;quot" w:cs="&amp;quot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1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&amp;quot" w:hAnsi="&amp;quot" w:eastAsia="&amp;quot" w:cs="&amp;quot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门头沟区文化和旅游局</w:t>
            </w:r>
          </w:p>
        </w:tc>
        <w:tc>
          <w:tcPr>
            <w:tcW w:w="22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&amp;quot" w:hAnsi="&amp;quot" w:eastAsia="&amp;quot" w:cs="&amp;quot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门文执罚[202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]第000001号</w:t>
            </w:r>
          </w:p>
        </w:tc>
        <w:tc>
          <w:tcPr>
            <w:tcW w:w="21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default" w:ascii="&amp;quot" w:hAnsi="&amp;quot" w:eastAsia="&amp;quot" w:cs="&amp;quot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北京第一时间网络科技有限公司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&amp;quot" w:hAnsi="&amp;quot" w:eastAsia="宋体" w:cs="&amp;quot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警告、罚款</w:t>
            </w:r>
          </w:p>
        </w:tc>
        <w:tc>
          <w:tcPr>
            <w:tcW w:w="38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&amp;quot" w:hAnsi="&amp;quot" w:eastAsia="&amp;quot" w:cs="&amp;quot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检查中，执法人员发现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该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单位具备 出版物经营资质，但未按照规定接受出版行政主管部门 2023 年度核验。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该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单位涉嫌存在从事出版物发行业务的单位、个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人不按规定接受年度核验的违法行为。我单位已责 令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该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单位改正上述违法行为，并向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该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单位送达了《行政处罚事先告知书》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该单位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违反了《出版物市场管理规定》第三十条第一款，依据《出版物市场管理规定》第三十七条第（十二）项，并参照《北京市文化市场综合执法行政处罚裁量基准》，对当事人处以警告、罚款伍佰元的行政处罚。</w:t>
            </w:r>
          </w:p>
        </w:tc>
        <w:tc>
          <w:tcPr>
            <w:tcW w:w="16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&amp;quot" w:hAnsi="&amp;quot" w:eastAsia="&amp;quot" w:cs="&amp;quot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202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年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月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24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0"/>
        <w:jc w:val="both"/>
        <w:rPr>
          <w:rFonts w:hint="default" w:ascii="&amp;quot" w:hAnsi="&amp;quot" w:eastAsia="&amp;quot" w:cs="&amp;quot"/>
          <w:i w:val="0"/>
          <w:caps w:val="0"/>
          <w:color w:val="404040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caps w:val="0"/>
          <w:color w:val="404040"/>
          <w:spacing w:val="0"/>
          <w:sz w:val="28"/>
          <w:szCs w:val="28"/>
          <w:u w:val="none"/>
        </w:rPr>
        <w:t>备注：“行政相对人”一栏若涉及个人真实姓名应作技术处理。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&amp;quo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Bahnschrift SemiLight Condensed">
    <w:panose1 w:val="020B0502040204020203"/>
    <w:charset w:val="00"/>
    <w:family w:val="auto"/>
    <w:pitch w:val="default"/>
    <w:sig w:usb0="800002C7" w:usb1="00000002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91792A"/>
    <w:rsid w:val="0891792A"/>
    <w:rsid w:val="2C890191"/>
    <w:rsid w:val="40716F3F"/>
    <w:rsid w:val="40D5680C"/>
    <w:rsid w:val="4688606B"/>
    <w:rsid w:val="46E55B25"/>
    <w:rsid w:val="5FBA4D14"/>
    <w:rsid w:val="7D1D3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区文化委</Company>
  <Pages>1</Pages>
  <Words>0</Words>
  <Characters>0</Characters>
  <Lines>0</Lines>
  <Paragraphs>0</Paragraphs>
  <ScaleCrop>false</ScaleCrop>
  <LinksUpToDate>false</LinksUpToDate>
  <CharactersWithSpaces>0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2023-04-25T01:41:00Z</dcterms:created>
  <dc:creator>whzf-2</dc:creator>
  <cp:lastModifiedBy>whzf-2</cp:lastModifiedBy>
  <dcterms:modified xsi:type="dcterms:W3CDTF">2024-04-30T01:38:40Z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