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880" w:firstLineChars="200"/>
        <w:jc w:val="left"/>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202</w:t>
      </w:r>
      <w:r>
        <w:rPr>
          <w:rFonts w:ascii="黑体" w:hAnsi="黑体" w:eastAsia="黑体"/>
          <w:sz w:val="44"/>
          <w:szCs w:val="44"/>
        </w:rPr>
        <w:t>4</w:t>
      </w:r>
      <w:r>
        <w:rPr>
          <w:rFonts w:hint="eastAsia" w:ascii="黑体" w:hAnsi="黑体" w:eastAsia="黑体"/>
          <w:sz w:val="44"/>
          <w:szCs w:val="44"/>
        </w:rPr>
        <w:t>年度</w:t>
      </w:r>
      <w:r>
        <w:rPr>
          <w:rFonts w:hint="eastAsia" w:ascii="黑体" w:hAnsi="黑体" w:eastAsia="黑体"/>
          <w:color w:val="000000"/>
          <w:sz w:val="44"/>
          <w:szCs w:val="44"/>
          <w:lang w:eastAsia="zh-CN"/>
        </w:rPr>
        <w:t>北京市门头沟区市政市容服务中心</w:t>
      </w:r>
      <w:r>
        <w:rPr>
          <w:rFonts w:hint="eastAsia" w:ascii="黑体" w:hAnsi="黑体" w:eastAsia="黑体"/>
          <w:sz w:val="44"/>
          <w:szCs w:val="44"/>
        </w:rPr>
        <w:t>部门决算公开说明</w:t>
      </w:r>
    </w:p>
    <w:p>
      <w:pPr>
        <w:spacing w:line="500" w:lineRule="exact"/>
        <w:ind w:firstLine="880" w:firstLineChars="200"/>
        <w:jc w:val="left"/>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440" w:lineRule="exact"/>
        <w:ind w:firstLine="645"/>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目    录</w:t>
      </w:r>
    </w:p>
    <w:p>
      <w:pPr>
        <w:spacing w:line="440" w:lineRule="exact"/>
        <w:ind w:firstLine="880" w:firstLineChars="200"/>
        <w:jc w:val="center"/>
        <w:rPr>
          <w:rFonts w:hint="eastAsia" w:ascii="华文中宋" w:hAnsi="华文中宋" w:eastAsia="华文中宋"/>
          <w:sz w:val="44"/>
          <w:szCs w:val="44"/>
        </w:rPr>
      </w:pPr>
    </w:p>
    <w:p>
      <w:pPr>
        <w:spacing w:line="40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第一部分 2024年度部门决算报表</w:t>
      </w:r>
    </w:p>
    <w:p>
      <w:pPr>
        <w:tabs>
          <w:tab w:val="center" w:pos="6979"/>
        </w:tabs>
        <w:spacing w:line="400" w:lineRule="exact"/>
        <w:rPr>
          <w:rFonts w:hint="eastAsia" w:ascii="仿宋_GB2312" w:hAnsi="仿宋" w:eastAsia="仿宋_GB2312" w:cs="宋体"/>
          <w:sz w:val="28"/>
          <w:szCs w:val="28"/>
        </w:rPr>
      </w:pPr>
      <w:r>
        <w:rPr>
          <w:rFonts w:hint="eastAsia" w:ascii="宋体" w:hAnsi="宋体" w:cs="宋体"/>
          <w:sz w:val="28"/>
          <w:szCs w:val="28"/>
        </w:rPr>
        <w:t xml:space="preserve">   </w:t>
      </w:r>
      <w:r>
        <w:rPr>
          <w:rFonts w:hint="eastAsia" w:ascii="仿宋_GB2312" w:hAnsi="仿宋" w:eastAsia="仿宋_GB2312" w:cs="宋体"/>
          <w:sz w:val="28"/>
          <w:szCs w:val="28"/>
        </w:rPr>
        <w:t xml:space="preserve"> 一、收入支出决算总表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二、收入决算表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三、支出决算表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四、财政拨款收入支出决算总表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五、一般公共预算财政拨款收入支出决算表</w:t>
      </w:r>
    </w:p>
    <w:p>
      <w:pPr>
        <w:tabs>
          <w:tab w:val="center" w:pos="6979"/>
        </w:tabs>
        <w:spacing w:line="400" w:lineRule="exact"/>
        <w:ind w:firstLine="560"/>
        <w:rPr>
          <w:rFonts w:ascii="仿宋_GB2312" w:hAnsi="仿宋" w:eastAsia="仿宋_GB2312" w:cs="宋体"/>
          <w:sz w:val="28"/>
          <w:szCs w:val="28"/>
        </w:rPr>
      </w:pPr>
      <w:r>
        <w:rPr>
          <w:rFonts w:hint="eastAsia" w:ascii="仿宋_GB2312" w:hAnsi="仿宋" w:eastAsia="仿宋_GB2312" w:cs="宋体"/>
          <w:sz w:val="28"/>
          <w:szCs w:val="28"/>
        </w:rPr>
        <w:t>六、一般公共预算财政拨款基本支出决算表</w:t>
      </w:r>
    </w:p>
    <w:p>
      <w:pPr>
        <w:tabs>
          <w:tab w:val="center" w:pos="6979"/>
        </w:tabs>
        <w:spacing w:line="400" w:lineRule="exact"/>
        <w:ind w:firstLine="560"/>
        <w:rPr>
          <w:rFonts w:hint="eastAsia" w:ascii="仿宋_GB2312" w:hAnsi="仿宋" w:eastAsia="仿宋_GB2312" w:cs="宋体"/>
          <w:sz w:val="28"/>
          <w:szCs w:val="28"/>
        </w:rPr>
      </w:pPr>
      <w:r>
        <w:rPr>
          <w:rFonts w:hint="eastAsia" w:ascii="仿宋_GB2312" w:hAnsi="仿宋" w:eastAsia="仿宋_GB2312" w:cs="宋体"/>
          <w:sz w:val="28"/>
          <w:szCs w:val="28"/>
        </w:rPr>
        <w:t>七</w:t>
      </w:r>
      <w:r>
        <w:rPr>
          <w:rFonts w:ascii="仿宋_GB2312" w:hAnsi="仿宋" w:eastAsia="仿宋_GB2312" w:cs="宋体"/>
          <w:sz w:val="28"/>
          <w:szCs w:val="28"/>
        </w:rPr>
        <w:t>、</w:t>
      </w:r>
      <w:r>
        <w:rPr>
          <w:rFonts w:hint="eastAsia" w:ascii="仿宋_GB2312" w:hAnsi="仿宋" w:eastAsia="仿宋_GB2312" w:cs="宋体"/>
          <w:sz w:val="28"/>
          <w:szCs w:val="28"/>
        </w:rPr>
        <w:t>一般公共预算财政拨款</w:t>
      </w:r>
      <w:r>
        <w:rPr>
          <w:rFonts w:ascii="仿宋_GB2312" w:hAnsi="仿宋" w:eastAsia="仿宋_GB2312" w:cs="宋体"/>
          <w:sz w:val="28"/>
          <w:szCs w:val="28"/>
        </w:rPr>
        <w:t>项目支出</w:t>
      </w:r>
      <w:r>
        <w:rPr>
          <w:rFonts w:hint="eastAsia" w:ascii="仿宋_GB2312" w:hAnsi="仿宋" w:eastAsia="仿宋_GB2312" w:cs="宋体"/>
          <w:sz w:val="28"/>
          <w:szCs w:val="28"/>
        </w:rPr>
        <w:t>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八、政府性基金预算财政拨款收入支出决算表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九、政府性基金预算财政拨款基本支出决算表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十、国有资本经营预算财政拨款支出决算表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十一、财政拨款“三公”经费支出决算表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十二、政府采购支出信息表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十三、政府购买服务支出情况表</w:t>
      </w:r>
    </w:p>
    <w:p>
      <w:pPr>
        <w:spacing w:line="400" w:lineRule="exact"/>
        <w:ind w:firstLine="560" w:firstLineChars="200"/>
        <w:jc w:val="left"/>
        <w:rPr>
          <w:rFonts w:ascii="黑体" w:hAnsi="黑体" w:eastAsia="黑体" w:cs="宋体"/>
          <w:sz w:val="28"/>
          <w:szCs w:val="28"/>
        </w:rPr>
      </w:pPr>
      <w:r>
        <w:rPr>
          <w:rFonts w:hint="eastAsia" w:ascii="黑体" w:hAnsi="黑体" w:eastAsia="黑体" w:cs="宋体"/>
          <w:sz w:val="28"/>
          <w:szCs w:val="28"/>
        </w:rPr>
        <w:t>第二部分 2024年度部门决算说明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一、部门基本</w:t>
      </w:r>
      <w:r>
        <w:rPr>
          <w:rFonts w:ascii="仿宋_GB2312" w:eastAsia="仿宋_GB2312"/>
          <w:sz w:val="28"/>
          <w:szCs w:val="28"/>
        </w:rPr>
        <w:t>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二、收入支出决算总体情况说明</w:t>
      </w:r>
    </w:p>
    <w:p>
      <w:pPr>
        <w:spacing w:line="400" w:lineRule="exact"/>
        <w:ind w:firstLine="420" w:firstLineChars="150"/>
        <w:jc w:val="left"/>
        <w:rPr>
          <w:rFonts w:hint="eastAsia" w:ascii="仿宋_GB2312" w:eastAsia="仿宋_GB2312"/>
          <w:b/>
          <w:sz w:val="28"/>
          <w:szCs w:val="28"/>
        </w:rPr>
      </w:pPr>
      <w:r>
        <w:rPr>
          <w:rFonts w:hint="eastAsia" w:ascii="仿宋_GB2312" w:eastAsia="仿宋_GB2312"/>
          <w:sz w:val="28"/>
          <w:szCs w:val="28"/>
        </w:rPr>
        <w:t xml:space="preserve"> 三、</w:t>
      </w:r>
      <w:r>
        <w:rPr>
          <w:rFonts w:ascii="仿宋_GB2312" w:eastAsia="仿宋_GB2312"/>
          <w:sz w:val="28"/>
          <w:szCs w:val="28"/>
        </w:rPr>
        <w:t>财政拨款</w:t>
      </w:r>
      <w:r>
        <w:rPr>
          <w:rFonts w:hint="eastAsia" w:ascii="仿宋_GB2312" w:eastAsia="仿宋_GB2312"/>
          <w:sz w:val="28"/>
          <w:szCs w:val="28"/>
        </w:rPr>
        <w:t>收入支出决算</w:t>
      </w:r>
      <w:r>
        <w:rPr>
          <w:rFonts w:ascii="仿宋_GB2312" w:eastAsia="仿宋_GB2312"/>
          <w:sz w:val="28"/>
          <w:szCs w:val="28"/>
        </w:rPr>
        <w:t>总体情况说明</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四</w:t>
      </w:r>
      <w:r>
        <w:rPr>
          <w:rFonts w:ascii="仿宋_GB2312" w:eastAsia="仿宋_GB2312"/>
          <w:sz w:val="28"/>
          <w:szCs w:val="28"/>
        </w:rPr>
        <w:t>、</w:t>
      </w:r>
      <w:r>
        <w:rPr>
          <w:rFonts w:hint="eastAsia" w:ascii="仿宋_GB2312" w:eastAsia="仿宋_GB2312"/>
          <w:sz w:val="28"/>
          <w:szCs w:val="28"/>
        </w:rPr>
        <w:t>一般公共预算财政拨款支出决算情况说明</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五</w:t>
      </w:r>
      <w:r>
        <w:rPr>
          <w:rFonts w:ascii="仿宋_GB2312" w:eastAsia="仿宋_GB2312"/>
          <w:sz w:val="28"/>
          <w:szCs w:val="28"/>
        </w:rPr>
        <w:t>、</w:t>
      </w:r>
      <w:r>
        <w:rPr>
          <w:rFonts w:hint="eastAsia" w:ascii="仿宋_GB2312" w:eastAsia="仿宋_GB2312"/>
          <w:sz w:val="28"/>
          <w:szCs w:val="28"/>
        </w:rPr>
        <w:t>政府性基金预算财政拨款支出决算情况说明</w:t>
      </w:r>
    </w:p>
    <w:p>
      <w:pPr>
        <w:spacing w:line="400" w:lineRule="exact"/>
        <w:ind w:firstLine="420" w:firstLineChars="150"/>
        <w:jc w:val="left"/>
        <w:rPr>
          <w:rFonts w:hint="eastAsia" w:ascii="仿宋_GB2312" w:eastAsia="仿宋_GB2312"/>
          <w:b/>
          <w:sz w:val="28"/>
          <w:szCs w:val="28"/>
        </w:rPr>
      </w:pPr>
      <w:r>
        <w:rPr>
          <w:rFonts w:hint="eastAsia" w:ascii="仿宋_GB2312" w:eastAsia="仿宋_GB2312"/>
          <w:sz w:val="28"/>
          <w:szCs w:val="28"/>
        </w:rPr>
        <w:t xml:space="preserve"> 六</w:t>
      </w:r>
      <w:r>
        <w:rPr>
          <w:rFonts w:ascii="仿宋_GB2312" w:eastAsia="仿宋_GB2312"/>
          <w:sz w:val="28"/>
          <w:szCs w:val="28"/>
        </w:rPr>
        <w:t>、</w:t>
      </w:r>
      <w:r>
        <w:rPr>
          <w:rFonts w:hint="eastAsia" w:ascii="仿宋_GB2312" w:eastAsia="仿宋_GB2312"/>
          <w:sz w:val="28"/>
          <w:szCs w:val="28"/>
        </w:rPr>
        <w:t>国有资本经营预算财政拨款收支情况说明</w:t>
      </w:r>
    </w:p>
    <w:p>
      <w:pPr>
        <w:spacing w:line="400" w:lineRule="exact"/>
        <w:ind w:firstLine="560" w:firstLineChars="200"/>
        <w:jc w:val="left"/>
        <w:rPr>
          <w:rFonts w:ascii="仿宋_GB2312" w:eastAsia="仿宋_GB2312"/>
          <w:sz w:val="28"/>
          <w:szCs w:val="28"/>
        </w:rPr>
      </w:pPr>
      <w:r>
        <w:rPr>
          <w:rFonts w:hint="eastAsia" w:ascii="仿宋_GB2312" w:eastAsia="仿宋_GB2312"/>
          <w:sz w:val="28"/>
          <w:szCs w:val="28"/>
        </w:rPr>
        <w:t>七、财政拨款基本支出、一般公共支出财政拨款</w:t>
      </w:r>
      <w:r>
        <w:rPr>
          <w:rFonts w:ascii="仿宋_GB2312" w:eastAsia="仿宋_GB2312"/>
          <w:sz w:val="28"/>
          <w:szCs w:val="28"/>
        </w:rPr>
        <w:t>项目支出</w:t>
      </w:r>
      <w:r>
        <w:rPr>
          <w:rFonts w:hint="eastAsia" w:ascii="仿宋_GB2312" w:eastAsia="仿宋_GB2312"/>
          <w:sz w:val="28"/>
          <w:szCs w:val="28"/>
        </w:rPr>
        <w:t>情况说明</w:t>
      </w:r>
    </w:p>
    <w:p>
      <w:pPr>
        <w:spacing w:line="40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第三部分 2024年度其他重要事项的情况说明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一</w:t>
      </w:r>
      <w:r>
        <w:rPr>
          <w:rFonts w:ascii="仿宋_GB2312" w:eastAsia="仿宋_GB2312"/>
          <w:sz w:val="28"/>
          <w:szCs w:val="28"/>
        </w:rPr>
        <w:t>、</w:t>
      </w:r>
      <w:r>
        <w:rPr>
          <w:rFonts w:hint="eastAsia" w:ascii="仿宋_GB2312" w:eastAsia="仿宋_GB2312"/>
          <w:sz w:val="28"/>
          <w:szCs w:val="28"/>
        </w:rPr>
        <w:t>“三公”经费财政拨款决算情况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二、机关运行经费支出情况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三</w:t>
      </w:r>
      <w:r>
        <w:rPr>
          <w:rFonts w:ascii="仿宋_GB2312" w:eastAsia="仿宋_GB2312"/>
          <w:sz w:val="28"/>
          <w:szCs w:val="28"/>
        </w:rPr>
        <w:t>、</w:t>
      </w:r>
      <w:r>
        <w:rPr>
          <w:rFonts w:hint="eastAsia" w:ascii="仿宋_GB2312" w:eastAsia="仿宋_GB2312"/>
          <w:sz w:val="28"/>
          <w:szCs w:val="28"/>
        </w:rPr>
        <w:t>政府采购支出情况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四</w:t>
      </w:r>
      <w:r>
        <w:rPr>
          <w:rFonts w:ascii="仿宋_GB2312" w:eastAsia="仿宋_GB2312"/>
          <w:sz w:val="28"/>
          <w:szCs w:val="28"/>
        </w:rPr>
        <w:t>、政府购买服务</w:t>
      </w:r>
      <w:r>
        <w:rPr>
          <w:rFonts w:hint="eastAsia" w:ascii="仿宋_GB2312" w:eastAsia="仿宋_GB2312"/>
          <w:sz w:val="28"/>
          <w:szCs w:val="28"/>
        </w:rPr>
        <w:t>支出</w:t>
      </w:r>
      <w:r>
        <w:rPr>
          <w:rFonts w:ascii="仿宋_GB2312" w:eastAsia="仿宋_GB2312"/>
          <w:sz w:val="28"/>
          <w:szCs w:val="28"/>
        </w:rPr>
        <w:t>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五</w:t>
      </w:r>
      <w:r>
        <w:rPr>
          <w:rFonts w:ascii="仿宋_GB2312" w:eastAsia="仿宋_GB2312"/>
          <w:sz w:val="28"/>
          <w:szCs w:val="28"/>
        </w:rPr>
        <w:t>、</w:t>
      </w:r>
      <w:r>
        <w:rPr>
          <w:rFonts w:hint="eastAsia" w:ascii="仿宋_GB2312" w:eastAsia="仿宋_GB2312"/>
          <w:sz w:val="28"/>
          <w:szCs w:val="28"/>
        </w:rPr>
        <w:t>国有资产占用情况</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六、行政事业性收费重点项目信息</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七、</w:t>
      </w:r>
      <w:r>
        <w:rPr>
          <w:rFonts w:ascii="仿宋_GB2312" w:eastAsia="仿宋_GB2312"/>
          <w:sz w:val="28"/>
          <w:szCs w:val="28"/>
        </w:rPr>
        <w:t>专业名词解释</w:t>
      </w:r>
    </w:p>
    <w:p>
      <w:pPr>
        <w:spacing w:line="42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第四部分 2024年度部门绩效评价情况</w:t>
      </w:r>
    </w:p>
    <w:p>
      <w:pPr>
        <w:spacing w:line="420" w:lineRule="exact"/>
        <w:ind w:firstLine="560" w:firstLineChars="200"/>
        <w:jc w:val="left"/>
        <w:rPr>
          <w:rFonts w:hint="eastAsia" w:ascii="黑体" w:hAnsi="黑体" w:eastAsia="黑体" w:cs="宋体"/>
          <w:sz w:val="28"/>
          <w:szCs w:val="28"/>
        </w:rPr>
      </w:pPr>
    </w:p>
    <w:p>
      <w:pPr>
        <w:tabs>
          <w:tab w:val="center" w:pos="6979"/>
        </w:tabs>
        <w:spacing w:line="500" w:lineRule="exact"/>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第一部分 2024年度部门决算报表</w:t>
      </w:r>
    </w:p>
    <w:p>
      <w:pPr>
        <w:tabs>
          <w:tab w:val="center" w:pos="6979"/>
        </w:tabs>
        <w:spacing w:line="500" w:lineRule="exact"/>
        <w:ind w:firstLine="560" w:firstLineChars="200"/>
        <w:jc w:val="left"/>
        <w:rPr>
          <w:rFonts w:hint="eastAsia" w:ascii="黑体" w:hAnsi="黑体" w:eastAsia="黑体"/>
          <w:sz w:val="28"/>
          <w:szCs w:val="28"/>
        </w:rPr>
      </w:pPr>
      <w:r>
        <w:rPr>
          <w:rFonts w:hint="eastAsia" w:ascii="黑体" w:hAnsi="黑体" w:eastAsia="黑体"/>
          <w:sz w:val="28"/>
          <w:szCs w:val="28"/>
        </w:rPr>
        <w:t>（报表详见附件）</w:t>
      </w:r>
    </w:p>
    <w:p>
      <w:pPr>
        <w:tabs>
          <w:tab w:val="center" w:pos="6979"/>
        </w:tabs>
        <w:spacing w:line="500" w:lineRule="exact"/>
        <w:ind w:firstLine="560" w:firstLineChars="200"/>
        <w:jc w:val="left"/>
        <w:rPr>
          <w:rFonts w:hint="eastAsia" w:ascii="黑体" w:hAnsi="黑体" w:eastAsia="黑体"/>
          <w:sz w:val="28"/>
          <w:szCs w:val="28"/>
        </w:rPr>
      </w:pPr>
    </w:p>
    <w:p>
      <w:pPr>
        <w:tabs>
          <w:tab w:val="center" w:pos="6979"/>
        </w:tabs>
        <w:spacing w:line="500" w:lineRule="exact"/>
        <w:ind w:firstLine="560" w:firstLineChars="200"/>
        <w:jc w:val="center"/>
        <w:rPr>
          <w:rFonts w:ascii="华文中宋" w:hAnsi="华文中宋" w:eastAsia="华文中宋"/>
          <w:sz w:val="28"/>
          <w:szCs w:val="28"/>
        </w:rPr>
      </w:pPr>
      <w:r>
        <w:rPr>
          <w:rFonts w:hint="eastAsia" w:ascii="华文中宋" w:hAnsi="华文中宋" w:eastAsia="华文中宋"/>
          <w:sz w:val="28"/>
          <w:szCs w:val="28"/>
        </w:rPr>
        <w:t>第二部分 2024年度</w:t>
      </w:r>
      <w:r>
        <w:rPr>
          <w:rFonts w:ascii="华文中宋" w:hAnsi="华文中宋" w:eastAsia="华文中宋"/>
          <w:sz w:val="28"/>
          <w:szCs w:val="28"/>
        </w:rPr>
        <w:t>部门决算说明</w:t>
      </w:r>
    </w:p>
    <w:p>
      <w:pPr>
        <w:spacing w:line="500" w:lineRule="exact"/>
        <w:ind w:firstLine="562" w:firstLineChars="200"/>
        <w:jc w:val="center"/>
        <w:rPr>
          <w:rFonts w:ascii="宋体" w:hAnsi="宋体" w:cs="宋体"/>
          <w:b/>
          <w:bCs/>
          <w:kern w:val="0"/>
          <w:sz w:val="28"/>
          <w:szCs w:val="28"/>
        </w:rPr>
      </w:pP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一、部门基本情况（比照预算公开的内容格式）</w:t>
      </w:r>
    </w:p>
    <w:p>
      <w:pPr>
        <w:tabs>
          <w:tab w:val="center" w:pos="6979"/>
        </w:tabs>
        <w:spacing w:line="520" w:lineRule="exact"/>
        <w:ind w:firstLine="560" w:firstLineChars="200"/>
        <w:rPr>
          <w:rFonts w:ascii="楷体_GB2312" w:hAnsi="楷体" w:eastAsia="楷体_GB2312" w:cs="楷体"/>
          <w:sz w:val="28"/>
          <w:szCs w:val="28"/>
        </w:rPr>
      </w:pPr>
      <w:r>
        <w:rPr>
          <w:rFonts w:hint="eastAsia" w:ascii="楷体_GB2312" w:hAnsi="楷体" w:eastAsia="楷体_GB2312" w:cs="楷体"/>
          <w:sz w:val="28"/>
          <w:szCs w:val="28"/>
        </w:rPr>
        <w:t>（一）部门机构设置、职责</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 xml:space="preserve">1.负责组织实施本区城市管理、市政管线及附属设施、区管道路、桥梁、燃气、供热、市容环境卫生等方面的发展规划。 </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2.参与本区供热、燃气、市政管线、石油天然气管道、地下综合管廊、城市照明等城市管理工作的业务指导、组织协调、指挥调度、专项整治和检查评价。</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3.负责统筹协调相关市政基础设施建设，指导协调城市道路、桥梁等设施的养护。负责本区地下管线及其检查井和井盖设施，以及地下综合管廊规划、建设和运营的辅助性、事务性工作。协助做好本区相关市政基础设施建设工程的联合验收工作。</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4.负责本区供热、燃气、煤炭、电力、电源点的行业管理，以及加油（气）站、新能源汽车充电站（桩）建设管理的辅助性、事务性工作。参与本区煤、电、气等能源的日常运行监测、调度、协调和供应保障。</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5.负责组织落实本区市容景观、户外广告、环境整治、架空线入地等城乡环境建设整治相关工作。负责协调落实重点地区、重点街道的景观建设和治理，以及城市道路公共服务设施设置工作。负责区管城市道路路牌、户外广告设施、牌匾标识语宣传品设置和城市照明的具体事务性工作。</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6.负责本区停车设施管理的辅助性、事务性工作。参与本区停车设施的规划、建设与管理工作，承担停车资源信息化管理的基础性工作。</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7.负责组织落实本区市容卫生、建筑垃圾、生活垃圾等环境卫生相关工作。负责指导开展生活垃圾等固体废弃物清扫、收集、贮存、运输和处置工作。负责指导环境卫生设施建设的具体事务性工作。</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8.参与本区石油、天然气管道（不包括炼油、化工等企业厂区内管道）保护工作。</w:t>
      </w:r>
    </w:p>
    <w:p>
      <w:pPr>
        <w:spacing w:line="520" w:lineRule="exact"/>
        <w:ind w:firstLine="560" w:firstLineChars="200"/>
        <w:rPr>
          <w:rFonts w:hint="eastAsia" w:ascii="仿宋_GB2312" w:hAnsi="Calibri" w:eastAsia="仿宋_GB2312" w:cs="Times New Roman"/>
          <w:sz w:val="28"/>
          <w:szCs w:val="32"/>
          <w:lang w:val="en-US" w:eastAsia="zh-CN"/>
        </w:rPr>
      </w:pPr>
      <w:r>
        <w:rPr>
          <w:rFonts w:hint="eastAsia" w:ascii="仿宋_GB2312" w:hAnsi="Calibri" w:eastAsia="仿宋_GB2312" w:cs="Times New Roman"/>
          <w:sz w:val="28"/>
          <w:szCs w:val="32"/>
          <w:lang w:val="en-US" w:eastAsia="zh-CN"/>
        </w:rPr>
        <w:t>9.按照安全生产监管（管理）职责的分工，负责相应安全监管的具体事务性工作。</w:t>
      </w:r>
    </w:p>
    <w:p>
      <w:pPr>
        <w:spacing w:line="520" w:lineRule="exact"/>
        <w:ind w:firstLine="560" w:firstLineChars="200"/>
        <w:rPr>
          <w:rFonts w:hint="eastAsia" w:ascii="楷体_GB2312" w:hAnsi="楷体" w:eastAsia="楷体_GB2312" w:cs="楷体"/>
          <w:sz w:val="28"/>
          <w:szCs w:val="28"/>
        </w:rPr>
      </w:pPr>
      <w:r>
        <w:rPr>
          <w:rFonts w:hint="eastAsia" w:ascii="仿宋_GB2312" w:hAnsi="Calibri" w:eastAsia="仿宋_GB2312" w:cs="Times New Roman"/>
          <w:sz w:val="28"/>
          <w:szCs w:val="32"/>
          <w:lang w:val="en-US" w:eastAsia="zh-CN"/>
        </w:rPr>
        <w:t>10.完成区城市管理委（区城乡环境建设管理办）交办的其他任务。</w:t>
      </w:r>
      <w:r>
        <w:rPr>
          <w:rFonts w:hint="eastAsia" w:ascii="楷体_GB2312" w:hAnsi="楷体" w:eastAsia="楷体_GB2312" w:cs="楷体"/>
          <w:sz w:val="28"/>
          <w:szCs w:val="28"/>
        </w:rPr>
        <w:t>（二）人员构成情况</w:t>
      </w:r>
    </w:p>
    <w:p>
      <w:pPr>
        <w:spacing w:line="520" w:lineRule="exact"/>
        <w:ind w:firstLine="560" w:firstLineChars="200"/>
        <w:rPr>
          <w:rFonts w:hint="eastAsia" w:ascii="仿宋_GB2312" w:hAnsi="Calibri" w:eastAsia="仿宋_GB2312" w:cs="Times New Roman"/>
          <w:sz w:val="28"/>
          <w:szCs w:val="32"/>
        </w:rPr>
      </w:pPr>
      <w:r>
        <w:rPr>
          <w:rFonts w:hint="eastAsia" w:ascii="仿宋_GB2312" w:hAnsi="Calibri" w:eastAsia="仿宋_GB2312" w:cs="Times New Roman"/>
          <w:sz w:val="28"/>
          <w:szCs w:val="32"/>
        </w:rPr>
        <w:t>本部门共设</w:t>
      </w:r>
      <w:r>
        <w:rPr>
          <w:rFonts w:hint="eastAsia" w:ascii="仿宋_GB2312" w:hAnsi="Calibri" w:eastAsia="仿宋_GB2312" w:cs="Times New Roman"/>
          <w:sz w:val="28"/>
          <w:szCs w:val="32"/>
          <w:lang w:val="en-US" w:eastAsia="zh-CN"/>
        </w:rPr>
        <w:t>0</w:t>
      </w:r>
      <w:r>
        <w:rPr>
          <w:rFonts w:hint="eastAsia" w:ascii="仿宋_GB2312" w:hAnsi="Calibri" w:eastAsia="仿宋_GB2312" w:cs="Times New Roman"/>
          <w:sz w:val="28"/>
          <w:szCs w:val="32"/>
        </w:rPr>
        <w:t>个内设机构，下设</w:t>
      </w:r>
      <w:r>
        <w:rPr>
          <w:rFonts w:hint="eastAsia" w:ascii="仿宋_GB2312" w:hAnsi="Calibri" w:eastAsia="仿宋_GB2312" w:cs="Times New Roman"/>
          <w:sz w:val="28"/>
          <w:szCs w:val="32"/>
          <w:lang w:val="en-US" w:eastAsia="zh-CN"/>
        </w:rPr>
        <w:t>0</w:t>
      </w:r>
      <w:r>
        <w:rPr>
          <w:rFonts w:hint="eastAsia" w:ascii="仿宋_GB2312" w:hAnsi="Calibri" w:eastAsia="仿宋_GB2312" w:cs="Times New Roman"/>
          <w:sz w:val="28"/>
          <w:szCs w:val="32"/>
        </w:rPr>
        <w:t>个事业单位。行政编制</w:t>
      </w:r>
      <w:r>
        <w:rPr>
          <w:rFonts w:hint="eastAsia" w:ascii="仿宋_GB2312" w:hAnsi="Calibri" w:eastAsia="仿宋_GB2312" w:cs="Times New Roman"/>
          <w:sz w:val="28"/>
          <w:szCs w:val="32"/>
          <w:lang w:val="en-US" w:eastAsia="zh-CN"/>
        </w:rPr>
        <w:t>0</w:t>
      </w:r>
      <w:r>
        <w:rPr>
          <w:rFonts w:hint="eastAsia" w:ascii="仿宋_GB2312" w:hAnsi="Calibri" w:eastAsia="仿宋_GB2312" w:cs="Times New Roman"/>
          <w:sz w:val="28"/>
          <w:szCs w:val="32"/>
        </w:rPr>
        <w:t>名，实际</w:t>
      </w:r>
      <w:r>
        <w:rPr>
          <w:rFonts w:hint="eastAsia" w:ascii="仿宋_GB2312" w:hAnsi="Calibri" w:eastAsia="仿宋_GB2312" w:cs="Times New Roman"/>
          <w:sz w:val="28"/>
          <w:szCs w:val="32"/>
          <w:lang w:val="en-US" w:eastAsia="zh-CN"/>
        </w:rPr>
        <w:t>0</w:t>
      </w:r>
      <w:r>
        <w:rPr>
          <w:rFonts w:hint="eastAsia" w:ascii="仿宋_GB2312" w:hAnsi="Calibri" w:eastAsia="仿宋_GB2312" w:cs="Times New Roman"/>
          <w:sz w:val="28"/>
          <w:szCs w:val="32"/>
        </w:rPr>
        <w:t>人；事业编制</w:t>
      </w:r>
      <w:r>
        <w:rPr>
          <w:rFonts w:hint="eastAsia" w:ascii="仿宋_GB2312" w:hAnsi="Calibri" w:eastAsia="仿宋_GB2312" w:cs="Times New Roman"/>
          <w:sz w:val="28"/>
          <w:szCs w:val="32"/>
          <w:lang w:val="en-US" w:eastAsia="zh-CN"/>
        </w:rPr>
        <w:t>61</w:t>
      </w:r>
      <w:r>
        <w:rPr>
          <w:rFonts w:hint="eastAsia" w:ascii="仿宋_GB2312" w:hAnsi="Calibri" w:eastAsia="仿宋_GB2312" w:cs="Times New Roman"/>
          <w:sz w:val="28"/>
          <w:szCs w:val="32"/>
        </w:rPr>
        <w:t>名，实际</w:t>
      </w:r>
      <w:r>
        <w:rPr>
          <w:rFonts w:hint="eastAsia" w:ascii="仿宋_GB2312" w:hAnsi="Calibri" w:eastAsia="仿宋_GB2312" w:cs="Times New Roman"/>
          <w:sz w:val="28"/>
          <w:szCs w:val="32"/>
          <w:lang w:val="en-US" w:eastAsia="zh-CN"/>
        </w:rPr>
        <w:t>55</w:t>
      </w:r>
      <w:r>
        <w:rPr>
          <w:rFonts w:hint="eastAsia" w:ascii="仿宋_GB2312" w:hAnsi="Calibri" w:eastAsia="仿宋_GB2312" w:cs="Times New Roman"/>
          <w:sz w:val="28"/>
          <w:szCs w:val="32"/>
        </w:rPr>
        <w:t>人；离退休人员</w:t>
      </w:r>
      <w:r>
        <w:rPr>
          <w:rFonts w:hint="eastAsia" w:ascii="仿宋_GB2312" w:hAnsi="Calibri" w:eastAsia="仿宋_GB2312" w:cs="Times New Roman"/>
          <w:sz w:val="28"/>
          <w:szCs w:val="32"/>
          <w:lang w:val="en-US" w:eastAsia="zh-CN"/>
        </w:rPr>
        <w:t>43</w:t>
      </w:r>
      <w:r>
        <w:rPr>
          <w:rFonts w:hint="eastAsia" w:ascii="仿宋_GB2312" w:hAnsi="Calibri" w:eastAsia="仿宋_GB2312" w:cs="Times New Roman"/>
          <w:sz w:val="28"/>
          <w:szCs w:val="32"/>
        </w:rPr>
        <w:t>人，其中：离休</w:t>
      </w:r>
      <w:r>
        <w:rPr>
          <w:rFonts w:hint="eastAsia" w:ascii="仿宋_GB2312" w:hAnsi="Calibri" w:eastAsia="仿宋_GB2312" w:cs="Times New Roman"/>
          <w:sz w:val="28"/>
          <w:szCs w:val="32"/>
          <w:lang w:val="en-US" w:eastAsia="zh-CN"/>
        </w:rPr>
        <w:t>0</w:t>
      </w:r>
      <w:r>
        <w:rPr>
          <w:rFonts w:hint="eastAsia" w:ascii="仿宋_GB2312" w:hAnsi="Calibri" w:eastAsia="仿宋_GB2312" w:cs="Times New Roman"/>
          <w:sz w:val="28"/>
          <w:szCs w:val="32"/>
        </w:rPr>
        <w:t>人，行政退休</w:t>
      </w:r>
      <w:r>
        <w:rPr>
          <w:rFonts w:hint="eastAsia" w:ascii="仿宋_GB2312" w:hAnsi="Calibri" w:eastAsia="仿宋_GB2312" w:cs="Times New Roman"/>
          <w:sz w:val="28"/>
          <w:szCs w:val="32"/>
          <w:lang w:val="en-US" w:eastAsia="zh-CN"/>
        </w:rPr>
        <w:t>0</w:t>
      </w:r>
      <w:r>
        <w:rPr>
          <w:rFonts w:hint="eastAsia" w:ascii="仿宋_GB2312" w:hAnsi="Calibri" w:eastAsia="仿宋_GB2312" w:cs="Times New Roman"/>
          <w:sz w:val="28"/>
          <w:szCs w:val="32"/>
        </w:rPr>
        <w:t>人，事业退休</w:t>
      </w:r>
      <w:r>
        <w:rPr>
          <w:rFonts w:hint="eastAsia" w:ascii="仿宋_GB2312" w:hAnsi="Calibri" w:eastAsia="仿宋_GB2312" w:cs="Times New Roman"/>
          <w:sz w:val="28"/>
          <w:szCs w:val="32"/>
          <w:lang w:val="en-US" w:eastAsia="zh-CN"/>
        </w:rPr>
        <w:t>43</w:t>
      </w:r>
      <w:r>
        <w:rPr>
          <w:rFonts w:hint="eastAsia" w:ascii="仿宋_GB2312" w:hAnsi="Calibri" w:eastAsia="仿宋_GB2312" w:cs="Times New Roman"/>
          <w:sz w:val="28"/>
          <w:szCs w:val="32"/>
        </w:rPr>
        <w:t>人；其他人员</w:t>
      </w:r>
      <w:r>
        <w:rPr>
          <w:rFonts w:hint="eastAsia" w:ascii="仿宋_GB2312" w:hAnsi="Calibri" w:eastAsia="仿宋_GB2312" w:cs="Times New Roman"/>
          <w:sz w:val="28"/>
          <w:szCs w:val="32"/>
          <w:lang w:val="en-US" w:eastAsia="zh-CN"/>
        </w:rPr>
        <w:t>4</w:t>
      </w:r>
      <w:r>
        <w:rPr>
          <w:rFonts w:hint="eastAsia" w:ascii="仿宋_GB2312" w:hAnsi="Calibri" w:eastAsia="仿宋_GB2312" w:cs="Times New Roman"/>
          <w:sz w:val="28"/>
          <w:szCs w:val="32"/>
        </w:rPr>
        <w:t>人，其中：社会化用工</w:t>
      </w:r>
      <w:r>
        <w:rPr>
          <w:rFonts w:hint="eastAsia" w:ascii="仿宋_GB2312" w:hAnsi="Calibri" w:eastAsia="仿宋_GB2312" w:cs="Times New Roman"/>
          <w:sz w:val="28"/>
          <w:szCs w:val="32"/>
          <w:lang w:val="en-US" w:eastAsia="zh-CN"/>
        </w:rPr>
        <w:t>4</w:t>
      </w:r>
      <w:r>
        <w:rPr>
          <w:rFonts w:hint="eastAsia" w:ascii="仿宋_GB2312" w:hAnsi="Calibri" w:eastAsia="仿宋_GB2312" w:cs="Times New Roman"/>
          <w:sz w:val="28"/>
          <w:szCs w:val="32"/>
        </w:rPr>
        <w:t>人。</w:t>
      </w: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二、收入支出决算总体情况说明（金额到分，加千分号，百分数留一位小数，以下同）</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2024年度收、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28"/>
        </w:rPr>
        <w:t>218</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025</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559.67</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sz w:val="28"/>
          <w:szCs w:val="28"/>
          <w:lang w:val="en-US" w:eastAsia="zh-CN"/>
        </w:rPr>
        <w:t>54,348,170.89</w:t>
      </w:r>
      <w:r>
        <w:rPr>
          <w:rFonts w:hint="eastAsia" w:ascii="仿宋_GB2312" w:eastAsia="仿宋_GB2312"/>
          <w:sz w:val="28"/>
          <w:szCs w:val="28"/>
        </w:rPr>
        <w:t>元，增长</w:t>
      </w:r>
      <w:r>
        <w:rPr>
          <w:rFonts w:hint="eastAsia" w:ascii="仿宋_GB2312" w:eastAsia="仿宋_GB2312"/>
          <w:sz w:val="28"/>
          <w:szCs w:val="28"/>
          <w:lang w:val="en-US" w:eastAsia="zh-CN"/>
        </w:rPr>
        <w:t>33</w:t>
      </w:r>
      <w:r>
        <w:rPr>
          <w:rFonts w:hint="eastAsia" w:ascii="仿宋_GB2312" w:eastAsia="仿宋_GB2312"/>
          <w:sz w:val="28"/>
          <w:szCs w:val="28"/>
        </w:rPr>
        <w:t>%。</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（一）收入决算说明</w:t>
      </w:r>
    </w:p>
    <w:p>
      <w:pPr>
        <w:autoSpaceDE w:val="0"/>
        <w:autoSpaceDN w:val="0"/>
        <w:adjustRightInd w:val="0"/>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2024年度本年收入合计</w:t>
      </w:r>
      <w:r>
        <w:rPr>
          <w:rFonts w:hint="eastAsia" w:ascii="仿宋_GB2312" w:eastAsia="仿宋_GB2312"/>
          <w:color w:val="000000"/>
          <w:sz w:val="28"/>
          <w:szCs w:val="28"/>
        </w:rPr>
        <w:t>212</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993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602.25</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sz w:val="28"/>
          <w:szCs w:val="28"/>
          <w:lang w:val="en-US" w:eastAsia="zh-CN"/>
        </w:rPr>
        <w:t>63,846,400.51</w:t>
      </w:r>
      <w:r>
        <w:rPr>
          <w:rFonts w:hint="eastAsia" w:ascii="仿宋_GB2312" w:eastAsia="仿宋_GB2312"/>
          <w:sz w:val="28"/>
          <w:szCs w:val="28"/>
        </w:rPr>
        <w:t>元，增长</w:t>
      </w:r>
      <w:r>
        <w:rPr>
          <w:rFonts w:hint="eastAsia" w:ascii="仿宋_GB2312" w:eastAsia="仿宋_GB2312"/>
          <w:sz w:val="28"/>
          <w:szCs w:val="28"/>
          <w:lang w:val="en-US" w:eastAsia="zh-CN"/>
        </w:rPr>
        <w:t>43</w:t>
      </w:r>
      <w:r>
        <w:rPr>
          <w:rFonts w:hint="eastAsia" w:ascii="仿宋_GB2312" w:eastAsia="仿宋_GB2312"/>
          <w:sz w:val="28"/>
          <w:szCs w:val="28"/>
        </w:rPr>
        <w:t xml:space="preserve"> %，其中：财政拨款收入</w:t>
      </w:r>
      <w:r>
        <w:rPr>
          <w:rFonts w:hint="eastAsia" w:ascii="仿宋_GB2312" w:eastAsia="仿宋_GB2312"/>
          <w:color w:val="000000"/>
          <w:sz w:val="28"/>
          <w:szCs w:val="28"/>
        </w:rPr>
        <w:t>212</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993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602.25</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100</w:t>
      </w:r>
      <w:r>
        <w:rPr>
          <w:rFonts w:hint="eastAsia" w:ascii="仿宋_GB2312" w:eastAsia="仿宋_GB2312"/>
          <w:sz w:val="28"/>
          <w:szCs w:val="28"/>
        </w:rPr>
        <w:t>%；上级补助收入</w:t>
      </w:r>
      <w:r>
        <w:rPr>
          <w:rFonts w:hint="eastAsia" w:ascii="仿宋_GB2312" w:eastAsia="仿宋_GB2312"/>
          <w:color w:val="000000"/>
          <w:sz w:val="28"/>
          <w:szCs w:val="28"/>
          <w:lang w:val="en-US" w:eastAsia="zh-CN"/>
        </w:rPr>
        <w:t>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%；事业收入</w:t>
      </w:r>
      <w:r>
        <w:rPr>
          <w:rFonts w:hint="eastAsia" w:ascii="仿宋_GB2312" w:eastAsia="仿宋_GB2312"/>
          <w:color w:val="000000"/>
          <w:sz w:val="28"/>
          <w:szCs w:val="28"/>
          <w:lang w:val="en-US" w:eastAsia="zh-CN"/>
        </w:rPr>
        <w:t>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%；经营收入</w:t>
      </w:r>
      <w:r>
        <w:rPr>
          <w:rFonts w:hint="eastAsia" w:ascii="仿宋_GB2312" w:eastAsia="仿宋_GB2312"/>
          <w:color w:val="000000"/>
          <w:sz w:val="28"/>
          <w:szCs w:val="28"/>
          <w:lang w:val="en-US" w:eastAsia="zh-CN"/>
        </w:rPr>
        <w:t>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sz w:val="28"/>
          <w:szCs w:val="28"/>
        </w:rPr>
        <w:t>%；附属单位上缴收入</w:t>
      </w:r>
      <w:r>
        <w:rPr>
          <w:rFonts w:hint="eastAsia" w:ascii="仿宋_GB2312" w:eastAsia="仿宋_GB2312"/>
          <w:color w:val="000000"/>
          <w:sz w:val="28"/>
          <w:szCs w:val="28"/>
          <w:lang w:val="en-US" w:eastAsia="zh-CN"/>
        </w:rPr>
        <w:t>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sz w:val="28"/>
          <w:szCs w:val="28"/>
        </w:rPr>
        <w:t>%；其他收入</w:t>
      </w:r>
      <w:r>
        <w:rPr>
          <w:rFonts w:hint="eastAsia" w:ascii="仿宋_GB2312" w:eastAsia="仿宋_GB2312"/>
          <w:color w:val="000000"/>
          <w:sz w:val="28"/>
          <w:szCs w:val="28"/>
          <w:lang w:val="en-US" w:eastAsia="zh-CN"/>
        </w:rPr>
        <w:t>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sz w:val="28"/>
          <w:szCs w:val="28"/>
        </w:rPr>
        <w:t>%。</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（二）支出决算说明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2024年度本年支出合计</w:t>
      </w:r>
      <w:r>
        <w:rPr>
          <w:rFonts w:hint="eastAsia" w:ascii="仿宋_GB2312" w:eastAsia="仿宋_GB2312"/>
          <w:color w:val="000000"/>
          <w:sz w:val="28"/>
          <w:szCs w:val="28"/>
        </w:rPr>
        <w:t>218</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025</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559.67</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sz w:val="28"/>
          <w:szCs w:val="28"/>
          <w:lang w:val="en-US" w:eastAsia="zh-CN"/>
        </w:rPr>
        <w:t>54,348,170.89</w:t>
      </w:r>
      <w:r>
        <w:rPr>
          <w:rFonts w:hint="eastAsia" w:ascii="仿宋_GB2312" w:eastAsia="仿宋_GB2312"/>
          <w:sz w:val="28"/>
          <w:szCs w:val="28"/>
        </w:rPr>
        <w:t>元，增长</w:t>
      </w:r>
      <w:r>
        <w:rPr>
          <w:rFonts w:hint="eastAsia" w:ascii="仿宋_GB2312" w:eastAsia="仿宋_GB2312"/>
          <w:sz w:val="28"/>
          <w:szCs w:val="28"/>
          <w:lang w:val="en-US" w:eastAsia="zh-CN"/>
        </w:rPr>
        <w:t>33</w:t>
      </w:r>
      <w:r>
        <w:rPr>
          <w:rFonts w:hint="eastAsia" w:ascii="仿宋_GB2312" w:eastAsia="仿宋_GB2312"/>
          <w:sz w:val="28"/>
          <w:szCs w:val="28"/>
        </w:rPr>
        <w:t>%，其中：基本支出</w:t>
      </w:r>
      <w:r>
        <w:rPr>
          <w:rFonts w:hint="eastAsia" w:ascii="仿宋_GB2312" w:eastAsia="仿宋_GB2312"/>
          <w:color w:val="000000"/>
          <w:sz w:val="28"/>
          <w:szCs w:val="28"/>
          <w:lang w:val="en-US" w:eastAsia="zh-CN"/>
        </w:rPr>
        <w:t>17,692,982.38</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8</w:t>
      </w:r>
      <w:r>
        <w:rPr>
          <w:rFonts w:hint="eastAsia" w:ascii="仿宋_GB2312" w:eastAsia="仿宋_GB2312"/>
          <w:sz w:val="28"/>
          <w:szCs w:val="28"/>
        </w:rPr>
        <w:t>%；项目支出</w:t>
      </w:r>
      <w:r>
        <w:rPr>
          <w:rFonts w:hint="eastAsia" w:ascii="仿宋_GB2312" w:eastAsia="仿宋_GB2312"/>
          <w:color w:val="000000"/>
          <w:sz w:val="28"/>
          <w:szCs w:val="28"/>
        </w:rPr>
        <w:t>200</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332</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577.29</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92</w:t>
      </w:r>
      <w:r>
        <w:rPr>
          <w:rFonts w:hint="eastAsia" w:ascii="仿宋_GB2312" w:eastAsia="仿宋_GB2312"/>
          <w:sz w:val="28"/>
          <w:szCs w:val="28"/>
        </w:rPr>
        <w:t>%;上缴上级支出</w:t>
      </w:r>
      <w:r>
        <w:rPr>
          <w:rFonts w:hint="eastAsia" w:ascii="仿宋_GB2312" w:eastAsia="仿宋_GB2312"/>
          <w:color w:val="000000"/>
          <w:sz w:val="28"/>
          <w:szCs w:val="28"/>
          <w:lang w:val="en-US" w:eastAsia="zh-CN"/>
        </w:rPr>
        <w:t>0</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0</w:t>
      </w:r>
      <w:r>
        <w:rPr>
          <w:rFonts w:hint="eastAsia" w:ascii="仿宋_GB2312" w:eastAsia="仿宋_GB2312"/>
          <w:sz w:val="28"/>
          <w:szCs w:val="28"/>
        </w:rPr>
        <w:t>%；经营支出</w:t>
      </w:r>
      <w:r>
        <w:rPr>
          <w:rFonts w:hint="eastAsia" w:ascii="仿宋_GB2312" w:eastAsia="仿宋_GB2312"/>
          <w:color w:val="000000"/>
          <w:sz w:val="28"/>
          <w:szCs w:val="28"/>
          <w:lang w:val="en-US" w:eastAsia="zh-CN"/>
        </w:rPr>
        <w:t>0</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0</w:t>
      </w:r>
      <w:r>
        <w:rPr>
          <w:rFonts w:hint="eastAsia" w:ascii="仿宋_GB2312" w:eastAsia="仿宋_GB2312"/>
          <w:sz w:val="28"/>
          <w:szCs w:val="28"/>
        </w:rPr>
        <w:t>%；对附属单位补助支出</w:t>
      </w:r>
      <w:r>
        <w:rPr>
          <w:rFonts w:hint="eastAsia" w:ascii="仿宋_GB2312" w:eastAsia="仿宋_GB2312"/>
          <w:color w:val="000000"/>
          <w:sz w:val="28"/>
          <w:szCs w:val="28"/>
          <w:lang w:val="en-US" w:eastAsia="zh-CN"/>
        </w:rPr>
        <w:t>0</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0</w:t>
      </w:r>
      <w:r>
        <w:rPr>
          <w:rFonts w:hint="eastAsia" w:ascii="仿宋_GB2312" w:eastAsia="仿宋_GB2312"/>
          <w:sz w:val="28"/>
          <w:szCs w:val="28"/>
        </w:rPr>
        <w:t>%。</w:t>
      </w:r>
    </w:p>
    <w:p>
      <w:pPr>
        <w:tabs>
          <w:tab w:val="center" w:pos="6979"/>
        </w:tabs>
        <w:spacing w:line="520" w:lineRule="exact"/>
        <w:ind w:firstLine="562" w:firstLineChars="200"/>
        <w:rPr>
          <w:rFonts w:hint="eastAsia" w:ascii="黑体" w:eastAsia="黑体"/>
          <w:b/>
          <w:sz w:val="28"/>
          <w:szCs w:val="28"/>
        </w:rPr>
      </w:pPr>
      <w:r>
        <w:rPr>
          <w:rFonts w:hint="eastAsia" w:ascii="黑体" w:eastAsia="黑体"/>
          <w:b/>
          <w:sz w:val="28"/>
          <w:szCs w:val="28"/>
        </w:rPr>
        <w:t>三</w:t>
      </w:r>
      <w:r>
        <w:rPr>
          <w:rFonts w:ascii="黑体" w:eastAsia="黑体"/>
          <w:b/>
          <w:sz w:val="28"/>
          <w:szCs w:val="28"/>
        </w:rPr>
        <w:t>、财政拨款</w:t>
      </w:r>
      <w:r>
        <w:rPr>
          <w:rFonts w:hint="eastAsia" w:ascii="黑体" w:eastAsia="黑体"/>
          <w:b/>
          <w:sz w:val="28"/>
          <w:szCs w:val="28"/>
        </w:rPr>
        <w:t>收入支出决算</w:t>
      </w:r>
      <w:r>
        <w:rPr>
          <w:rFonts w:ascii="黑体" w:eastAsia="黑体"/>
          <w:b/>
          <w:sz w:val="28"/>
          <w:szCs w:val="28"/>
        </w:rPr>
        <w:t>总体情况说明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2024年度财政拨款收、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28"/>
        </w:rPr>
        <w:t>218</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025</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559.67</w:t>
      </w:r>
      <w:r>
        <w:rPr>
          <w:rFonts w:hint="eastAsia" w:ascii="仿宋_GB2312" w:eastAsia="仿宋_GB2312"/>
          <w:sz w:val="28"/>
          <w:szCs w:val="28"/>
        </w:rPr>
        <w:t>元，比上年</w:t>
      </w:r>
      <w:r>
        <w:rPr>
          <w:rFonts w:ascii="仿宋_GB2312" w:eastAsia="仿宋_GB2312"/>
          <w:sz w:val="28"/>
          <w:szCs w:val="28"/>
        </w:rPr>
        <w:t>增加</w:t>
      </w:r>
      <w:r>
        <w:rPr>
          <w:rFonts w:hint="eastAsia" w:ascii="仿宋_GB2312" w:eastAsia="仿宋_GB2312"/>
          <w:sz w:val="28"/>
          <w:szCs w:val="28"/>
          <w:lang w:val="en-US" w:eastAsia="zh-CN"/>
        </w:rPr>
        <w:t>54,348,170.89</w:t>
      </w:r>
      <w:r>
        <w:rPr>
          <w:rFonts w:hint="eastAsia" w:ascii="仿宋_GB2312" w:eastAsia="仿宋_GB2312"/>
          <w:sz w:val="28"/>
          <w:szCs w:val="28"/>
        </w:rPr>
        <w:t>元，增长</w:t>
      </w:r>
      <w:r>
        <w:rPr>
          <w:rFonts w:hint="eastAsia" w:ascii="仿宋_GB2312" w:eastAsia="仿宋_GB2312"/>
          <w:sz w:val="28"/>
          <w:szCs w:val="28"/>
          <w:lang w:val="en-US" w:eastAsia="zh-CN"/>
        </w:rPr>
        <w:t>33</w:t>
      </w:r>
      <w:r>
        <w:rPr>
          <w:rFonts w:hint="eastAsia" w:ascii="仿宋_GB2312" w:eastAsia="仿宋_GB2312"/>
          <w:sz w:val="28"/>
          <w:szCs w:val="28"/>
        </w:rPr>
        <w:t>%。主要原因：</w:t>
      </w:r>
      <w:r>
        <w:rPr>
          <w:rFonts w:hint="eastAsia" w:ascii="仿宋_GB2312" w:eastAsia="仿宋_GB2312"/>
          <w:color w:val="000000"/>
          <w:sz w:val="28"/>
          <w:szCs w:val="28"/>
          <w:lang w:eastAsia="zh-CN"/>
        </w:rPr>
        <w:t>项目增加</w:t>
      </w:r>
      <w:r>
        <w:rPr>
          <w:rFonts w:hint="eastAsia" w:ascii="仿宋_GB2312" w:eastAsia="仿宋_GB2312"/>
          <w:sz w:val="28"/>
          <w:szCs w:val="28"/>
        </w:rPr>
        <w:t>。</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四、一般公共预算财政拨款支出决算情况说明</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（一）一般公共预算财政拨款支出决算总体情况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2024年度一般公共预算财政拨款支出218</w:t>
      </w:r>
      <w:r>
        <w:rPr>
          <w:rFonts w:hint="eastAsia" w:ascii="仿宋_GB2312" w:eastAsia="仿宋_GB2312"/>
          <w:sz w:val="28"/>
          <w:szCs w:val="28"/>
          <w:lang w:val="en-US" w:eastAsia="zh-CN"/>
        </w:rPr>
        <w:t>,</w:t>
      </w:r>
      <w:r>
        <w:rPr>
          <w:rFonts w:hint="eastAsia" w:ascii="仿宋_GB2312" w:eastAsia="仿宋_GB2312"/>
          <w:sz w:val="28"/>
          <w:szCs w:val="28"/>
        </w:rPr>
        <w:t>025</w:t>
      </w:r>
      <w:r>
        <w:rPr>
          <w:rFonts w:hint="eastAsia" w:ascii="仿宋_GB2312" w:eastAsia="仿宋_GB2312"/>
          <w:sz w:val="28"/>
          <w:szCs w:val="28"/>
          <w:lang w:val="en-US" w:eastAsia="zh-CN"/>
        </w:rPr>
        <w:t>,</w:t>
      </w:r>
      <w:r>
        <w:rPr>
          <w:rFonts w:hint="eastAsia" w:ascii="仿宋_GB2312" w:eastAsia="仿宋_GB2312"/>
          <w:sz w:val="28"/>
          <w:szCs w:val="28"/>
        </w:rPr>
        <w:t>559.67元，主要用于以下方面（按大类）：文化旅游体育与传媒支出530</w:t>
      </w:r>
      <w:r>
        <w:rPr>
          <w:rFonts w:hint="eastAsia" w:ascii="仿宋_GB2312" w:eastAsia="仿宋_GB2312"/>
          <w:sz w:val="28"/>
          <w:szCs w:val="28"/>
          <w:lang w:val="en-US" w:eastAsia="zh-CN"/>
        </w:rPr>
        <w:t>,</w:t>
      </w:r>
      <w:r>
        <w:rPr>
          <w:rFonts w:hint="eastAsia" w:ascii="仿宋_GB2312" w:eastAsia="仿宋_GB2312"/>
          <w:sz w:val="28"/>
          <w:szCs w:val="28"/>
        </w:rPr>
        <w:t>000.00元，占本年财政拨款支出</w:t>
      </w:r>
      <w:r>
        <w:rPr>
          <w:rFonts w:hint="eastAsia" w:ascii="仿宋_GB2312" w:eastAsia="仿宋_GB2312"/>
          <w:sz w:val="28"/>
          <w:szCs w:val="28"/>
          <w:lang w:val="en-US" w:eastAsia="zh-CN"/>
        </w:rPr>
        <w:t>0.2</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社会保障和就业支出617</w:t>
      </w:r>
      <w:r>
        <w:rPr>
          <w:rFonts w:hint="eastAsia" w:ascii="仿宋_GB2312" w:eastAsia="仿宋_GB2312"/>
          <w:sz w:val="28"/>
          <w:szCs w:val="28"/>
          <w:lang w:val="en-US" w:eastAsia="zh-CN"/>
        </w:rPr>
        <w:t>,</w:t>
      </w:r>
      <w:r>
        <w:rPr>
          <w:rFonts w:hint="eastAsia" w:ascii="仿宋_GB2312" w:eastAsia="仿宋_GB2312"/>
          <w:sz w:val="28"/>
          <w:szCs w:val="28"/>
        </w:rPr>
        <w:t>965.00元，占本年财政拨款支出</w:t>
      </w:r>
      <w:r>
        <w:rPr>
          <w:rFonts w:hint="eastAsia" w:ascii="仿宋_GB2312" w:eastAsia="仿宋_GB2312"/>
          <w:sz w:val="28"/>
          <w:szCs w:val="28"/>
          <w:lang w:val="en-US" w:eastAsia="zh-CN"/>
        </w:rPr>
        <w:t>0.3</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节能环保支出31</w:t>
      </w:r>
      <w:r>
        <w:rPr>
          <w:rFonts w:hint="eastAsia" w:ascii="仿宋_GB2312" w:eastAsia="仿宋_GB2312"/>
          <w:sz w:val="28"/>
          <w:szCs w:val="28"/>
          <w:lang w:val="en-US" w:eastAsia="zh-CN"/>
        </w:rPr>
        <w:t>,</w:t>
      </w:r>
      <w:r>
        <w:rPr>
          <w:rFonts w:hint="eastAsia" w:ascii="仿宋_GB2312" w:eastAsia="仿宋_GB2312"/>
          <w:sz w:val="28"/>
          <w:szCs w:val="28"/>
        </w:rPr>
        <w:t>368</w:t>
      </w:r>
      <w:r>
        <w:rPr>
          <w:rFonts w:hint="eastAsia" w:ascii="仿宋_GB2312" w:eastAsia="仿宋_GB2312"/>
          <w:sz w:val="28"/>
          <w:szCs w:val="28"/>
          <w:lang w:val="en-US" w:eastAsia="zh-CN"/>
        </w:rPr>
        <w:t>,</w:t>
      </w:r>
      <w:r>
        <w:rPr>
          <w:rFonts w:hint="eastAsia" w:ascii="仿宋_GB2312" w:eastAsia="仿宋_GB2312"/>
          <w:sz w:val="28"/>
          <w:szCs w:val="28"/>
        </w:rPr>
        <w:t>248.81元，占本年财政拨款支出</w:t>
      </w:r>
      <w:r>
        <w:rPr>
          <w:rFonts w:hint="eastAsia" w:ascii="仿宋_GB2312" w:eastAsia="仿宋_GB2312"/>
          <w:sz w:val="28"/>
          <w:szCs w:val="28"/>
          <w:lang w:val="en-US" w:eastAsia="zh-CN"/>
        </w:rPr>
        <w:t>14.4</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城乡社区支出177</w:t>
      </w:r>
      <w:r>
        <w:rPr>
          <w:rFonts w:hint="eastAsia" w:ascii="仿宋_GB2312" w:eastAsia="仿宋_GB2312"/>
          <w:sz w:val="28"/>
          <w:szCs w:val="28"/>
          <w:lang w:val="en-US" w:eastAsia="zh-CN"/>
        </w:rPr>
        <w:t>,</w:t>
      </w:r>
      <w:r>
        <w:rPr>
          <w:rFonts w:hint="eastAsia" w:ascii="仿宋_GB2312" w:eastAsia="仿宋_GB2312"/>
          <w:sz w:val="28"/>
          <w:szCs w:val="28"/>
        </w:rPr>
        <w:t>356</w:t>
      </w:r>
      <w:r>
        <w:rPr>
          <w:rFonts w:hint="eastAsia" w:ascii="仿宋_GB2312" w:eastAsia="仿宋_GB2312"/>
          <w:sz w:val="28"/>
          <w:szCs w:val="28"/>
          <w:lang w:val="en-US" w:eastAsia="zh-CN"/>
        </w:rPr>
        <w:t>,</w:t>
      </w:r>
      <w:r>
        <w:rPr>
          <w:rFonts w:hint="eastAsia" w:ascii="仿宋_GB2312" w:eastAsia="仿宋_GB2312"/>
          <w:sz w:val="28"/>
          <w:szCs w:val="28"/>
        </w:rPr>
        <w:t>089.85元，占本年财政拨款支出</w:t>
      </w:r>
      <w:r>
        <w:rPr>
          <w:rFonts w:hint="eastAsia" w:ascii="仿宋_GB2312" w:eastAsia="仿宋_GB2312"/>
          <w:sz w:val="28"/>
          <w:szCs w:val="28"/>
          <w:lang w:val="en-US" w:eastAsia="zh-CN"/>
        </w:rPr>
        <w:t>81.3</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住房保障支出8</w:t>
      </w:r>
      <w:r>
        <w:rPr>
          <w:rFonts w:hint="eastAsia" w:ascii="仿宋_GB2312" w:eastAsia="仿宋_GB2312"/>
          <w:sz w:val="28"/>
          <w:szCs w:val="28"/>
          <w:lang w:val="en-US" w:eastAsia="zh-CN"/>
        </w:rPr>
        <w:t>,</w:t>
      </w:r>
      <w:r>
        <w:rPr>
          <w:rFonts w:hint="eastAsia" w:ascii="仿宋_GB2312" w:eastAsia="仿宋_GB2312"/>
          <w:sz w:val="28"/>
          <w:szCs w:val="28"/>
        </w:rPr>
        <w:t>153</w:t>
      </w:r>
      <w:r>
        <w:rPr>
          <w:rFonts w:hint="eastAsia" w:ascii="仿宋_GB2312" w:eastAsia="仿宋_GB2312"/>
          <w:sz w:val="28"/>
          <w:szCs w:val="28"/>
          <w:lang w:val="en-US" w:eastAsia="zh-CN"/>
        </w:rPr>
        <w:t>,</w:t>
      </w:r>
      <w:r>
        <w:rPr>
          <w:rFonts w:hint="eastAsia" w:ascii="仿宋_GB2312" w:eastAsia="仿宋_GB2312"/>
          <w:sz w:val="28"/>
          <w:szCs w:val="28"/>
        </w:rPr>
        <w:t>256.01元，占本年财政拨款支出</w:t>
      </w:r>
      <w:r>
        <w:rPr>
          <w:rFonts w:hint="eastAsia" w:ascii="仿宋_GB2312" w:eastAsia="仿宋_GB2312"/>
          <w:sz w:val="28"/>
          <w:szCs w:val="28"/>
          <w:lang w:val="en-US" w:eastAsia="zh-CN"/>
        </w:rPr>
        <w:t>3.8</w:t>
      </w:r>
      <w:r>
        <w:rPr>
          <w:rFonts w:hint="eastAsia" w:ascii="仿宋_GB2312" w:eastAsia="仿宋_GB2312"/>
          <w:sz w:val="28"/>
          <w:szCs w:val="28"/>
        </w:rPr>
        <w:t>%；。</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（二）一般公共预算财政拨款支出决算具体情况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1、“文化旅游体育与传媒支出”（类）2024年度决算530</w:t>
      </w:r>
      <w:r>
        <w:rPr>
          <w:rFonts w:hint="eastAsia" w:ascii="仿宋_GB2312" w:eastAsia="仿宋_GB2312"/>
          <w:sz w:val="28"/>
          <w:szCs w:val="28"/>
          <w:lang w:val="en-US" w:eastAsia="zh-CN"/>
        </w:rPr>
        <w:t>,</w:t>
      </w:r>
      <w:r>
        <w:rPr>
          <w:rFonts w:hint="eastAsia" w:ascii="仿宋_GB2312" w:eastAsia="仿宋_GB2312"/>
          <w:sz w:val="28"/>
          <w:szCs w:val="28"/>
        </w:rPr>
        <w:t>000.00元，比2024年年初预算增加530</w:t>
      </w:r>
      <w:r>
        <w:rPr>
          <w:rFonts w:hint="eastAsia" w:ascii="仿宋_GB2312" w:eastAsia="仿宋_GB2312"/>
          <w:sz w:val="28"/>
          <w:szCs w:val="28"/>
          <w:lang w:val="en-US" w:eastAsia="zh-CN"/>
        </w:rPr>
        <w:t>,</w:t>
      </w:r>
      <w:r>
        <w:rPr>
          <w:rFonts w:hint="eastAsia" w:ascii="仿宋_GB2312" w:eastAsia="仿宋_GB2312"/>
          <w:sz w:val="28"/>
          <w:szCs w:val="28"/>
        </w:rPr>
        <w:t>000.00元，增长</w:t>
      </w:r>
      <w:r>
        <w:rPr>
          <w:rFonts w:hint="eastAsia" w:ascii="仿宋_GB2312" w:eastAsia="仿宋_GB2312"/>
          <w:sz w:val="28"/>
          <w:szCs w:val="28"/>
          <w:lang w:val="en-US" w:eastAsia="zh-CN"/>
        </w:rPr>
        <w:t>100</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“文化和旅游”2024年度决算530</w:t>
      </w:r>
      <w:r>
        <w:rPr>
          <w:rFonts w:hint="eastAsia" w:ascii="仿宋_GB2312" w:eastAsia="仿宋_GB2312"/>
          <w:sz w:val="28"/>
          <w:szCs w:val="28"/>
          <w:lang w:val="en-US" w:eastAsia="zh-CN"/>
        </w:rPr>
        <w:t>,</w:t>
      </w:r>
      <w:r>
        <w:rPr>
          <w:rFonts w:hint="eastAsia" w:ascii="仿宋_GB2312" w:eastAsia="仿宋_GB2312"/>
          <w:sz w:val="28"/>
          <w:szCs w:val="28"/>
        </w:rPr>
        <w:t>000.00元，比2024年年初预算增加530</w:t>
      </w:r>
      <w:r>
        <w:rPr>
          <w:rFonts w:hint="eastAsia" w:ascii="仿宋_GB2312" w:eastAsia="仿宋_GB2312"/>
          <w:sz w:val="28"/>
          <w:szCs w:val="28"/>
          <w:lang w:val="en-US" w:eastAsia="zh-CN"/>
        </w:rPr>
        <w:t>,</w:t>
      </w:r>
      <w:r>
        <w:rPr>
          <w:rFonts w:hint="eastAsia" w:ascii="仿宋_GB2312" w:eastAsia="仿宋_GB2312"/>
          <w:sz w:val="28"/>
          <w:szCs w:val="28"/>
        </w:rPr>
        <w:t>000.00元，增长</w:t>
      </w:r>
      <w:r>
        <w:rPr>
          <w:rFonts w:hint="eastAsia" w:ascii="仿宋_GB2312" w:eastAsia="仿宋_GB2312"/>
          <w:sz w:val="28"/>
          <w:szCs w:val="28"/>
          <w:lang w:val="en-US" w:eastAsia="zh-CN"/>
        </w:rPr>
        <w:t>100</w:t>
      </w:r>
      <w:r>
        <w:rPr>
          <w:rFonts w:hint="eastAsia" w:ascii="仿宋_GB2312" w:eastAsia="仿宋_GB2312"/>
          <w:sz w:val="28"/>
          <w:szCs w:val="28"/>
        </w:rPr>
        <w:t>%。主要原因：</w:t>
      </w:r>
      <w:r>
        <w:rPr>
          <w:rFonts w:hint="eastAsia" w:ascii="仿宋_GB2312" w:eastAsia="仿宋_GB2312"/>
          <w:sz w:val="28"/>
          <w:szCs w:val="28"/>
          <w:lang w:eastAsia="zh-CN"/>
        </w:rPr>
        <w:t>项目增加</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2、“社会保障和就业支出”(类)2024年度决算617</w:t>
      </w:r>
      <w:r>
        <w:rPr>
          <w:rFonts w:hint="eastAsia" w:ascii="仿宋_GB2312" w:eastAsia="仿宋_GB2312"/>
          <w:sz w:val="28"/>
          <w:szCs w:val="28"/>
          <w:lang w:val="en-US" w:eastAsia="zh-CN"/>
        </w:rPr>
        <w:t>,</w:t>
      </w:r>
      <w:r>
        <w:rPr>
          <w:rFonts w:hint="eastAsia" w:ascii="仿宋_GB2312" w:eastAsia="仿宋_GB2312"/>
          <w:sz w:val="28"/>
          <w:szCs w:val="28"/>
        </w:rPr>
        <w:t>965.00元，比2024年年初预算增加</w:t>
      </w:r>
      <w:r>
        <w:rPr>
          <w:rFonts w:hint="eastAsia" w:ascii="仿宋_GB2312" w:eastAsia="仿宋_GB2312"/>
          <w:sz w:val="28"/>
          <w:szCs w:val="28"/>
          <w:lang w:val="en-US" w:eastAsia="zh-CN"/>
        </w:rPr>
        <w:t>140,975</w:t>
      </w:r>
      <w:r>
        <w:rPr>
          <w:rFonts w:hint="eastAsia" w:ascii="仿宋_GB2312" w:eastAsia="仿宋_GB2312"/>
          <w:sz w:val="28"/>
          <w:szCs w:val="28"/>
        </w:rPr>
        <w:t>元，增长</w:t>
      </w:r>
      <w:r>
        <w:rPr>
          <w:rFonts w:hint="eastAsia" w:ascii="仿宋_GB2312" w:eastAsia="仿宋_GB2312"/>
          <w:sz w:val="28"/>
          <w:szCs w:val="28"/>
          <w:lang w:val="en-US" w:eastAsia="zh-CN"/>
        </w:rPr>
        <w:t>29.6</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“行政事业单位养老支出”（款）2024年度决算451</w:t>
      </w:r>
      <w:r>
        <w:rPr>
          <w:rFonts w:hint="eastAsia" w:ascii="仿宋_GB2312" w:eastAsia="仿宋_GB2312"/>
          <w:sz w:val="28"/>
          <w:szCs w:val="28"/>
          <w:lang w:val="en-US" w:eastAsia="zh-CN"/>
        </w:rPr>
        <w:t>,</w:t>
      </w:r>
      <w:r>
        <w:rPr>
          <w:rFonts w:hint="eastAsia" w:ascii="仿宋_GB2312" w:eastAsia="仿宋_GB2312"/>
          <w:sz w:val="28"/>
          <w:szCs w:val="28"/>
        </w:rPr>
        <w:t>659.00元，比2024年年初预算减少</w:t>
      </w:r>
      <w:r>
        <w:rPr>
          <w:rFonts w:hint="eastAsia" w:ascii="仿宋_GB2312" w:eastAsia="仿宋_GB2312"/>
          <w:sz w:val="28"/>
          <w:szCs w:val="28"/>
          <w:lang w:val="en-US" w:eastAsia="zh-CN"/>
        </w:rPr>
        <w:t>25,331.00</w:t>
      </w:r>
      <w:r>
        <w:rPr>
          <w:rFonts w:hint="eastAsia" w:ascii="仿宋_GB2312" w:eastAsia="仿宋_GB2312"/>
          <w:sz w:val="28"/>
          <w:szCs w:val="28"/>
        </w:rPr>
        <w:t>元，下降</w:t>
      </w:r>
      <w:r>
        <w:rPr>
          <w:rFonts w:hint="eastAsia" w:ascii="仿宋_GB2312" w:eastAsia="仿宋_GB2312"/>
          <w:sz w:val="28"/>
          <w:szCs w:val="28"/>
          <w:lang w:val="en-US" w:eastAsia="zh-CN"/>
        </w:rPr>
        <w:t>5.3</w:t>
      </w:r>
      <w:r>
        <w:rPr>
          <w:rFonts w:hint="eastAsia" w:ascii="仿宋_GB2312" w:eastAsia="仿宋_GB2312"/>
          <w:sz w:val="28"/>
          <w:szCs w:val="28"/>
        </w:rPr>
        <w:t xml:space="preserve"> %。主要原因：</w:t>
      </w:r>
      <w:r>
        <w:rPr>
          <w:rFonts w:hint="eastAsia" w:ascii="仿宋_GB2312" w:eastAsia="仿宋_GB2312"/>
          <w:sz w:val="28"/>
          <w:szCs w:val="28"/>
          <w:lang w:eastAsia="zh-CN"/>
        </w:rPr>
        <w:t>退休人员减少</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“死亡抚恤”（款）2024年度决算166</w:t>
      </w:r>
      <w:r>
        <w:rPr>
          <w:rFonts w:hint="eastAsia" w:ascii="仿宋_GB2312" w:eastAsia="仿宋_GB2312"/>
          <w:sz w:val="28"/>
          <w:szCs w:val="28"/>
          <w:lang w:val="en-US" w:eastAsia="zh-CN"/>
        </w:rPr>
        <w:t>,</w:t>
      </w:r>
      <w:r>
        <w:rPr>
          <w:rFonts w:hint="eastAsia" w:ascii="仿宋_GB2312" w:eastAsia="仿宋_GB2312"/>
          <w:sz w:val="28"/>
          <w:szCs w:val="28"/>
        </w:rPr>
        <w:t>306.00元，比2024年年初预算</w:t>
      </w:r>
      <w:r>
        <w:rPr>
          <w:rFonts w:hint="eastAsia" w:ascii="仿宋_GB2312" w:eastAsia="仿宋_GB2312"/>
          <w:sz w:val="28"/>
          <w:szCs w:val="28"/>
          <w:lang w:eastAsia="zh-CN"/>
        </w:rPr>
        <w:t>增加166</w:t>
      </w:r>
      <w:r>
        <w:rPr>
          <w:rFonts w:hint="eastAsia" w:ascii="仿宋_GB2312" w:eastAsia="仿宋_GB2312"/>
          <w:sz w:val="28"/>
          <w:szCs w:val="28"/>
          <w:lang w:val="en-US" w:eastAsia="zh-CN"/>
        </w:rPr>
        <w:t>,</w:t>
      </w:r>
      <w:r>
        <w:rPr>
          <w:rFonts w:hint="eastAsia" w:ascii="仿宋_GB2312" w:eastAsia="仿宋_GB2312"/>
          <w:sz w:val="28"/>
          <w:szCs w:val="28"/>
          <w:lang w:eastAsia="zh-CN"/>
        </w:rPr>
        <w:t>306.00</w:t>
      </w:r>
      <w:r>
        <w:rPr>
          <w:rFonts w:hint="eastAsia" w:ascii="仿宋_GB2312" w:eastAsia="仿宋_GB2312"/>
          <w:sz w:val="28"/>
          <w:szCs w:val="28"/>
        </w:rPr>
        <w:t>元，增长</w:t>
      </w:r>
      <w:r>
        <w:rPr>
          <w:rFonts w:hint="eastAsia" w:ascii="仿宋_GB2312" w:eastAsia="仿宋_GB2312"/>
          <w:sz w:val="28"/>
          <w:szCs w:val="28"/>
          <w:lang w:val="en-US" w:eastAsia="zh-CN"/>
        </w:rPr>
        <w:t>100</w:t>
      </w:r>
      <w:r>
        <w:rPr>
          <w:rFonts w:hint="eastAsia" w:ascii="仿宋_GB2312" w:eastAsia="仿宋_GB2312"/>
          <w:sz w:val="28"/>
          <w:szCs w:val="28"/>
        </w:rPr>
        <w:t>%。主要原因：</w:t>
      </w:r>
      <w:r>
        <w:rPr>
          <w:rFonts w:hint="eastAsia" w:ascii="仿宋_GB2312" w:eastAsia="仿宋_GB2312"/>
          <w:sz w:val="28"/>
          <w:szCs w:val="28"/>
          <w:lang w:eastAsia="zh-CN"/>
        </w:rPr>
        <w:t>有死亡人员</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、“节能环保支出”(类)2024年度决算31</w:t>
      </w:r>
      <w:r>
        <w:rPr>
          <w:rFonts w:hint="eastAsia" w:ascii="仿宋_GB2312" w:eastAsia="仿宋_GB2312"/>
          <w:sz w:val="28"/>
          <w:szCs w:val="28"/>
          <w:lang w:val="en-US" w:eastAsia="zh-CN"/>
        </w:rPr>
        <w:t>,</w:t>
      </w:r>
      <w:r>
        <w:rPr>
          <w:rFonts w:hint="eastAsia" w:ascii="仿宋_GB2312" w:eastAsia="仿宋_GB2312"/>
          <w:sz w:val="28"/>
          <w:szCs w:val="28"/>
        </w:rPr>
        <w:t>368</w:t>
      </w:r>
      <w:r>
        <w:rPr>
          <w:rFonts w:hint="eastAsia" w:ascii="仿宋_GB2312" w:eastAsia="仿宋_GB2312"/>
          <w:sz w:val="28"/>
          <w:szCs w:val="28"/>
          <w:lang w:val="en-US" w:eastAsia="zh-CN"/>
        </w:rPr>
        <w:t>,</w:t>
      </w:r>
      <w:r>
        <w:rPr>
          <w:rFonts w:hint="eastAsia" w:ascii="仿宋_GB2312" w:eastAsia="仿宋_GB2312"/>
          <w:sz w:val="28"/>
          <w:szCs w:val="28"/>
        </w:rPr>
        <w:t>248.81元，比2024年年初预算</w:t>
      </w:r>
      <w:r>
        <w:rPr>
          <w:rFonts w:hint="eastAsia" w:ascii="仿宋_GB2312" w:eastAsia="仿宋_GB2312"/>
          <w:sz w:val="28"/>
          <w:szCs w:val="28"/>
          <w:lang w:eastAsia="zh-CN"/>
        </w:rPr>
        <w:t>减少</w:t>
      </w:r>
      <w:r>
        <w:rPr>
          <w:rFonts w:hint="eastAsia" w:ascii="仿宋_GB2312" w:eastAsia="仿宋_GB2312"/>
          <w:sz w:val="28"/>
          <w:szCs w:val="28"/>
          <w:lang w:val="en-US" w:eastAsia="zh-CN"/>
        </w:rPr>
        <w:t>14,800,862.34</w:t>
      </w:r>
      <w:r>
        <w:rPr>
          <w:rFonts w:hint="eastAsia" w:ascii="仿宋_GB2312" w:eastAsia="仿宋_GB2312"/>
          <w:sz w:val="28"/>
          <w:szCs w:val="28"/>
        </w:rPr>
        <w:t>元，</w:t>
      </w:r>
      <w:r>
        <w:rPr>
          <w:rFonts w:hint="eastAsia" w:ascii="仿宋_GB2312" w:eastAsia="仿宋_GB2312"/>
          <w:sz w:val="28"/>
          <w:szCs w:val="28"/>
          <w:lang w:eastAsia="zh-CN"/>
        </w:rPr>
        <w:t>下降</w:t>
      </w:r>
      <w:r>
        <w:rPr>
          <w:rFonts w:hint="eastAsia" w:ascii="仿宋_GB2312" w:eastAsia="仿宋_GB2312"/>
          <w:sz w:val="28"/>
          <w:szCs w:val="28"/>
          <w:lang w:val="en-US" w:eastAsia="zh-CN"/>
        </w:rPr>
        <w:t>32.1</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“污染防治”（款）2024年度决算23</w:t>
      </w:r>
      <w:r>
        <w:rPr>
          <w:rFonts w:hint="eastAsia" w:ascii="仿宋_GB2312" w:eastAsia="仿宋_GB2312"/>
          <w:sz w:val="28"/>
          <w:szCs w:val="28"/>
          <w:lang w:val="en-US" w:eastAsia="zh-CN"/>
        </w:rPr>
        <w:t>,</w:t>
      </w:r>
      <w:r>
        <w:rPr>
          <w:rFonts w:hint="eastAsia" w:ascii="仿宋_GB2312" w:eastAsia="仿宋_GB2312"/>
          <w:sz w:val="28"/>
          <w:szCs w:val="28"/>
        </w:rPr>
        <w:t>618</w:t>
      </w:r>
      <w:r>
        <w:rPr>
          <w:rFonts w:hint="eastAsia" w:ascii="仿宋_GB2312" w:eastAsia="仿宋_GB2312"/>
          <w:sz w:val="28"/>
          <w:szCs w:val="28"/>
          <w:lang w:val="en-US" w:eastAsia="zh-CN"/>
        </w:rPr>
        <w:t>,</w:t>
      </w:r>
      <w:r>
        <w:rPr>
          <w:rFonts w:hint="eastAsia" w:ascii="仿宋_GB2312" w:eastAsia="仿宋_GB2312"/>
          <w:sz w:val="28"/>
          <w:szCs w:val="28"/>
        </w:rPr>
        <w:t>248.81元，比2024年年初预算减少</w:t>
      </w:r>
      <w:r>
        <w:rPr>
          <w:rFonts w:hint="eastAsia" w:ascii="仿宋_GB2312" w:eastAsia="仿宋_GB2312"/>
          <w:sz w:val="28"/>
          <w:szCs w:val="28"/>
          <w:lang w:val="en-US" w:eastAsia="zh-CN"/>
        </w:rPr>
        <w:t>14,800,862.34</w:t>
      </w:r>
      <w:r>
        <w:rPr>
          <w:rFonts w:hint="eastAsia" w:ascii="仿宋_GB2312" w:eastAsia="仿宋_GB2312"/>
          <w:sz w:val="28"/>
          <w:szCs w:val="28"/>
        </w:rPr>
        <w:t>元，下降</w:t>
      </w:r>
      <w:r>
        <w:rPr>
          <w:rFonts w:hint="eastAsia" w:ascii="仿宋_GB2312" w:eastAsia="仿宋_GB2312"/>
          <w:sz w:val="28"/>
          <w:szCs w:val="28"/>
          <w:lang w:val="en-US" w:eastAsia="zh-CN"/>
        </w:rPr>
        <w:t>32.1</w:t>
      </w:r>
      <w:r>
        <w:rPr>
          <w:rFonts w:hint="eastAsia" w:ascii="仿宋_GB2312" w:eastAsia="仿宋_GB2312"/>
          <w:sz w:val="28"/>
          <w:szCs w:val="28"/>
        </w:rPr>
        <w:t xml:space="preserve"> %。主要原因：</w:t>
      </w:r>
      <w:r>
        <w:rPr>
          <w:rFonts w:hint="eastAsia" w:ascii="仿宋_GB2312" w:eastAsia="仿宋_GB2312"/>
          <w:sz w:val="28"/>
          <w:szCs w:val="28"/>
          <w:lang w:eastAsia="zh-CN"/>
        </w:rPr>
        <w:t>项目资金减少</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“能源节约利用”（款）2024年度决算7</w:t>
      </w:r>
      <w:r>
        <w:rPr>
          <w:rFonts w:hint="eastAsia" w:ascii="仿宋_GB2312" w:eastAsia="仿宋_GB2312"/>
          <w:sz w:val="28"/>
          <w:szCs w:val="28"/>
          <w:lang w:val="en-US" w:eastAsia="zh-CN"/>
        </w:rPr>
        <w:t>,</w:t>
      </w:r>
      <w:r>
        <w:rPr>
          <w:rFonts w:hint="eastAsia" w:ascii="仿宋_GB2312" w:eastAsia="仿宋_GB2312"/>
          <w:sz w:val="28"/>
          <w:szCs w:val="28"/>
        </w:rPr>
        <w:t>750</w:t>
      </w:r>
      <w:r>
        <w:rPr>
          <w:rFonts w:hint="eastAsia" w:ascii="仿宋_GB2312" w:eastAsia="仿宋_GB2312"/>
          <w:sz w:val="28"/>
          <w:szCs w:val="28"/>
          <w:lang w:val="en-US" w:eastAsia="zh-CN"/>
        </w:rPr>
        <w:t>,</w:t>
      </w:r>
      <w:r>
        <w:rPr>
          <w:rFonts w:hint="eastAsia" w:ascii="仿宋_GB2312" w:eastAsia="仿宋_GB2312"/>
          <w:sz w:val="28"/>
          <w:szCs w:val="28"/>
        </w:rPr>
        <w:t>000.00元，比2024年年初预算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0</w:t>
      </w:r>
      <w:r>
        <w:rPr>
          <w:rFonts w:hint="eastAsia" w:ascii="仿宋_GB2312" w:eastAsia="仿宋_GB2312"/>
          <w:sz w:val="28"/>
          <w:szCs w:val="28"/>
        </w:rPr>
        <w:t>元，增长</w:t>
      </w:r>
      <w:r>
        <w:rPr>
          <w:rFonts w:hint="eastAsia" w:ascii="仿宋_GB2312" w:eastAsia="仿宋_GB2312"/>
          <w:sz w:val="28"/>
          <w:szCs w:val="28"/>
          <w:lang w:val="en-US" w:eastAsia="zh-CN"/>
        </w:rPr>
        <w:t>0.0</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、“城乡社区支出”(类)2024年度决算177</w:t>
      </w:r>
      <w:r>
        <w:rPr>
          <w:rFonts w:hint="eastAsia" w:ascii="仿宋_GB2312" w:eastAsia="仿宋_GB2312"/>
          <w:sz w:val="28"/>
          <w:szCs w:val="28"/>
          <w:lang w:val="en-US" w:eastAsia="zh-CN"/>
        </w:rPr>
        <w:t>,</w:t>
      </w:r>
      <w:r>
        <w:rPr>
          <w:rFonts w:hint="eastAsia" w:ascii="仿宋_GB2312" w:eastAsia="仿宋_GB2312"/>
          <w:sz w:val="28"/>
          <w:szCs w:val="28"/>
        </w:rPr>
        <w:t>356</w:t>
      </w:r>
      <w:r>
        <w:rPr>
          <w:rFonts w:hint="eastAsia" w:ascii="仿宋_GB2312" w:eastAsia="仿宋_GB2312"/>
          <w:sz w:val="28"/>
          <w:szCs w:val="28"/>
          <w:lang w:val="en-US" w:eastAsia="zh-CN"/>
        </w:rPr>
        <w:t>,</w:t>
      </w:r>
      <w:r>
        <w:rPr>
          <w:rFonts w:hint="eastAsia" w:ascii="仿宋_GB2312" w:eastAsia="仿宋_GB2312"/>
          <w:sz w:val="28"/>
          <w:szCs w:val="28"/>
        </w:rPr>
        <w:t>089.85元，比2024年年初预算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84,299,605.29</w:t>
      </w:r>
      <w:r>
        <w:rPr>
          <w:rFonts w:hint="eastAsia" w:ascii="仿宋_GB2312" w:eastAsia="仿宋_GB2312"/>
          <w:sz w:val="28"/>
          <w:szCs w:val="28"/>
        </w:rPr>
        <w:t>元，</w:t>
      </w:r>
      <w:r>
        <w:rPr>
          <w:rFonts w:hint="eastAsia" w:ascii="仿宋_GB2312" w:eastAsia="仿宋_GB2312"/>
          <w:sz w:val="28"/>
          <w:szCs w:val="28"/>
          <w:lang w:eastAsia="zh-CN"/>
        </w:rPr>
        <w:t>增长</w:t>
      </w:r>
      <w:r>
        <w:rPr>
          <w:rFonts w:hint="eastAsia" w:ascii="仿宋_GB2312" w:eastAsia="仿宋_GB2312"/>
          <w:sz w:val="28"/>
          <w:szCs w:val="28"/>
          <w:lang w:val="en-US" w:eastAsia="zh-CN"/>
        </w:rPr>
        <w:t>90.6</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“城乡社区管理事务”（款）2024年度决算3</w:t>
      </w:r>
      <w:r>
        <w:rPr>
          <w:rFonts w:hint="eastAsia" w:ascii="仿宋_GB2312" w:eastAsia="仿宋_GB2312"/>
          <w:sz w:val="28"/>
          <w:szCs w:val="28"/>
          <w:lang w:val="en-US" w:eastAsia="zh-CN"/>
        </w:rPr>
        <w:t>,</w:t>
      </w:r>
      <w:r>
        <w:rPr>
          <w:rFonts w:hint="eastAsia" w:ascii="仿宋_GB2312" w:eastAsia="仿宋_GB2312"/>
          <w:sz w:val="28"/>
          <w:szCs w:val="28"/>
        </w:rPr>
        <w:t>705</w:t>
      </w:r>
      <w:r>
        <w:rPr>
          <w:rFonts w:hint="eastAsia" w:ascii="仿宋_GB2312" w:eastAsia="仿宋_GB2312"/>
          <w:sz w:val="28"/>
          <w:szCs w:val="28"/>
          <w:lang w:val="en-US" w:eastAsia="zh-CN"/>
        </w:rPr>
        <w:t>,</w:t>
      </w:r>
      <w:r>
        <w:rPr>
          <w:rFonts w:hint="eastAsia" w:ascii="仿宋_GB2312" w:eastAsia="仿宋_GB2312"/>
          <w:sz w:val="28"/>
          <w:szCs w:val="28"/>
        </w:rPr>
        <w:t>529.10元，比2024年年初预算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144,517.26</w:t>
      </w:r>
      <w:r>
        <w:rPr>
          <w:rFonts w:hint="eastAsia" w:ascii="仿宋_GB2312" w:eastAsia="仿宋_GB2312"/>
          <w:sz w:val="28"/>
          <w:szCs w:val="28"/>
        </w:rPr>
        <w:t>元，</w:t>
      </w:r>
      <w:r>
        <w:rPr>
          <w:rFonts w:hint="eastAsia" w:ascii="仿宋_GB2312" w:eastAsia="仿宋_GB2312"/>
          <w:sz w:val="28"/>
          <w:szCs w:val="28"/>
          <w:lang w:eastAsia="zh-CN"/>
        </w:rPr>
        <w:t>增加</w:t>
      </w:r>
      <w:r>
        <w:rPr>
          <w:rFonts w:hint="eastAsia" w:ascii="仿宋_GB2312" w:eastAsia="仿宋_GB2312"/>
          <w:sz w:val="28"/>
          <w:szCs w:val="28"/>
          <w:lang w:val="en-US" w:eastAsia="zh-CN"/>
        </w:rPr>
        <w:t>63.9</w:t>
      </w:r>
      <w:r>
        <w:rPr>
          <w:rFonts w:hint="eastAsia" w:ascii="仿宋_GB2312" w:eastAsia="仿宋_GB2312"/>
          <w:sz w:val="28"/>
          <w:szCs w:val="28"/>
        </w:rPr>
        <w:t>%。主要原因：</w:t>
      </w:r>
      <w:r>
        <w:rPr>
          <w:rFonts w:hint="eastAsia" w:ascii="仿宋_GB2312" w:eastAsia="仿宋_GB2312"/>
          <w:sz w:val="28"/>
          <w:szCs w:val="28"/>
          <w:lang w:eastAsia="zh-CN"/>
        </w:rPr>
        <w:t>项目资金增加</w:t>
      </w:r>
      <w:r>
        <w:rPr>
          <w:rFonts w:hint="eastAsia" w:ascii="仿宋_GB2312" w:eastAsia="仿宋_GB2312"/>
          <w:sz w:val="28"/>
          <w:szCs w:val="28"/>
        </w:rPr>
        <w:t>。</w:t>
      </w:r>
    </w:p>
    <w:p>
      <w:pPr>
        <w:tabs>
          <w:tab w:val="center" w:pos="6979"/>
        </w:tabs>
        <w:spacing w:line="520" w:lineRule="exact"/>
        <w:ind w:firstLine="560" w:firstLineChars="200"/>
        <w:rPr>
          <w:rFonts w:hint="default" w:ascii="仿宋_GB2312" w:eastAsia="仿宋_GB2312"/>
          <w:sz w:val="28"/>
          <w:szCs w:val="28"/>
          <w:lang w:val="en-US"/>
        </w:rPr>
      </w:pPr>
      <w:r>
        <w:rPr>
          <w:rFonts w:hint="eastAsia" w:ascii="仿宋_GB2312" w:eastAsia="仿宋_GB2312"/>
          <w:sz w:val="28"/>
          <w:szCs w:val="28"/>
        </w:rPr>
        <w:t>“城乡社区公共设施”（款）2024年度决算123</w:t>
      </w:r>
      <w:r>
        <w:rPr>
          <w:rFonts w:hint="eastAsia" w:ascii="仿宋_GB2312" w:eastAsia="仿宋_GB2312"/>
          <w:sz w:val="28"/>
          <w:szCs w:val="28"/>
          <w:lang w:val="en-US" w:eastAsia="zh-CN"/>
        </w:rPr>
        <w:t>,</w:t>
      </w:r>
      <w:r>
        <w:rPr>
          <w:rFonts w:hint="eastAsia" w:ascii="仿宋_GB2312" w:eastAsia="仿宋_GB2312"/>
          <w:sz w:val="28"/>
          <w:szCs w:val="28"/>
        </w:rPr>
        <w:t>036</w:t>
      </w:r>
      <w:r>
        <w:rPr>
          <w:rFonts w:hint="eastAsia" w:ascii="仿宋_GB2312" w:eastAsia="仿宋_GB2312"/>
          <w:sz w:val="28"/>
          <w:szCs w:val="28"/>
          <w:lang w:val="en-US" w:eastAsia="zh-CN"/>
        </w:rPr>
        <w:t>,</w:t>
      </w:r>
      <w:r>
        <w:rPr>
          <w:rFonts w:hint="eastAsia" w:ascii="仿宋_GB2312" w:eastAsia="仿宋_GB2312"/>
          <w:sz w:val="28"/>
          <w:szCs w:val="28"/>
        </w:rPr>
        <w:t>214.36元，比2024年年初预算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106,850,763.71</w:t>
      </w:r>
      <w:r>
        <w:rPr>
          <w:rFonts w:hint="eastAsia" w:ascii="仿宋_GB2312" w:eastAsia="仿宋_GB2312"/>
          <w:sz w:val="28"/>
          <w:szCs w:val="28"/>
        </w:rPr>
        <w:t>元，增长</w:t>
      </w:r>
      <w:r>
        <w:rPr>
          <w:rFonts w:hint="eastAsia" w:ascii="仿宋_GB2312" w:eastAsia="仿宋_GB2312"/>
          <w:sz w:val="28"/>
          <w:szCs w:val="28"/>
          <w:lang w:val="en-US" w:eastAsia="zh-CN"/>
        </w:rPr>
        <w:t>660.2</w:t>
      </w:r>
      <w:r>
        <w:rPr>
          <w:rFonts w:hint="eastAsia" w:ascii="仿宋_GB2312" w:eastAsia="仿宋_GB2312"/>
          <w:sz w:val="28"/>
          <w:szCs w:val="28"/>
        </w:rPr>
        <w:t>%。主要原因：</w:t>
      </w:r>
      <w:r>
        <w:rPr>
          <w:rFonts w:hint="eastAsia" w:ascii="仿宋_GB2312" w:eastAsia="仿宋_GB2312"/>
          <w:sz w:val="28"/>
          <w:szCs w:val="28"/>
          <w:lang w:eastAsia="zh-CN"/>
        </w:rPr>
        <w:t>项目资金增加</w:t>
      </w:r>
      <w:r>
        <w:rPr>
          <w:rFonts w:hint="eastAsia" w:ascii="仿宋_GB2312" w:eastAsia="仿宋_GB2312"/>
          <w:sz w:val="28"/>
          <w:szCs w:val="28"/>
        </w:rPr>
        <w:t>。</w:t>
      </w:r>
    </w:p>
    <w:p>
      <w:pPr>
        <w:tabs>
          <w:tab w:val="center" w:pos="6979"/>
        </w:tabs>
        <w:spacing w:line="520" w:lineRule="exact"/>
        <w:ind w:firstLine="560" w:firstLineChars="200"/>
        <w:rPr>
          <w:rFonts w:hint="default" w:ascii="仿宋_GB2312" w:eastAsia="仿宋_GB2312"/>
          <w:sz w:val="28"/>
          <w:szCs w:val="28"/>
          <w:lang w:val="en-US"/>
        </w:rPr>
      </w:pPr>
      <w:r>
        <w:rPr>
          <w:rFonts w:hint="eastAsia" w:ascii="仿宋_GB2312" w:eastAsia="仿宋_GB2312"/>
          <w:sz w:val="28"/>
          <w:szCs w:val="28"/>
        </w:rPr>
        <w:t>“城乡社区环境卫生”（款）2024年度决算50</w:t>
      </w:r>
      <w:r>
        <w:rPr>
          <w:rFonts w:hint="eastAsia" w:ascii="仿宋_GB2312" w:eastAsia="仿宋_GB2312"/>
          <w:sz w:val="28"/>
          <w:szCs w:val="28"/>
          <w:lang w:val="en-US" w:eastAsia="zh-CN"/>
        </w:rPr>
        <w:t>,</w:t>
      </w:r>
      <w:r>
        <w:rPr>
          <w:rFonts w:hint="eastAsia" w:ascii="仿宋_GB2312" w:eastAsia="仿宋_GB2312"/>
          <w:sz w:val="28"/>
          <w:szCs w:val="28"/>
        </w:rPr>
        <w:t>614</w:t>
      </w:r>
      <w:r>
        <w:rPr>
          <w:rFonts w:hint="eastAsia" w:ascii="仿宋_GB2312" w:eastAsia="仿宋_GB2312"/>
          <w:sz w:val="28"/>
          <w:szCs w:val="28"/>
          <w:lang w:val="en-US" w:eastAsia="zh-CN"/>
        </w:rPr>
        <w:t>,</w:t>
      </w:r>
      <w:r>
        <w:rPr>
          <w:rFonts w:hint="eastAsia" w:ascii="仿宋_GB2312" w:eastAsia="仿宋_GB2312"/>
          <w:sz w:val="28"/>
          <w:szCs w:val="28"/>
        </w:rPr>
        <w:t>346.39元，比2024年年初预算</w:t>
      </w:r>
      <w:r>
        <w:rPr>
          <w:rFonts w:hint="eastAsia" w:ascii="仿宋_GB2312" w:eastAsia="仿宋_GB2312"/>
          <w:sz w:val="28"/>
          <w:szCs w:val="28"/>
          <w:lang w:eastAsia="zh-CN"/>
        </w:rPr>
        <w:t>增加</w:t>
      </w:r>
      <w:r>
        <w:rPr>
          <w:rFonts w:hint="eastAsia" w:ascii="仿宋_GB2312" w:eastAsia="仿宋_GB2312"/>
          <w:sz w:val="28"/>
          <w:szCs w:val="28"/>
          <w:lang w:val="en-US" w:eastAsia="zh-CN"/>
        </w:rPr>
        <w:t>23,398,862.84</w:t>
      </w:r>
      <w:r>
        <w:rPr>
          <w:rFonts w:hint="eastAsia" w:ascii="仿宋_GB2312" w:eastAsia="仿宋_GB2312"/>
          <w:sz w:val="28"/>
          <w:szCs w:val="28"/>
        </w:rPr>
        <w:t>元，增长</w:t>
      </w:r>
      <w:r>
        <w:rPr>
          <w:rFonts w:hint="eastAsia" w:ascii="仿宋_GB2312" w:eastAsia="仿宋_GB2312"/>
          <w:sz w:val="28"/>
          <w:szCs w:val="28"/>
          <w:lang w:val="en-US" w:eastAsia="zh-CN"/>
        </w:rPr>
        <w:t>31.6</w:t>
      </w:r>
      <w:r>
        <w:rPr>
          <w:rFonts w:hint="eastAsia" w:ascii="仿宋_GB2312" w:eastAsia="仿宋_GB2312"/>
          <w:sz w:val="28"/>
          <w:szCs w:val="28"/>
        </w:rPr>
        <w:t>%。主要原因：</w:t>
      </w:r>
      <w:r>
        <w:rPr>
          <w:rFonts w:hint="eastAsia" w:ascii="仿宋_GB2312" w:eastAsia="仿宋_GB2312"/>
          <w:sz w:val="28"/>
          <w:szCs w:val="28"/>
          <w:lang w:eastAsia="zh-CN"/>
        </w:rPr>
        <w:t>项目资金增加</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、“住房保障支出”（类）2024年度决算8</w:t>
      </w:r>
      <w:r>
        <w:rPr>
          <w:rFonts w:hint="eastAsia" w:ascii="仿宋_GB2312" w:eastAsia="仿宋_GB2312"/>
          <w:sz w:val="28"/>
          <w:szCs w:val="28"/>
          <w:lang w:val="en-US" w:eastAsia="zh-CN"/>
        </w:rPr>
        <w:t>,</w:t>
      </w:r>
      <w:r>
        <w:rPr>
          <w:rFonts w:hint="eastAsia" w:ascii="仿宋_GB2312" w:eastAsia="仿宋_GB2312"/>
          <w:sz w:val="28"/>
          <w:szCs w:val="28"/>
        </w:rPr>
        <w:t>153</w:t>
      </w:r>
      <w:r>
        <w:rPr>
          <w:rFonts w:hint="eastAsia" w:ascii="仿宋_GB2312" w:eastAsia="仿宋_GB2312"/>
          <w:sz w:val="28"/>
          <w:szCs w:val="28"/>
          <w:lang w:val="en-US" w:eastAsia="zh-CN"/>
        </w:rPr>
        <w:t>,</w:t>
      </w:r>
      <w:r>
        <w:rPr>
          <w:rFonts w:hint="eastAsia" w:ascii="仿宋_GB2312" w:eastAsia="仿宋_GB2312"/>
          <w:sz w:val="28"/>
          <w:szCs w:val="28"/>
        </w:rPr>
        <w:t>256.01元，比2024年年初预算增加8</w:t>
      </w:r>
      <w:r>
        <w:rPr>
          <w:rFonts w:hint="eastAsia" w:ascii="仿宋_GB2312" w:eastAsia="仿宋_GB2312"/>
          <w:sz w:val="28"/>
          <w:szCs w:val="28"/>
          <w:lang w:val="en-US" w:eastAsia="zh-CN"/>
        </w:rPr>
        <w:t>,</w:t>
      </w:r>
      <w:r>
        <w:rPr>
          <w:rFonts w:hint="eastAsia" w:ascii="仿宋_GB2312" w:eastAsia="仿宋_GB2312"/>
          <w:sz w:val="28"/>
          <w:szCs w:val="28"/>
        </w:rPr>
        <w:t>153</w:t>
      </w:r>
      <w:r>
        <w:rPr>
          <w:rFonts w:hint="eastAsia" w:ascii="仿宋_GB2312" w:eastAsia="仿宋_GB2312"/>
          <w:sz w:val="28"/>
          <w:szCs w:val="28"/>
          <w:lang w:val="en-US" w:eastAsia="zh-CN"/>
        </w:rPr>
        <w:t>,</w:t>
      </w:r>
      <w:r>
        <w:rPr>
          <w:rFonts w:hint="eastAsia" w:ascii="仿宋_GB2312" w:eastAsia="仿宋_GB2312"/>
          <w:sz w:val="28"/>
          <w:szCs w:val="28"/>
        </w:rPr>
        <w:t>256.01元，增长</w:t>
      </w:r>
      <w:r>
        <w:rPr>
          <w:rFonts w:hint="eastAsia" w:ascii="仿宋_GB2312" w:eastAsia="仿宋_GB2312"/>
          <w:sz w:val="28"/>
          <w:szCs w:val="28"/>
          <w:lang w:val="en-US" w:eastAsia="zh-CN"/>
        </w:rPr>
        <w:t>100.0</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“保障性安居工程支出”2024年度决算8</w:t>
      </w:r>
      <w:r>
        <w:rPr>
          <w:rFonts w:hint="eastAsia" w:ascii="仿宋_GB2312" w:eastAsia="仿宋_GB2312"/>
          <w:sz w:val="28"/>
          <w:szCs w:val="28"/>
          <w:lang w:val="en-US" w:eastAsia="zh-CN"/>
        </w:rPr>
        <w:t>,</w:t>
      </w:r>
      <w:r>
        <w:rPr>
          <w:rFonts w:hint="eastAsia" w:ascii="仿宋_GB2312" w:eastAsia="仿宋_GB2312"/>
          <w:sz w:val="28"/>
          <w:szCs w:val="28"/>
        </w:rPr>
        <w:t>153</w:t>
      </w:r>
      <w:r>
        <w:rPr>
          <w:rFonts w:hint="eastAsia" w:ascii="仿宋_GB2312" w:eastAsia="仿宋_GB2312"/>
          <w:sz w:val="28"/>
          <w:szCs w:val="28"/>
          <w:lang w:val="en-US" w:eastAsia="zh-CN"/>
        </w:rPr>
        <w:t>,</w:t>
      </w:r>
      <w:r>
        <w:rPr>
          <w:rFonts w:hint="eastAsia" w:ascii="仿宋_GB2312" w:eastAsia="仿宋_GB2312"/>
          <w:sz w:val="28"/>
          <w:szCs w:val="28"/>
        </w:rPr>
        <w:t>256.01元，比2024年年初预算增加8</w:t>
      </w:r>
      <w:r>
        <w:rPr>
          <w:rFonts w:hint="eastAsia" w:ascii="仿宋_GB2312" w:eastAsia="仿宋_GB2312"/>
          <w:sz w:val="28"/>
          <w:szCs w:val="28"/>
          <w:lang w:val="en-US" w:eastAsia="zh-CN"/>
        </w:rPr>
        <w:t>,</w:t>
      </w:r>
      <w:r>
        <w:rPr>
          <w:rFonts w:hint="eastAsia" w:ascii="仿宋_GB2312" w:eastAsia="仿宋_GB2312"/>
          <w:sz w:val="28"/>
          <w:szCs w:val="28"/>
        </w:rPr>
        <w:t>153</w:t>
      </w:r>
      <w:r>
        <w:rPr>
          <w:rFonts w:hint="eastAsia" w:ascii="仿宋_GB2312" w:eastAsia="仿宋_GB2312"/>
          <w:sz w:val="28"/>
          <w:szCs w:val="28"/>
          <w:lang w:val="en-US" w:eastAsia="zh-CN"/>
        </w:rPr>
        <w:t>,</w:t>
      </w:r>
      <w:r>
        <w:rPr>
          <w:rFonts w:hint="eastAsia" w:ascii="仿宋_GB2312" w:eastAsia="仿宋_GB2312"/>
          <w:sz w:val="28"/>
          <w:szCs w:val="28"/>
        </w:rPr>
        <w:t>256.01元，增长</w:t>
      </w:r>
      <w:r>
        <w:rPr>
          <w:rFonts w:hint="eastAsia" w:ascii="仿宋_GB2312" w:eastAsia="仿宋_GB2312"/>
          <w:sz w:val="28"/>
          <w:szCs w:val="28"/>
          <w:lang w:val="en-US" w:eastAsia="zh-CN"/>
        </w:rPr>
        <w:t>100.0</w:t>
      </w:r>
      <w:r>
        <w:rPr>
          <w:rFonts w:hint="eastAsia" w:ascii="仿宋_GB2312" w:eastAsia="仿宋_GB2312"/>
          <w:sz w:val="28"/>
          <w:szCs w:val="28"/>
        </w:rPr>
        <w:t>%。主要原因：</w:t>
      </w:r>
      <w:r>
        <w:rPr>
          <w:rFonts w:hint="eastAsia" w:ascii="仿宋_GB2312" w:eastAsia="仿宋_GB2312"/>
          <w:sz w:val="28"/>
          <w:szCs w:val="28"/>
          <w:lang w:eastAsia="zh-CN"/>
        </w:rPr>
        <w:t>项目增加</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（三）</w:t>
      </w:r>
      <w:r>
        <w:rPr>
          <w:rFonts w:hint="eastAsia" w:ascii="仿宋_GB2312" w:eastAsia="仿宋_GB2312"/>
          <w:sz w:val="28"/>
          <w:szCs w:val="28"/>
        </w:rPr>
        <w:t>.财政拨款重点项目情况：（1）部门选择的重点项目金额需超部门项目总金额的50%；（2）涉及低收入帮扶、对口帮扶等事项的单位，相关项目必须列式。</w:t>
      </w:r>
    </w:p>
    <w:p>
      <w:pPr>
        <w:tabs>
          <w:tab w:val="center" w:pos="6979"/>
        </w:tabs>
        <w:spacing w:line="520" w:lineRule="exact"/>
        <w:ind w:firstLine="560" w:firstLineChars="200"/>
        <w:rPr>
          <w:rFonts w:hint="eastAsia" w:ascii="仿宋_GB2312" w:eastAsia="仿宋_GB2312"/>
          <w:color w:val="auto"/>
          <w:sz w:val="28"/>
          <w:szCs w:val="28"/>
          <w:lang w:eastAsia="zh-CN"/>
        </w:rPr>
      </w:pPr>
      <w:r>
        <w:rPr>
          <w:rFonts w:hint="eastAsia" w:ascii="仿宋_GB2312" w:eastAsia="仿宋_GB2312"/>
          <w:color w:val="auto"/>
          <w:sz w:val="28"/>
          <w:szCs w:val="28"/>
        </w:rPr>
        <w:t>门头沟区2023-2024年采暖季优质燃煤替代工程23</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329</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648.81</w:t>
      </w:r>
      <w:r>
        <w:rPr>
          <w:rFonts w:hint="eastAsia" w:ascii="仿宋_GB2312" w:eastAsia="仿宋_GB2312"/>
          <w:color w:val="auto"/>
          <w:sz w:val="28"/>
          <w:szCs w:val="28"/>
          <w:lang w:eastAsia="zh-CN"/>
        </w:rPr>
        <w:t>元，用于优质煤采购。</w:t>
      </w:r>
    </w:p>
    <w:p>
      <w:pPr>
        <w:tabs>
          <w:tab w:val="center" w:pos="6979"/>
        </w:tabs>
        <w:spacing w:line="52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民用液化石油气补贴（市级资金）7</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75</w:t>
      </w:r>
      <w:r>
        <w:rPr>
          <w:rFonts w:hint="eastAsia" w:ascii="仿宋_GB2312" w:eastAsia="仿宋_GB2312"/>
          <w:color w:val="auto"/>
          <w:sz w:val="28"/>
          <w:szCs w:val="28"/>
          <w:lang w:val="en-US" w:eastAsia="zh-CN"/>
        </w:rPr>
        <w:t>0,000</w:t>
      </w:r>
      <w:r>
        <w:rPr>
          <w:rFonts w:hint="eastAsia" w:ascii="仿宋_GB2312" w:eastAsia="仿宋_GB2312"/>
          <w:color w:val="auto"/>
          <w:sz w:val="28"/>
          <w:szCs w:val="28"/>
        </w:rPr>
        <w:t>.00元，用于保证送气下乡及平价气正常运行，百姓安全用气。</w:t>
      </w:r>
    </w:p>
    <w:p>
      <w:pPr>
        <w:tabs>
          <w:tab w:val="center" w:pos="6979"/>
        </w:tabs>
        <w:spacing w:line="520" w:lineRule="exact"/>
        <w:ind w:firstLine="560" w:firstLineChars="200"/>
        <w:rPr>
          <w:rFonts w:hint="eastAsia" w:ascii="仿宋_GB2312" w:eastAsia="仿宋_GB2312"/>
          <w:color w:val="auto"/>
          <w:sz w:val="28"/>
          <w:szCs w:val="28"/>
          <w:lang w:eastAsia="zh-CN"/>
        </w:rPr>
      </w:pPr>
      <w:r>
        <w:rPr>
          <w:rFonts w:hint="eastAsia" w:ascii="仿宋_GB2312" w:eastAsia="仿宋_GB2312"/>
          <w:color w:val="auto"/>
          <w:sz w:val="28"/>
          <w:szCs w:val="28"/>
        </w:rPr>
        <w:t>门头沟区莲石湖西路灾后恢复工程30</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863</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811.67</w:t>
      </w:r>
      <w:r>
        <w:rPr>
          <w:rFonts w:hint="eastAsia" w:ascii="仿宋_GB2312" w:eastAsia="仿宋_GB2312"/>
          <w:color w:val="auto"/>
          <w:sz w:val="28"/>
          <w:szCs w:val="28"/>
          <w:lang w:eastAsia="zh-CN"/>
        </w:rPr>
        <w:t>元，用于莲石湖西路灾后恢复。</w:t>
      </w:r>
    </w:p>
    <w:p>
      <w:pPr>
        <w:tabs>
          <w:tab w:val="center" w:pos="6979"/>
        </w:tabs>
        <w:spacing w:line="520" w:lineRule="exact"/>
        <w:ind w:firstLine="560" w:firstLineChars="200"/>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鑫华源共有产权住房项目市政配套工程项目28</w:t>
      </w:r>
      <w:r>
        <w:rPr>
          <w:rFonts w:hint="eastAsia" w:ascii="仿宋_GB2312" w:eastAsia="仿宋_GB2312"/>
          <w:color w:val="auto"/>
          <w:sz w:val="28"/>
          <w:szCs w:val="28"/>
          <w:lang w:val="en-US" w:eastAsia="zh-CN"/>
        </w:rPr>
        <w:t>,</w:t>
      </w:r>
      <w:r>
        <w:rPr>
          <w:rFonts w:hint="eastAsia" w:ascii="仿宋_GB2312" w:eastAsia="仿宋_GB2312"/>
          <w:color w:val="auto"/>
          <w:sz w:val="28"/>
          <w:szCs w:val="28"/>
          <w:lang w:eastAsia="zh-CN"/>
        </w:rPr>
        <w:t>473</w:t>
      </w:r>
      <w:r>
        <w:rPr>
          <w:rFonts w:hint="eastAsia" w:ascii="仿宋_GB2312" w:eastAsia="仿宋_GB2312"/>
          <w:color w:val="auto"/>
          <w:sz w:val="28"/>
          <w:szCs w:val="28"/>
          <w:lang w:val="en-US" w:eastAsia="zh-CN"/>
        </w:rPr>
        <w:t>,</w:t>
      </w:r>
      <w:r>
        <w:rPr>
          <w:rFonts w:hint="eastAsia" w:ascii="仿宋_GB2312" w:eastAsia="仿宋_GB2312"/>
          <w:color w:val="auto"/>
          <w:sz w:val="28"/>
          <w:szCs w:val="28"/>
          <w:lang w:eastAsia="zh-CN"/>
        </w:rPr>
        <w:t>880.11元，用于鑫华源共有产权房市政配套。</w:t>
      </w:r>
    </w:p>
    <w:p>
      <w:pPr>
        <w:tabs>
          <w:tab w:val="center" w:pos="6979"/>
        </w:tabs>
        <w:spacing w:line="520" w:lineRule="exact"/>
        <w:ind w:firstLine="560" w:firstLineChars="200"/>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石泉地块市政道路灾后修复项目14</w:t>
      </w:r>
      <w:r>
        <w:rPr>
          <w:rFonts w:hint="eastAsia" w:ascii="仿宋_GB2312" w:eastAsia="仿宋_GB2312"/>
          <w:color w:val="auto"/>
          <w:sz w:val="28"/>
          <w:szCs w:val="28"/>
          <w:lang w:val="en-US" w:eastAsia="zh-CN"/>
        </w:rPr>
        <w:t>,</w:t>
      </w:r>
      <w:r>
        <w:rPr>
          <w:rFonts w:hint="eastAsia" w:ascii="仿宋_GB2312" w:eastAsia="仿宋_GB2312"/>
          <w:color w:val="auto"/>
          <w:sz w:val="28"/>
          <w:szCs w:val="28"/>
          <w:lang w:eastAsia="zh-CN"/>
        </w:rPr>
        <w:t>643</w:t>
      </w:r>
      <w:r>
        <w:rPr>
          <w:rFonts w:hint="eastAsia" w:ascii="仿宋_GB2312" w:eastAsia="仿宋_GB2312"/>
          <w:color w:val="auto"/>
          <w:sz w:val="28"/>
          <w:szCs w:val="28"/>
          <w:lang w:val="en-US" w:eastAsia="zh-CN"/>
        </w:rPr>
        <w:t>,</w:t>
      </w:r>
      <w:r>
        <w:rPr>
          <w:rFonts w:hint="eastAsia" w:ascii="仿宋_GB2312" w:eastAsia="仿宋_GB2312"/>
          <w:color w:val="auto"/>
          <w:sz w:val="28"/>
          <w:szCs w:val="28"/>
          <w:lang w:eastAsia="zh-CN"/>
        </w:rPr>
        <w:t>441.29元，用于石泉地区灾后恢复。</w:t>
      </w:r>
    </w:p>
    <w:p>
      <w:pPr>
        <w:tabs>
          <w:tab w:val="center" w:pos="6979"/>
        </w:tabs>
        <w:spacing w:line="52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首都环境建设市级重点项目专项转移支付资金(门头沟区永定河沿线环境整治提升项目)26</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167</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292.16元，用于永定河沿线环境整治。</w:t>
      </w:r>
    </w:p>
    <w:p>
      <w:pPr>
        <w:tabs>
          <w:tab w:val="center" w:pos="6979"/>
        </w:tabs>
        <w:spacing w:line="520" w:lineRule="exact"/>
        <w:ind w:firstLine="560" w:firstLineChars="200"/>
        <w:rPr>
          <w:rFonts w:hint="eastAsia" w:ascii="仿宋_GB2312" w:eastAsia="仿宋_GB2312"/>
          <w:color w:val="auto"/>
          <w:sz w:val="28"/>
          <w:szCs w:val="28"/>
        </w:rPr>
      </w:pPr>
      <w:r>
        <w:rPr>
          <w:rFonts w:hint="eastAsia" w:ascii="仿宋_GB2312" w:eastAsia="仿宋_GB2312"/>
          <w:color w:val="auto"/>
          <w:sz w:val="28"/>
          <w:szCs w:val="28"/>
        </w:rPr>
        <w:t>2024年桥梁、道路、路灯、景观灯养护费（打包）10</w:t>
      </w:r>
      <w:r>
        <w:rPr>
          <w:rFonts w:hint="eastAsia" w:ascii="仿宋_GB2312" w:eastAsia="仿宋_GB2312"/>
          <w:color w:val="auto"/>
          <w:sz w:val="28"/>
          <w:szCs w:val="28"/>
          <w:lang w:val="en-US" w:eastAsia="zh-CN"/>
        </w:rPr>
        <w:t>,</w:t>
      </w:r>
      <w:r>
        <w:rPr>
          <w:rFonts w:hint="eastAsia" w:ascii="仿宋_GB2312" w:eastAsia="仿宋_GB2312"/>
          <w:color w:val="auto"/>
          <w:sz w:val="28"/>
          <w:szCs w:val="28"/>
        </w:rPr>
        <w:t>00</w:t>
      </w:r>
      <w:r>
        <w:rPr>
          <w:rFonts w:hint="eastAsia" w:ascii="仿宋_GB2312" w:eastAsia="仿宋_GB2312"/>
          <w:color w:val="auto"/>
          <w:sz w:val="28"/>
          <w:szCs w:val="28"/>
          <w:lang w:val="en-US" w:eastAsia="zh-CN"/>
        </w:rPr>
        <w:t>0,000</w:t>
      </w:r>
      <w:r>
        <w:rPr>
          <w:rFonts w:hint="eastAsia" w:ascii="仿宋_GB2312" w:eastAsia="仿宋_GB2312"/>
          <w:color w:val="auto"/>
          <w:sz w:val="28"/>
          <w:szCs w:val="28"/>
        </w:rPr>
        <w:t>.00元，用于桥梁、道路、路灯、景观灯日常养护费用。</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五、政府性基金预算财政拨款支出决算情况说明</w:t>
      </w:r>
    </w:p>
    <w:p>
      <w:pPr>
        <w:tabs>
          <w:tab w:val="center" w:pos="6979"/>
        </w:tabs>
        <w:spacing w:line="52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rPr>
        <w:t>本年度无此项支出</w:t>
      </w:r>
      <w:r>
        <w:rPr>
          <w:rFonts w:hint="eastAsia" w:ascii="仿宋_GB2312" w:eastAsia="仿宋_GB2312"/>
          <w:sz w:val="28"/>
          <w:szCs w:val="28"/>
          <w:lang w:eastAsia="zh-CN"/>
        </w:rPr>
        <w:t>。</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六、国有资本经营预算财政拨款收支情况说明</w:t>
      </w:r>
    </w:p>
    <w:p>
      <w:pPr>
        <w:tabs>
          <w:tab w:val="center" w:pos="6979"/>
        </w:tabs>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本年度无此项支出</w:t>
      </w:r>
      <w:r>
        <w:rPr>
          <w:rFonts w:hint="eastAsia" w:ascii="仿宋_GB2312" w:eastAsia="仿宋_GB2312"/>
          <w:sz w:val="28"/>
          <w:szCs w:val="28"/>
          <w:lang w:eastAsia="zh-CN"/>
        </w:rPr>
        <w:t>。</w:t>
      </w: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七、财政拨款基本支出、一般公共预算</w:t>
      </w:r>
      <w:r>
        <w:rPr>
          <w:rFonts w:ascii="黑体" w:hAnsi="黑体" w:eastAsia="黑体"/>
          <w:sz w:val="28"/>
          <w:szCs w:val="28"/>
        </w:rPr>
        <w:t>项目支出</w:t>
      </w:r>
      <w:r>
        <w:rPr>
          <w:rFonts w:hint="eastAsia" w:ascii="黑体" w:hAnsi="黑体" w:eastAsia="黑体"/>
          <w:sz w:val="28"/>
          <w:szCs w:val="28"/>
        </w:rPr>
        <w:t>情况说明</w:t>
      </w:r>
    </w:p>
    <w:p>
      <w:pPr>
        <w:tabs>
          <w:tab w:val="center" w:pos="6979"/>
        </w:tabs>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（一）2024年度本部门使用一般公共预算财政拨款安排基本支出17</w:t>
      </w:r>
      <w:r>
        <w:rPr>
          <w:rFonts w:hint="eastAsia" w:ascii="仿宋_GB2312" w:eastAsia="仿宋_GB2312"/>
          <w:b/>
          <w:sz w:val="28"/>
          <w:szCs w:val="28"/>
          <w:lang w:val="en-US" w:eastAsia="zh-CN"/>
        </w:rPr>
        <w:t>,</w:t>
      </w:r>
      <w:r>
        <w:rPr>
          <w:rFonts w:hint="eastAsia" w:ascii="仿宋_GB2312" w:eastAsia="仿宋_GB2312"/>
          <w:b/>
          <w:sz w:val="28"/>
          <w:szCs w:val="28"/>
        </w:rPr>
        <w:t>692</w:t>
      </w:r>
      <w:r>
        <w:rPr>
          <w:rFonts w:hint="eastAsia" w:ascii="仿宋_GB2312" w:eastAsia="仿宋_GB2312"/>
          <w:b/>
          <w:sz w:val="28"/>
          <w:szCs w:val="28"/>
          <w:lang w:val="en-US" w:eastAsia="zh-CN"/>
        </w:rPr>
        <w:t>,</w:t>
      </w:r>
      <w:r>
        <w:rPr>
          <w:rFonts w:hint="eastAsia" w:ascii="仿宋_GB2312" w:eastAsia="仿宋_GB2312"/>
          <w:b/>
          <w:sz w:val="28"/>
          <w:szCs w:val="28"/>
        </w:rPr>
        <w:t>982.38元，比年初预算增加</w:t>
      </w:r>
      <w:r>
        <w:rPr>
          <w:rFonts w:hint="eastAsia" w:ascii="仿宋_GB2312" w:eastAsia="仿宋_GB2312"/>
          <w:b/>
          <w:sz w:val="28"/>
          <w:szCs w:val="28"/>
          <w:lang w:val="en-US" w:eastAsia="zh-CN"/>
        </w:rPr>
        <w:t>739,084.17</w:t>
      </w:r>
      <w:r>
        <w:rPr>
          <w:rFonts w:hint="eastAsia" w:ascii="仿宋_GB2312" w:eastAsia="仿宋_GB2312"/>
          <w:b/>
          <w:sz w:val="28"/>
          <w:szCs w:val="28"/>
        </w:rPr>
        <w:t>元，增长</w:t>
      </w:r>
      <w:r>
        <w:rPr>
          <w:rFonts w:hint="eastAsia" w:ascii="仿宋_GB2312" w:eastAsia="仿宋_GB2312"/>
          <w:sz w:val="28"/>
          <w:szCs w:val="28"/>
          <w:lang w:val="en-US" w:eastAsia="zh-CN"/>
        </w:rPr>
        <w:t>4.2</w:t>
      </w:r>
      <w:r>
        <w:rPr>
          <w:rFonts w:hint="eastAsia" w:ascii="仿宋_GB2312" w:eastAsia="仿宋_GB2312"/>
          <w:b/>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color w:val="000000"/>
          <w:sz w:val="28"/>
          <w:szCs w:val="28"/>
        </w:rPr>
        <w:t>16</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471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468.11</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15,638,154.77</w:t>
      </w:r>
      <w:r>
        <w:rPr>
          <w:rFonts w:hint="eastAsia" w:ascii="仿宋_GB2312" w:eastAsia="仿宋_GB2312"/>
          <w:sz w:val="28"/>
          <w:szCs w:val="28"/>
        </w:rPr>
        <w:t>元，增加</w:t>
      </w:r>
      <w:r>
        <w:rPr>
          <w:rFonts w:hint="eastAsia" w:ascii="仿宋_GB2312" w:eastAsia="仿宋_GB2312"/>
          <w:sz w:val="28"/>
          <w:szCs w:val="28"/>
          <w:lang w:val="en-US" w:eastAsia="zh-CN"/>
        </w:rPr>
        <w:t>833,313.34</w:t>
      </w:r>
      <w:r>
        <w:rPr>
          <w:rFonts w:hint="eastAsia" w:ascii="仿宋_GB2312" w:eastAsia="仿宋_GB2312"/>
          <w:sz w:val="28"/>
          <w:szCs w:val="28"/>
        </w:rPr>
        <w:t>元, 主要原因：</w:t>
      </w:r>
      <w:r>
        <w:rPr>
          <w:rFonts w:hint="eastAsia" w:ascii="仿宋_GB2312" w:eastAsia="仿宋_GB2312"/>
          <w:color w:val="000000"/>
          <w:sz w:val="28"/>
          <w:szCs w:val="28"/>
          <w:lang w:eastAsia="zh-CN"/>
        </w:rPr>
        <w:t>人员及工资变动</w:t>
      </w:r>
      <w:r>
        <w:rPr>
          <w:rFonts w:hint="eastAsia" w:ascii="仿宋_GB2312" w:eastAsia="仿宋_GB2312"/>
          <w:sz w:val="28"/>
          <w:szCs w:val="28"/>
        </w:rPr>
        <w:t xml:space="preserve">；   </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Pr>
          <w:rFonts w:hint="eastAsia" w:ascii="仿宋_GB2312" w:eastAsia="仿宋_GB2312"/>
          <w:color w:val="000000"/>
          <w:sz w:val="28"/>
          <w:szCs w:val="28"/>
        </w:rPr>
        <w:t>778</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814.27</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859,553.44</w:t>
      </w:r>
      <w:r>
        <w:rPr>
          <w:rFonts w:hint="eastAsia" w:ascii="仿宋_GB2312" w:eastAsia="仿宋_GB2312"/>
          <w:sz w:val="28"/>
          <w:szCs w:val="28"/>
        </w:rPr>
        <w:t>元，减少</w:t>
      </w:r>
      <w:r>
        <w:rPr>
          <w:rFonts w:hint="eastAsia" w:ascii="仿宋_GB2312" w:eastAsia="仿宋_GB2312"/>
          <w:sz w:val="28"/>
          <w:szCs w:val="28"/>
          <w:lang w:val="en-US" w:eastAsia="zh-CN"/>
        </w:rPr>
        <w:t>80,739.17</w:t>
      </w:r>
      <w:r>
        <w:rPr>
          <w:rFonts w:hint="eastAsia" w:ascii="仿宋_GB2312" w:eastAsia="仿宋_GB2312"/>
          <w:sz w:val="28"/>
          <w:szCs w:val="28"/>
        </w:rPr>
        <w:t>元, 主要原因：</w:t>
      </w:r>
      <w:r>
        <w:rPr>
          <w:rFonts w:hint="eastAsia" w:ascii="仿宋_GB2312" w:eastAsia="仿宋_GB2312"/>
          <w:color w:val="000000"/>
          <w:sz w:val="28"/>
          <w:szCs w:val="28"/>
          <w:lang w:eastAsia="zh-CN"/>
        </w:rPr>
        <w:t>公务接待、公车运行费减少</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3.对个人和家庭补助支出：包括离休费、退休费、抚恤金、生活补助、救济费、医疗费补助、助学金、奖励金、其他对个人和家庭的补助等支出</w:t>
      </w:r>
      <w:r>
        <w:rPr>
          <w:rFonts w:hint="eastAsia" w:ascii="仿宋_GB2312" w:eastAsia="仿宋_GB2312"/>
          <w:color w:val="000000"/>
          <w:sz w:val="28"/>
          <w:szCs w:val="28"/>
          <w:lang w:val="en-US" w:eastAsia="zh-CN"/>
        </w:rPr>
        <w:t>442,700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456,190</w:t>
      </w:r>
      <w:r>
        <w:rPr>
          <w:rFonts w:hint="eastAsia" w:ascii="仿宋_GB2312" w:eastAsia="仿宋_GB2312"/>
          <w:sz w:val="28"/>
          <w:szCs w:val="28"/>
        </w:rPr>
        <w:t>元，减少</w:t>
      </w:r>
      <w:r>
        <w:rPr>
          <w:rFonts w:hint="eastAsia" w:ascii="仿宋_GB2312" w:eastAsia="仿宋_GB2312"/>
          <w:sz w:val="28"/>
          <w:szCs w:val="28"/>
          <w:lang w:val="en-US" w:eastAsia="zh-CN"/>
        </w:rPr>
        <w:t>13,490</w:t>
      </w:r>
      <w:r>
        <w:rPr>
          <w:rFonts w:hint="eastAsia" w:ascii="仿宋_GB2312" w:eastAsia="仿宋_GB2312"/>
          <w:sz w:val="28"/>
          <w:szCs w:val="28"/>
        </w:rPr>
        <w:t>元, 主要原因：</w:t>
      </w:r>
      <w:r>
        <w:rPr>
          <w:rFonts w:hint="eastAsia" w:ascii="仿宋_GB2312" w:eastAsia="仿宋_GB2312"/>
          <w:color w:val="000000"/>
          <w:sz w:val="28"/>
          <w:szCs w:val="28"/>
          <w:lang w:eastAsia="zh-CN"/>
        </w:rPr>
        <w:t>人员减少</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p>
    <w:p>
      <w:pPr>
        <w:tabs>
          <w:tab w:val="center" w:pos="6979"/>
        </w:tabs>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（二）2024年度本部门使用政府性基金财政拨款安排基本支出</w:t>
      </w:r>
      <w:r>
        <w:rPr>
          <w:rFonts w:hint="eastAsia" w:ascii="仿宋_GB2312" w:eastAsia="仿宋_GB2312"/>
          <w:b/>
          <w:sz w:val="28"/>
          <w:szCs w:val="28"/>
          <w:lang w:val="en-US" w:eastAsia="zh-CN"/>
        </w:rPr>
        <w:t>0.00</w:t>
      </w:r>
      <w:r>
        <w:rPr>
          <w:rFonts w:hint="eastAsia" w:ascii="仿宋_GB2312" w:eastAsia="仿宋_GB2312"/>
          <w:b/>
          <w:sz w:val="28"/>
          <w:szCs w:val="28"/>
        </w:rPr>
        <w:t>元，比年初预算增加（减少）</w:t>
      </w:r>
      <w:r>
        <w:rPr>
          <w:rFonts w:hint="eastAsia" w:ascii="仿宋_GB2312" w:eastAsia="仿宋_GB2312"/>
          <w:b/>
          <w:sz w:val="28"/>
          <w:szCs w:val="28"/>
          <w:lang w:val="en-US" w:eastAsia="zh-CN"/>
        </w:rPr>
        <w:t>0.00</w:t>
      </w:r>
      <w:r>
        <w:rPr>
          <w:rFonts w:hint="eastAsia" w:ascii="仿宋_GB2312" w:eastAsia="仿宋_GB2312"/>
          <w:b/>
          <w:sz w:val="28"/>
          <w:szCs w:val="28"/>
        </w:rPr>
        <w:t>元，增长（减少）</w:t>
      </w:r>
      <w:r>
        <w:rPr>
          <w:rFonts w:hint="eastAsia" w:ascii="仿宋_GB2312" w:eastAsia="仿宋_GB2312"/>
          <w:b/>
          <w:sz w:val="28"/>
          <w:szCs w:val="28"/>
          <w:lang w:val="en-US" w:eastAsia="zh-CN"/>
        </w:rPr>
        <w:t>0.00</w:t>
      </w:r>
      <w:r>
        <w:rPr>
          <w:rFonts w:hint="eastAsia" w:ascii="仿宋_GB2312" w:eastAsia="仿宋_GB2312"/>
          <w:b/>
          <w:sz w:val="28"/>
          <w:szCs w:val="28"/>
        </w:rPr>
        <w:t>% 。其中：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3.对个人和家庭补助支出：包括离休费、退休费、抚恤金、生活补助、救济费、医疗费补助、助学金、奖励金、其他对个人和家庭的补助等支出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r>
        <w:rPr>
          <w:rFonts w:hint="eastAsia" w:ascii="仿宋_GB2312" w:eastAsia="仿宋_GB2312"/>
          <w:color w:val="000000"/>
          <w:sz w:val="28"/>
          <w:szCs w:val="28"/>
        </w:rPr>
        <w:t>。</w:t>
      </w:r>
    </w:p>
    <w:p>
      <w:pPr>
        <w:tabs>
          <w:tab w:val="center" w:pos="6979"/>
        </w:tabs>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（三）2024年度本部门使用国有资本经营预算财政拨款支出</w:t>
      </w:r>
      <w:r>
        <w:rPr>
          <w:rFonts w:hint="eastAsia" w:ascii="仿宋_GB2312" w:eastAsia="仿宋_GB2312"/>
          <w:b/>
          <w:color w:val="000000"/>
          <w:sz w:val="28"/>
          <w:szCs w:val="28"/>
          <w:lang w:val="en-US" w:eastAsia="zh-CN"/>
        </w:rPr>
        <w:t>0.00</w:t>
      </w:r>
      <w:r>
        <w:rPr>
          <w:rFonts w:hint="eastAsia" w:ascii="仿宋_GB2312" w:eastAsia="仿宋_GB2312"/>
          <w:b/>
          <w:sz w:val="28"/>
          <w:szCs w:val="28"/>
        </w:rPr>
        <w:t>元，比年初预算增加（减少）</w:t>
      </w:r>
      <w:r>
        <w:rPr>
          <w:rFonts w:hint="eastAsia" w:ascii="仿宋_GB2312" w:eastAsia="仿宋_GB2312"/>
          <w:b/>
          <w:color w:val="000000"/>
          <w:sz w:val="28"/>
          <w:szCs w:val="28"/>
          <w:lang w:val="en-US" w:eastAsia="zh-CN"/>
        </w:rPr>
        <w:t>0.00</w:t>
      </w:r>
      <w:r>
        <w:rPr>
          <w:rFonts w:hint="eastAsia" w:ascii="仿宋_GB2312" w:eastAsia="仿宋_GB2312"/>
          <w:b/>
          <w:sz w:val="28"/>
          <w:szCs w:val="28"/>
        </w:rPr>
        <w:t>元，增长（减少）</w:t>
      </w:r>
      <w:r>
        <w:rPr>
          <w:rFonts w:hint="eastAsia" w:ascii="仿宋_GB2312" w:eastAsia="仿宋_GB2312"/>
          <w:b/>
          <w:color w:val="000000"/>
          <w:sz w:val="28"/>
          <w:szCs w:val="28"/>
          <w:lang w:val="en-US" w:eastAsia="zh-CN"/>
        </w:rPr>
        <w:t>0.0</w:t>
      </w:r>
      <w:r>
        <w:rPr>
          <w:rFonts w:hint="eastAsia" w:ascii="仿宋_GB2312" w:eastAsia="仿宋_GB2312"/>
          <w:b/>
          <w:color w:val="000000"/>
          <w:sz w:val="28"/>
          <w:szCs w:val="28"/>
        </w:rPr>
        <w:t>%</w:t>
      </w:r>
      <w:r>
        <w:rPr>
          <w:rFonts w:hint="eastAsia" w:ascii="仿宋_GB2312" w:eastAsia="仿宋_GB2312"/>
          <w:b/>
          <w:sz w:val="28"/>
          <w:szCs w:val="28"/>
        </w:rPr>
        <w:t xml:space="preserve"> 。其中：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r>
        <w:rPr>
          <w:rFonts w:hint="eastAsia" w:ascii="仿宋_GB2312" w:eastAsia="仿宋_GB2312"/>
          <w:color w:val="000000"/>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r>
        <w:rPr>
          <w:rFonts w:hint="eastAsia" w:ascii="仿宋_GB2312" w:eastAsia="仿宋_GB2312"/>
          <w:color w:val="000000"/>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3.对个人和家庭补助支出：包括离休费、退休费、抚恤金、生活补助、救济费、医疗费补助、助学金、奖励金、其他对个人和家庭的补助等支出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r>
        <w:rPr>
          <w:rFonts w:hint="eastAsia" w:ascii="仿宋_GB2312" w:eastAsia="仿宋_GB2312"/>
          <w:color w:val="000000"/>
          <w:sz w:val="28"/>
          <w:szCs w:val="28"/>
        </w:rPr>
        <w:t>；</w:t>
      </w:r>
    </w:p>
    <w:p>
      <w:pPr>
        <w:tabs>
          <w:tab w:val="center" w:pos="6979"/>
        </w:tabs>
        <w:spacing w:line="520" w:lineRule="exact"/>
        <w:ind w:firstLine="560" w:firstLineChars="200"/>
        <w:rPr>
          <w:rFonts w:ascii="仿宋_GB2312" w:eastAsia="仿宋_GB2312"/>
          <w:color w:val="000000"/>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r>
        <w:rPr>
          <w:rFonts w:hint="eastAsia" w:ascii="仿宋_GB2312" w:eastAsia="仿宋_GB2312"/>
          <w:color w:val="000000"/>
          <w:sz w:val="28"/>
          <w:szCs w:val="28"/>
        </w:rPr>
        <w:t>。</w:t>
      </w:r>
    </w:p>
    <w:p>
      <w:pPr>
        <w:tabs>
          <w:tab w:val="center" w:pos="6979"/>
        </w:tabs>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（四）2024年度本部门使用一般公共预算财政拨款项目支出</w:t>
      </w:r>
      <w:r>
        <w:rPr>
          <w:rFonts w:hint="eastAsia" w:ascii="仿宋_GB2312" w:eastAsia="仿宋_GB2312"/>
          <w:b/>
          <w:color w:val="000000"/>
          <w:sz w:val="28"/>
          <w:szCs w:val="28"/>
        </w:rPr>
        <w:t>200,</w:t>
      </w:r>
      <w:r>
        <w:rPr>
          <w:rFonts w:hint="eastAsia" w:ascii="仿宋_GB2312" w:eastAsia="仿宋_GB2312"/>
          <w:b/>
          <w:color w:val="000000"/>
          <w:sz w:val="28"/>
          <w:szCs w:val="28"/>
          <w:lang w:val="en-US" w:eastAsia="zh-CN"/>
        </w:rPr>
        <w:t>332</w:t>
      </w:r>
      <w:r>
        <w:rPr>
          <w:rFonts w:hint="eastAsia" w:ascii="仿宋_GB2312" w:eastAsia="仿宋_GB2312"/>
          <w:b/>
          <w:color w:val="000000"/>
          <w:sz w:val="28"/>
          <w:szCs w:val="28"/>
        </w:rPr>
        <w:t>,</w:t>
      </w:r>
      <w:r>
        <w:rPr>
          <w:rFonts w:hint="eastAsia" w:ascii="仿宋_GB2312" w:eastAsia="仿宋_GB2312"/>
          <w:b/>
          <w:color w:val="000000"/>
          <w:sz w:val="28"/>
          <w:szCs w:val="28"/>
          <w:lang w:val="en-US" w:eastAsia="zh-CN"/>
        </w:rPr>
        <w:t>577</w:t>
      </w:r>
      <w:r>
        <w:rPr>
          <w:rFonts w:hint="eastAsia" w:ascii="仿宋_GB2312" w:eastAsia="仿宋_GB2312"/>
          <w:b/>
          <w:color w:val="000000"/>
          <w:sz w:val="28"/>
          <w:szCs w:val="28"/>
        </w:rPr>
        <w:t>.29</w:t>
      </w:r>
      <w:r>
        <w:rPr>
          <w:rFonts w:hint="eastAsia" w:ascii="仿宋_GB2312" w:eastAsia="仿宋_GB2312"/>
          <w:b/>
          <w:sz w:val="28"/>
          <w:szCs w:val="28"/>
        </w:rPr>
        <w:t>元，比年初预算增加</w:t>
      </w:r>
      <w:r>
        <w:rPr>
          <w:rFonts w:hint="eastAsia" w:ascii="仿宋_GB2312" w:eastAsia="仿宋_GB2312"/>
          <w:b/>
          <w:sz w:val="28"/>
          <w:szCs w:val="28"/>
          <w:lang w:val="en-US" w:eastAsia="zh-CN"/>
        </w:rPr>
        <w:t>78,181,357.97</w:t>
      </w:r>
      <w:r>
        <w:rPr>
          <w:rFonts w:hint="eastAsia" w:ascii="仿宋_GB2312" w:eastAsia="仿宋_GB2312"/>
          <w:b/>
          <w:sz w:val="28"/>
          <w:szCs w:val="28"/>
        </w:rPr>
        <w:t>元，增长</w:t>
      </w:r>
      <w:r>
        <w:rPr>
          <w:rFonts w:hint="eastAsia" w:ascii="仿宋_GB2312" w:eastAsia="仿宋_GB2312"/>
          <w:b/>
          <w:sz w:val="28"/>
          <w:szCs w:val="28"/>
          <w:lang w:val="en-US" w:eastAsia="zh-CN"/>
        </w:rPr>
        <w:t>64.0</w:t>
      </w:r>
      <w:r>
        <w:rPr>
          <w:rFonts w:hint="eastAsia" w:ascii="仿宋_GB2312" w:eastAsia="仿宋_GB2312"/>
          <w:b/>
          <w:sz w:val="28"/>
          <w:szCs w:val="28"/>
        </w:rPr>
        <w:t>%。其中：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color w:val="000000"/>
          <w:sz w:val="28"/>
          <w:szCs w:val="28"/>
          <w:lang w:val="en-US" w:eastAsia="zh-CN"/>
        </w:rPr>
        <w:t>0.00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 xml:space="preserve">元；   </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Pr>
          <w:rFonts w:hint="eastAsia" w:ascii="仿宋_GB2312" w:eastAsia="仿宋_GB2312"/>
          <w:color w:val="000000"/>
          <w:sz w:val="28"/>
          <w:szCs w:val="28"/>
          <w:lang w:val="en-US" w:eastAsia="zh-CN"/>
        </w:rPr>
        <w:t>5,998,696.57</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元，增加5,998,696.57元, 主要原因：</w:t>
      </w:r>
      <w:r>
        <w:rPr>
          <w:rFonts w:hint="eastAsia" w:ascii="仿宋_GB2312" w:eastAsia="仿宋_GB2312"/>
          <w:sz w:val="28"/>
          <w:szCs w:val="28"/>
          <w:lang w:eastAsia="zh-CN"/>
        </w:rPr>
        <w:t>增加路灯、景观灯电费</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3.对个人和家庭补助支出：包括离休费、退休费、抚恤金、生活补助、救济费、医疗费补助、助学金、奖励金、其他对个人和家庭的补助等支出</w:t>
      </w:r>
      <w:r>
        <w:rPr>
          <w:rFonts w:hint="eastAsia" w:ascii="仿宋_GB2312" w:eastAsia="仿宋_GB2312"/>
          <w:color w:val="000000"/>
          <w:sz w:val="28"/>
          <w:szCs w:val="28"/>
        </w:rPr>
        <w:t>166,306.00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0.00</w:t>
      </w:r>
      <w:r>
        <w:rPr>
          <w:rFonts w:hint="eastAsia" w:ascii="仿宋_GB2312" w:eastAsia="仿宋_GB2312"/>
          <w:sz w:val="28"/>
          <w:szCs w:val="28"/>
        </w:rPr>
        <w:t>元，增加166,306.00元, 主要原因：</w:t>
      </w:r>
      <w:r>
        <w:rPr>
          <w:rFonts w:hint="eastAsia" w:ascii="仿宋_GB2312" w:eastAsia="仿宋_GB2312"/>
          <w:sz w:val="28"/>
          <w:szCs w:val="28"/>
          <w:lang w:eastAsia="zh-CN"/>
        </w:rPr>
        <w:t>增加抚恤金</w:t>
      </w:r>
      <w:r>
        <w:rPr>
          <w:rFonts w:hint="eastAsia" w:ascii="仿宋_GB2312" w:eastAsia="仿宋_GB2312"/>
          <w:sz w:val="28"/>
          <w:szCs w:val="28"/>
        </w:rPr>
        <w:t>；</w:t>
      </w:r>
    </w:p>
    <w:p>
      <w:pPr>
        <w:spacing w:line="520" w:lineRule="exact"/>
        <w:ind w:firstLine="560" w:firstLineChars="200"/>
        <w:rPr>
          <w:rFonts w:hint="eastAsia" w:ascii="楷体" w:hAnsi="楷体" w:eastAsia="楷体" w:cs="楷体"/>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28"/>
          <w:lang w:val="en-US" w:eastAsia="zh-CN"/>
        </w:rPr>
        <w:t>194,167,574.72</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122,151,219.32</w:t>
      </w:r>
      <w:r>
        <w:rPr>
          <w:rFonts w:hint="eastAsia" w:ascii="仿宋_GB2312" w:eastAsia="仿宋_GB2312"/>
          <w:sz w:val="28"/>
          <w:szCs w:val="28"/>
        </w:rPr>
        <w:t>元，</w:t>
      </w:r>
      <w:r>
        <w:rPr>
          <w:rFonts w:hint="eastAsia" w:ascii="仿宋_GB2312" w:eastAsia="仿宋_GB2312"/>
          <w:sz w:val="28"/>
          <w:szCs w:val="28"/>
          <w:lang w:eastAsia="zh-CN"/>
        </w:rPr>
        <w:t>增加</w:t>
      </w:r>
      <w:r>
        <w:rPr>
          <w:rFonts w:hint="eastAsia" w:ascii="仿宋_GB2312" w:eastAsia="仿宋_GB2312"/>
          <w:sz w:val="28"/>
          <w:szCs w:val="28"/>
          <w:lang w:val="en-US" w:eastAsia="zh-CN"/>
        </w:rPr>
        <w:t>72,016,357.40</w:t>
      </w:r>
      <w:r>
        <w:rPr>
          <w:rFonts w:hint="eastAsia" w:ascii="仿宋_GB2312" w:eastAsia="仿宋_GB2312"/>
          <w:sz w:val="28"/>
          <w:szCs w:val="28"/>
        </w:rPr>
        <w:t>元, 主要原因：</w:t>
      </w:r>
      <w:r>
        <w:rPr>
          <w:rFonts w:hint="eastAsia" w:ascii="仿宋_GB2312" w:eastAsia="仿宋_GB2312"/>
          <w:sz w:val="28"/>
          <w:szCs w:val="28"/>
          <w:lang w:eastAsia="zh-CN"/>
        </w:rPr>
        <w:t>项目调整</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bookmarkStart w:id="0" w:name="_GoBack"/>
      <w:bookmarkEnd w:id="0"/>
    </w:p>
    <w:p>
      <w:pPr>
        <w:tabs>
          <w:tab w:val="center" w:pos="6979"/>
        </w:tabs>
        <w:spacing w:line="520" w:lineRule="exact"/>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第三部分 2024年度其他重要事项的情况说明</w:t>
      </w:r>
    </w:p>
    <w:p>
      <w:pPr>
        <w:spacing w:line="520" w:lineRule="exact"/>
        <w:ind w:left="560"/>
        <w:rPr>
          <w:rFonts w:ascii="黑体" w:hAnsi="黑体" w:eastAsia="黑体"/>
          <w:sz w:val="28"/>
          <w:szCs w:val="28"/>
        </w:rPr>
      </w:pPr>
    </w:p>
    <w:p>
      <w:pPr>
        <w:spacing w:line="520" w:lineRule="exact"/>
        <w:ind w:firstLine="700" w:firstLineChars="250"/>
        <w:jc w:val="left"/>
        <w:rPr>
          <w:rFonts w:hint="eastAsia" w:ascii="黑体" w:hAnsi="黑体" w:eastAsia="黑体"/>
          <w:sz w:val="28"/>
          <w:szCs w:val="28"/>
        </w:rPr>
      </w:pPr>
      <w:r>
        <w:rPr>
          <w:rFonts w:hint="eastAsia" w:ascii="黑体" w:hAnsi="黑体" w:eastAsia="黑体"/>
          <w:sz w:val="28"/>
          <w:szCs w:val="28"/>
        </w:rPr>
        <w:t>一、“三公”经费财政拨款决算情况</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（一）“三公”经费的单位范围</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“三公”经费包括本单位所属</w:t>
      </w:r>
      <w:r>
        <w:rPr>
          <w:rFonts w:hint="eastAsia" w:ascii="仿宋_GB2312" w:eastAsia="仿宋_GB2312"/>
          <w:color w:val="000000"/>
          <w:sz w:val="28"/>
          <w:szCs w:val="28"/>
          <w:lang w:val="en-US" w:eastAsia="zh-CN"/>
        </w:rPr>
        <w:t>0</w:t>
      </w:r>
      <w:r>
        <w:rPr>
          <w:rFonts w:hint="eastAsia" w:ascii="仿宋_GB2312" w:eastAsia="仿宋_GB2312"/>
          <w:sz w:val="28"/>
          <w:szCs w:val="28"/>
        </w:rPr>
        <w:t>个行政单位、</w:t>
      </w:r>
      <w:r>
        <w:rPr>
          <w:rFonts w:hint="eastAsia" w:ascii="仿宋_GB2312" w:eastAsia="仿宋_GB2312"/>
          <w:color w:val="000000"/>
          <w:sz w:val="28"/>
          <w:szCs w:val="28"/>
          <w:lang w:val="en-US" w:eastAsia="zh-CN"/>
        </w:rPr>
        <w:t>0</w:t>
      </w:r>
      <w:r>
        <w:rPr>
          <w:rFonts w:hint="eastAsia" w:ascii="仿宋_GB2312" w:eastAsia="仿宋_GB2312"/>
          <w:sz w:val="28"/>
          <w:szCs w:val="28"/>
        </w:rPr>
        <w:t>个参照公务员法管理事业单位、</w:t>
      </w:r>
      <w:r>
        <w:rPr>
          <w:rFonts w:hint="eastAsia" w:ascii="仿宋_GB2312" w:eastAsia="仿宋_GB2312"/>
          <w:sz w:val="28"/>
          <w:szCs w:val="28"/>
          <w:lang w:val="en-US" w:eastAsia="zh-CN"/>
        </w:rPr>
        <w:t>1</w:t>
      </w:r>
      <w:r>
        <w:rPr>
          <w:rFonts w:hint="eastAsia" w:ascii="仿宋_GB2312" w:eastAsia="仿宋_GB2312"/>
          <w:sz w:val="28"/>
          <w:szCs w:val="28"/>
        </w:rPr>
        <w:t>个事业单位。</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（二）“三公”经费财政拨款决算情况说明</w:t>
      </w:r>
    </w:p>
    <w:p>
      <w:pPr>
        <w:tabs>
          <w:tab w:val="center" w:pos="6979"/>
        </w:tabs>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2024年度“三公”经费财政拨款决算数43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929.29元，比上年</w:t>
      </w:r>
      <w:r>
        <w:rPr>
          <w:rFonts w:ascii="仿宋_GB2312" w:eastAsia="仿宋_GB2312"/>
          <w:color w:val="000000"/>
          <w:sz w:val="28"/>
          <w:szCs w:val="28"/>
        </w:rPr>
        <w:t>决算</w:t>
      </w:r>
      <w:r>
        <w:rPr>
          <w:rFonts w:hint="eastAsia" w:ascii="仿宋_GB2312" w:eastAsia="仿宋_GB2312"/>
          <w:color w:val="000000"/>
          <w:sz w:val="28"/>
          <w:szCs w:val="28"/>
        </w:rPr>
        <w:t>数增减少</w:t>
      </w:r>
      <w:r>
        <w:rPr>
          <w:rFonts w:hint="eastAsia" w:ascii="仿宋_GB2312" w:eastAsia="仿宋_GB2312"/>
          <w:color w:val="000000"/>
          <w:sz w:val="28"/>
          <w:szCs w:val="28"/>
          <w:lang w:val="en-US" w:eastAsia="zh-CN"/>
        </w:rPr>
        <w:t>815.23</w:t>
      </w:r>
      <w:r>
        <w:rPr>
          <w:rFonts w:hint="eastAsia" w:ascii="仿宋_GB2312" w:eastAsia="仿宋_GB2312"/>
          <w:color w:val="000000"/>
          <w:sz w:val="28"/>
          <w:szCs w:val="28"/>
        </w:rPr>
        <w:t>元。比年初预算75</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306.00元，减少</w:t>
      </w:r>
      <w:r>
        <w:rPr>
          <w:rFonts w:hint="eastAsia" w:ascii="仿宋_GB2312" w:eastAsia="仿宋_GB2312"/>
          <w:color w:val="000000"/>
          <w:sz w:val="28"/>
          <w:szCs w:val="28"/>
          <w:lang w:val="en-US" w:eastAsia="zh-CN"/>
        </w:rPr>
        <w:t>31,376.71</w:t>
      </w:r>
      <w:r>
        <w:rPr>
          <w:rFonts w:hint="eastAsia" w:ascii="仿宋_GB2312" w:eastAsia="仿宋_GB2312"/>
          <w:color w:val="000000"/>
          <w:sz w:val="28"/>
          <w:szCs w:val="28"/>
        </w:rPr>
        <w:t>元。其中：</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1.因公出国（境）费用</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w:t>
      </w:r>
      <w:r>
        <w:rPr>
          <w:rFonts w:hint="eastAsia" w:ascii="仿宋_GB2312" w:eastAsia="仿宋_GB2312"/>
          <w:sz w:val="28"/>
          <w:szCs w:val="28"/>
        </w:rPr>
        <w:t>决算数</w:t>
      </w:r>
      <w:r>
        <w:rPr>
          <w:rFonts w:hint="eastAsia" w:ascii="仿宋_GB2312" w:eastAsia="仿宋_GB2312"/>
          <w:color w:val="000000"/>
          <w:sz w:val="28"/>
          <w:szCs w:val="28"/>
          <w:lang w:val="en-US" w:eastAsia="zh-CN"/>
        </w:rPr>
        <w:t>0.00</w:t>
      </w:r>
      <w:r>
        <w:rPr>
          <w:rFonts w:hint="eastAsia" w:ascii="仿宋_GB2312" w:eastAsia="仿宋_GB2312"/>
          <w:sz w:val="28"/>
          <w:szCs w:val="28"/>
        </w:rPr>
        <w:t>元，比年初预算数</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2.公务接待费</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w:t>
      </w:r>
      <w:r>
        <w:rPr>
          <w:rFonts w:hint="eastAsia" w:ascii="仿宋_GB2312" w:eastAsia="仿宋_GB2312"/>
          <w:sz w:val="28"/>
          <w:szCs w:val="28"/>
        </w:rPr>
        <w:t>决算数</w:t>
      </w:r>
      <w:r>
        <w:rPr>
          <w:rFonts w:hint="eastAsia" w:ascii="仿宋_GB2312" w:eastAsia="仿宋_GB2312"/>
          <w:color w:val="000000"/>
          <w:sz w:val="28"/>
          <w:szCs w:val="28"/>
          <w:lang w:val="en-US" w:eastAsia="zh-CN"/>
        </w:rPr>
        <w:t>0.00</w:t>
      </w:r>
      <w:r>
        <w:rPr>
          <w:rFonts w:hint="eastAsia" w:ascii="仿宋_GB2312" w:eastAsia="仿宋_GB2312"/>
          <w:sz w:val="28"/>
          <w:szCs w:val="28"/>
        </w:rPr>
        <w:t>元，比年初预算数</w:t>
      </w:r>
      <w:r>
        <w:rPr>
          <w:rFonts w:hint="eastAsia" w:ascii="仿宋_GB2312" w:eastAsia="仿宋_GB2312"/>
          <w:color w:val="000000"/>
          <w:sz w:val="28"/>
          <w:szCs w:val="28"/>
          <w:lang w:val="en-US" w:eastAsia="zh-CN"/>
        </w:rPr>
        <w:t>3,306.00</w:t>
      </w:r>
      <w:r>
        <w:rPr>
          <w:rFonts w:hint="eastAsia" w:ascii="仿宋_GB2312" w:eastAsia="仿宋_GB2312"/>
          <w:sz w:val="28"/>
          <w:szCs w:val="28"/>
        </w:rPr>
        <w:t>元，减少</w:t>
      </w:r>
      <w:r>
        <w:rPr>
          <w:rFonts w:hint="eastAsia" w:ascii="仿宋_GB2312" w:eastAsia="仿宋_GB2312"/>
          <w:sz w:val="28"/>
          <w:szCs w:val="28"/>
          <w:lang w:val="en-US" w:eastAsia="zh-CN"/>
        </w:rPr>
        <w:t>3,306.00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3.公务用车购置及运行维护费</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w:t>
      </w:r>
      <w:r>
        <w:rPr>
          <w:rFonts w:hint="eastAsia" w:ascii="仿宋_GB2312" w:eastAsia="仿宋_GB2312"/>
          <w:sz w:val="28"/>
          <w:szCs w:val="28"/>
        </w:rPr>
        <w:t>决算数</w:t>
      </w:r>
      <w:r>
        <w:rPr>
          <w:rFonts w:hint="eastAsia" w:ascii="仿宋_GB2312" w:eastAsia="仿宋_GB2312"/>
          <w:color w:val="000000"/>
          <w:sz w:val="28"/>
          <w:szCs w:val="28"/>
        </w:rPr>
        <w:t>43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929.29</w:t>
      </w:r>
      <w:r>
        <w:rPr>
          <w:rFonts w:hint="eastAsia" w:ascii="仿宋_GB2312" w:eastAsia="仿宋_GB2312"/>
          <w:sz w:val="28"/>
          <w:szCs w:val="28"/>
        </w:rPr>
        <w:t>元，比年初预算数</w:t>
      </w:r>
      <w:r>
        <w:rPr>
          <w:rFonts w:hint="eastAsia" w:ascii="仿宋_GB2312" w:eastAsia="仿宋_GB2312"/>
          <w:color w:val="000000"/>
          <w:sz w:val="28"/>
          <w:szCs w:val="28"/>
          <w:lang w:val="en-US" w:eastAsia="zh-CN"/>
        </w:rPr>
        <w:t>72,000</w:t>
      </w:r>
      <w:r>
        <w:rPr>
          <w:rFonts w:hint="eastAsia" w:ascii="仿宋_GB2312" w:eastAsia="仿宋_GB2312"/>
          <w:sz w:val="28"/>
          <w:szCs w:val="28"/>
        </w:rPr>
        <w:t>元，减少</w:t>
      </w:r>
      <w:r>
        <w:rPr>
          <w:rFonts w:hint="eastAsia" w:ascii="仿宋_GB2312" w:eastAsia="仿宋_GB2312"/>
          <w:sz w:val="28"/>
          <w:szCs w:val="28"/>
          <w:lang w:val="en-US" w:eastAsia="zh-CN"/>
        </w:rPr>
        <w:t>28,070.71</w:t>
      </w:r>
      <w:r>
        <w:rPr>
          <w:rFonts w:hint="eastAsia" w:ascii="仿宋_GB2312" w:eastAsia="仿宋_GB2312"/>
          <w:sz w:val="28"/>
          <w:szCs w:val="28"/>
        </w:rPr>
        <w:t>元，主要减少原因</w:t>
      </w:r>
      <w:r>
        <w:rPr>
          <w:rFonts w:hint="eastAsia" w:ascii="仿宋_GB2312" w:eastAsia="仿宋_GB2312"/>
          <w:color w:val="000000"/>
          <w:sz w:val="28"/>
          <w:szCs w:val="28"/>
          <w:lang w:eastAsia="zh-CN"/>
        </w:rPr>
        <w:t>加油及维修减少</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u w:val="single"/>
        </w:rPr>
      </w:pPr>
      <w:r>
        <w:rPr>
          <w:rFonts w:hint="eastAsia" w:ascii="仿宋_GB2312" w:eastAsia="仿宋_GB2312"/>
          <w:sz w:val="28"/>
          <w:szCs w:val="28"/>
        </w:rPr>
        <w:t>公务用车购置费决算数</w:t>
      </w:r>
      <w:r>
        <w:rPr>
          <w:rFonts w:hint="eastAsia" w:ascii="仿宋_GB2312" w:eastAsia="仿宋_GB2312"/>
          <w:color w:val="000000"/>
          <w:sz w:val="28"/>
          <w:szCs w:val="28"/>
          <w:lang w:val="en-US" w:eastAsia="zh-CN"/>
        </w:rPr>
        <w:t>0.00</w:t>
      </w:r>
      <w:r>
        <w:rPr>
          <w:rFonts w:hint="eastAsia" w:ascii="仿宋_GB2312" w:eastAsia="仿宋_GB2312"/>
          <w:sz w:val="28"/>
          <w:szCs w:val="28"/>
        </w:rPr>
        <w:t>元，比年初预算数</w:t>
      </w:r>
      <w:r>
        <w:rPr>
          <w:rFonts w:hint="eastAsia" w:ascii="仿宋_GB2312" w:eastAsia="仿宋_GB2312"/>
          <w:color w:val="000000"/>
          <w:sz w:val="28"/>
          <w:szCs w:val="28"/>
          <w:lang w:val="en-US" w:eastAsia="zh-CN"/>
        </w:rPr>
        <w:t>0.00</w:t>
      </w:r>
      <w:r>
        <w:rPr>
          <w:rFonts w:hint="eastAsia" w:ascii="仿宋_GB2312" w:eastAsia="仿宋_GB2312"/>
          <w:sz w:val="28"/>
          <w:szCs w:val="28"/>
        </w:rPr>
        <w:t>元，增加（减少）</w:t>
      </w:r>
      <w:r>
        <w:rPr>
          <w:rFonts w:hint="eastAsia" w:ascii="仿宋_GB2312" w:eastAsia="仿宋_GB2312"/>
          <w:color w:val="000000"/>
          <w:sz w:val="28"/>
          <w:szCs w:val="28"/>
          <w:lang w:val="en-US" w:eastAsia="zh-CN"/>
        </w:rPr>
        <w:t>0.00</w:t>
      </w:r>
      <w:r>
        <w:rPr>
          <w:rFonts w:hint="eastAsia" w:ascii="仿宋_GB2312" w:eastAsia="仿宋_GB2312"/>
          <w:sz w:val="28"/>
          <w:szCs w:val="28"/>
        </w:rPr>
        <w:t>元。</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公务用车运行维护费决算数</w:t>
      </w:r>
      <w:r>
        <w:rPr>
          <w:rFonts w:hint="eastAsia" w:ascii="仿宋_GB2312" w:eastAsia="仿宋_GB2312"/>
          <w:color w:val="000000"/>
          <w:sz w:val="28"/>
          <w:szCs w:val="28"/>
        </w:rPr>
        <w:t>43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929.29</w:t>
      </w:r>
      <w:r>
        <w:rPr>
          <w:rFonts w:hint="eastAsia" w:ascii="仿宋_GB2312" w:eastAsia="仿宋_GB2312"/>
          <w:sz w:val="28"/>
          <w:szCs w:val="28"/>
        </w:rPr>
        <w:t>元，年初预算数</w:t>
      </w:r>
      <w:r>
        <w:rPr>
          <w:rFonts w:hint="eastAsia" w:ascii="仿宋_GB2312" w:eastAsia="仿宋_GB2312"/>
          <w:color w:val="000000"/>
          <w:sz w:val="28"/>
          <w:szCs w:val="28"/>
          <w:lang w:val="en-US" w:eastAsia="zh-CN"/>
        </w:rPr>
        <w:t>72,000</w:t>
      </w:r>
      <w:r>
        <w:rPr>
          <w:rFonts w:hint="eastAsia" w:ascii="仿宋_GB2312" w:eastAsia="仿宋_GB2312"/>
          <w:sz w:val="28"/>
          <w:szCs w:val="28"/>
        </w:rPr>
        <w:t>元，减少</w:t>
      </w:r>
      <w:r>
        <w:rPr>
          <w:rFonts w:hint="eastAsia" w:ascii="仿宋_GB2312" w:eastAsia="仿宋_GB2312"/>
          <w:sz w:val="28"/>
          <w:szCs w:val="28"/>
          <w:lang w:val="en-US" w:eastAsia="zh-CN"/>
        </w:rPr>
        <w:t>28,070.71</w:t>
      </w:r>
      <w:r>
        <w:rPr>
          <w:rFonts w:hint="eastAsia" w:ascii="仿宋_GB2312" w:eastAsia="仿宋_GB2312"/>
          <w:sz w:val="28"/>
          <w:szCs w:val="28"/>
        </w:rPr>
        <w:t>元，主要减少原因</w:t>
      </w:r>
      <w:r>
        <w:rPr>
          <w:rFonts w:hint="eastAsia" w:ascii="仿宋_GB2312" w:eastAsia="仿宋_GB2312"/>
          <w:color w:val="000000"/>
          <w:sz w:val="28"/>
          <w:szCs w:val="28"/>
          <w:lang w:eastAsia="zh-CN"/>
        </w:rPr>
        <w:t>加油及维修减少</w:t>
      </w:r>
      <w:r>
        <w:rPr>
          <w:rFonts w:hint="eastAsia" w:ascii="仿宋_GB2312" w:eastAsia="仿宋_GB2312"/>
          <w:sz w:val="28"/>
          <w:szCs w:val="28"/>
        </w:rPr>
        <w:t>。</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公务用车运行维护费中，公务用车加油</w:t>
      </w:r>
      <w:r>
        <w:rPr>
          <w:rFonts w:hint="eastAsia" w:ascii="仿宋_GB2312" w:eastAsia="仿宋_GB2312"/>
          <w:color w:val="000000"/>
          <w:sz w:val="28"/>
          <w:szCs w:val="28"/>
        </w:rPr>
        <w:t>10</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000.00</w:t>
      </w:r>
      <w:r>
        <w:rPr>
          <w:rFonts w:hint="eastAsia" w:ascii="仿宋_GB2312" w:eastAsia="仿宋_GB2312"/>
          <w:sz w:val="28"/>
          <w:szCs w:val="28"/>
        </w:rPr>
        <w:t>元，公务用车维修</w:t>
      </w:r>
      <w:r>
        <w:rPr>
          <w:rFonts w:hint="eastAsia" w:ascii="仿宋_GB2312" w:eastAsia="仿宋_GB2312"/>
          <w:color w:val="000000"/>
          <w:sz w:val="28"/>
          <w:szCs w:val="28"/>
        </w:rPr>
        <w:t>21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475.0</w:t>
      </w:r>
      <w:r>
        <w:rPr>
          <w:rFonts w:hint="eastAsia" w:ascii="仿宋_GB2312" w:eastAsia="仿宋_GB2312"/>
          <w:sz w:val="28"/>
          <w:szCs w:val="28"/>
        </w:rPr>
        <w:t>元，公务用车保险</w:t>
      </w:r>
      <w:r>
        <w:rPr>
          <w:rFonts w:hint="eastAsia" w:ascii="仿宋_GB2312" w:eastAsia="仿宋_GB2312"/>
          <w:color w:val="000000"/>
          <w:sz w:val="28"/>
          <w:szCs w:val="28"/>
        </w:rPr>
        <w:t>7</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454.29</w:t>
      </w:r>
      <w:r>
        <w:rPr>
          <w:rFonts w:hint="eastAsia" w:ascii="仿宋_GB2312" w:eastAsia="仿宋_GB2312"/>
          <w:sz w:val="28"/>
          <w:szCs w:val="28"/>
        </w:rPr>
        <w:t>元，公务用车其他支出</w:t>
      </w:r>
      <w:r>
        <w:rPr>
          <w:rFonts w:hint="eastAsia" w:ascii="仿宋_GB2312" w:eastAsia="仿宋_GB2312"/>
          <w:color w:val="000000"/>
          <w:sz w:val="28"/>
          <w:szCs w:val="28"/>
        </w:rPr>
        <w:t>5</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000.00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w:t>
      </w:r>
      <w:r>
        <w:rPr>
          <w:rFonts w:hint="eastAsia" w:ascii="仿宋_GB2312" w:eastAsia="仿宋_GB2312"/>
          <w:sz w:val="28"/>
          <w:szCs w:val="28"/>
        </w:rPr>
        <w:t>公务用车保有量</w:t>
      </w:r>
      <w:r>
        <w:rPr>
          <w:rFonts w:hint="eastAsia" w:ascii="仿宋_GB2312" w:eastAsia="仿宋_GB2312"/>
          <w:color w:val="000000"/>
          <w:sz w:val="28"/>
          <w:szCs w:val="28"/>
          <w:lang w:val="en-US" w:eastAsia="zh-CN"/>
        </w:rPr>
        <w:t>4</w:t>
      </w:r>
      <w:r>
        <w:rPr>
          <w:rFonts w:hint="eastAsia" w:ascii="仿宋_GB2312" w:eastAsia="仿宋_GB2312"/>
          <w:sz w:val="28"/>
          <w:szCs w:val="28"/>
        </w:rPr>
        <w:t>辆，车均运行维护费</w:t>
      </w:r>
      <w:r>
        <w:rPr>
          <w:rFonts w:hint="eastAsia" w:ascii="仿宋_GB2312" w:eastAsia="仿宋_GB2312"/>
          <w:color w:val="000000"/>
          <w:sz w:val="28"/>
          <w:szCs w:val="28"/>
          <w:lang w:val="en-US" w:eastAsia="zh-CN"/>
        </w:rPr>
        <w:t>10,982.32</w:t>
      </w:r>
      <w:r>
        <w:rPr>
          <w:rFonts w:hint="eastAsia" w:ascii="仿宋_GB2312" w:eastAsia="仿宋_GB2312"/>
          <w:sz w:val="28"/>
          <w:szCs w:val="28"/>
        </w:rPr>
        <w:t>元。</w:t>
      </w:r>
    </w:p>
    <w:p>
      <w:pPr>
        <w:spacing w:line="520" w:lineRule="exact"/>
        <w:ind w:firstLine="560" w:firstLineChars="200"/>
        <w:rPr>
          <w:rFonts w:hint="eastAsia" w:ascii="黑体" w:eastAsia="黑体"/>
          <w:sz w:val="28"/>
          <w:szCs w:val="28"/>
        </w:rPr>
      </w:pPr>
      <w:r>
        <w:rPr>
          <w:rFonts w:hint="eastAsia" w:ascii="黑体" w:eastAsia="黑体"/>
          <w:sz w:val="28"/>
          <w:szCs w:val="28"/>
        </w:rPr>
        <w:t>二、机关运行经费支出情况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不属于机关运行经费统计范围</w:t>
      </w:r>
    </w:p>
    <w:p>
      <w:pPr>
        <w:spacing w:line="520" w:lineRule="exact"/>
        <w:ind w:firstLine="560" w:firstLineChars="200"/>
        <w:rPr>
          <w:rFonts w:hint="eastAsia" w:ascii="黑体" w:eastAsia="黑体"/>
          <w:sz w:val="28"/>
          <w:szCs w:val="28"/>
        </w:rPr>
      </w:pPr>
      <w:r>
        <w:rPr>
          <w:rFonts w:hint="eastAsia" w:ascii="黑体" w:eastAsia="黑体"/>
          <w:sz w:val="28"/>
          <w:szCs w:val="28"/>
        </w:rPr>
        <w:t>三、政府采购支出情况</w:t>
      </w:r>
    </w:p>
    <w:p>
      <w:pPr>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2024年度本部门</w:t>
      </w:r>
      <w:r>
        <w:rPr>
          <w:rFonts w:hint="eastAsia" w:ascii="仿宋_GB2312" w:eastAsia="仿宋_GB2312"/>
          <w:sz w:val="28"/>
          <w:szCs w:val="28"/>
        </w:rPr>
        <w:t>政府采购支出总额</w:t>
      </w:r>
      <w:r>
        <w:rPr>
          <w:rFonts w:hint="eastAsia" w:ascii="仿宋_GB2312" w:eastAsia="仿宋_GB2312"/>
          <w:color w:val="000000"/>
          <w:sz w:val="28"/>
          <w:szCs w:val="28"/>
        </w:rPr>
        <w:t>97</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799</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766.88</w:t>
      </w:r>
      <w:r>
        <w:rPr>
          <w:rFonts w:hint="eastAsia" w:ascii="仿宋_GB2312" w:eastAsia="仿宋_GB2312"/>
          <w:sz w:val="28"/>
          <w:szCs w:val="28"/>
        </w:rPr>
        <w:t>元，其中：政府采购货物支出</w:t>
      </w:r>
      <w:r>
        <w:rPr>
          <w:rFonts w:hint="eastAsia" w:ascii="仿宋_GB2312" w:eastAsia="仿宋_GB2312"/>
          <w:color w:val="000000"/>
          <w:sz w:val="28"/>
          <w:szCs w:val="28"/>
        </w:rPr>
        <w:t>17</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161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495.00</w:t>
      </w:r>
      <w:r>
        <w:rPr>
          <w:rFonts w:hint="eastAsia" w:ascii="仿宋_GB2312" w:eastAsia="仿宋_GB2312"/>
          <w:sz w:val="28"/>
          <w:szCs w:val="28"/>
        </w:rPr>
        <w:t>元，政府采购工程支出</w:t>
      </w:r>
      <w:r>
        <w:rPr>
          <w:rFonts w:hint="eastAsia" w:ascii="仿宋_GB2312" w:eastAsia="仿宋_GB2312"/>
          <w:color w:val="000000"/>
          <w:sz w:val="28"/>
          <w:szCs w:val="28"/>
        </w:rPr>
        <w:t>34</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203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088.33</w:t>
      </w:r>
      <w:r>
        <w:rPr>
          <w:rFonts w:hint="eastAsia" w:ascii="仿宋_GB2312" w:eastAsia="仿宋_GB2312"/>
          <w:sz w:val="28"/>
          <w:szCs w:val="28"/>
        </w:rPr>
        <w:t>元，政府采购服务支出</w:t>
      </w:r>
      <w:r>
        <w:rPr>
          <w:rFonts w:hint="eastAsia" w:ascii="仿宋_GB2312" w:eastAsia="仿宋_GB2312"/>
          <w:color w:val="000000"/>
          <w:sz w:val="28"/>
          <w:szCs w:val="28"/>
        </w:rPr>
        <w:t>46</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435</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183.55</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授予中小企业合同金额</w:t>
      </w:r>
      <w:r>
        <w:rPr>
          <w:rFonts w:hint="eastAsia" w:ascii="仿宋_GB2312" w:eastAsia="仿宋_GB2312"/>
          <w:color w:val="000000"/>
          <w:sz w:val="28"/>
          <w:szCs w:val="28"/>
        </w:rPr>
        <w:t>66</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394</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813.59</w:t>
      </w:r>
      <w:r>
        <w:rPr>
          <w:rFonts w:hint="eastAsia" w:ascii="仿宋_GB2312" w:eastAsia="仿宋_GB2312"/>
          <w:sz w:val="28"/>
          <w:szCs w:val="28"/>
        </w:rPr>
        <w:t>元，占政府采购支出总额的</w:t>
      </w:r>
      <w:r>
        <w:rPr>
          <w:rFonts w:hint="eastAsia" w:ascii="仿宋_GB2312" w:eastAsia="仿宋_GB2312"/>
          <w:color w:val="000000"/>
          <w:sz w:val="28"/>
          <w:szCs w:val="28"/>
          <w:lang w:val="en-US" w:eastAsia="zh-CN"/>
        </w:rPr>
        <w:t>67.9</w:t>
      </w:r>
      <w:r>
        <w:rPr>
          <w:rFonts w:hint="eastAsia" w:ascii="仿宋_GB2312" w:eastAsia="仿宋_GB2312"/>
          <w:sz w:val="28"/>
          <w:szCs w:val="28"/>
        </w:rPr>
        <w:t xml:space="preserve"> %，其中：授予小微企业合同金额</w:t>
      </w:r>
      <w:r>
        <w:rPr>
          <w:rFonts w:hint="eastAsia" w:ascii="仿宋_GB2312" w:eastAsia="仿宋_GB2312"/>
          <w:color w:val="000000"/>
          <w:sz w:val="28"/>
          <w:szCs w:val="28"/>
        </w:rPr>
        <w:t>50</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831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554.13</w:t>
      </w:r>
      <w:r>
        <w:rPr>
          <w:rFonts w:hint="eastAsia" w:ascii="仿宋_GB2312" w:eastAsia="仿宋_GB2312"/>
          <w:sz w:val="28"/>
          <w:szCs w:val="28"/>
        </w:rPr>
        <w:t>元，占政府采购支出总额的</w:t>
      </w:r>
      <w:r>
        <w:rPr>
          <w:rFonts w:hint="eastAsia" w:ascii="仿宋_GB2312" w:eastAsia="仿宋_GB2312"/>
          <w:color w:val="000000"/>
          <w:sz w:val="28"/>
          <w:szCs w:val="28"/>
          <w:lang w:val="en-US" w:eastAsia="zh-CN"/>
        </w:rPr>
        <w:t>52.0</w:t>
      </w:r>
      <w:r>
        <w:rPr>
          <w:rFonts w:hint="eastAsia" w:ascii="仿宋_GB2312" w:eastAsia="仿宋_GB2312"/>
          <w:sz w:val="28"/>
          <w:szCs w:val="28"/>
        </w:rPr>
        <w:t xml:space="preserve"> %。</w:t>
      </w:r>
    </w:p>
    <w:p>
      <w:pPr>
        <w:spacing w:line="520" w:lineRule="exact"/>
        <w:ind w:firstLine="560" w:firstLineChars="200"/>
        <w:rPr>
          <w:rFonts w:hint="eastAsia" w:ascii="黑体" w:eastAsia="黑体"/>
          <w:sz w:val="28"/>
          <w:szCs w:val="28"/>
        </w:rPr>
      </w:pPr>
      <w:r>
        <w:rPr>
          <w:rFonts w:hint="eastAsia" w:ascii="黑体" w:eastAsia="黑体"/>
          <w:sz w:val="28"/>
          <w:szCs w:val="28"/>
        </w:rPr>
        <w:t>四、政府购买服务支出说明</w:t>
      </w:r>
    </w:p>
    <w:p>
      <w:pPr>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2024年度本部门</w:t>
      </w:r>
      <w:r>
        <w:rPr>
          <w:rFonts w:hint="eastAsia" w:ascii="仿宋_GB2312" w:eastAsia="仿宋_GB2312"/>
          <w:sz w:val="28"/>
          <w:szCs w:val="28"/>
        </w:rPr>
        <w:t>政府购买服务支出总额</w:t>
      </w:r>
      <w:r>
        <w:rPr>
          <w:rFonts w:hint="eastAsia" w:ascii="仿宋_GB2312" w:eastAsia="仿宋_GB2312"/>
          <w:color w:val="000000"/>
          <w:sz w:val="28"/>
          <w:szCs w:val="28"/>
          <w:lang w:val="en-US" w:eastAsia="zh-CN"/>
        </w:rPr>
        <w:t>0.00</w:t>
      </w:r>
      <w:r>
        <w:rPr>
          <w:rFonts w:hint="eastAsia" w:ascii="仿宋_GB2312" w:eastAsia="仿宋_GB2312"/>
          <w:sz w:val="28"/>
          <w:szCs w:val="28"/>
        </w:rPr>
        <w:t xml:space="preserve">元。       </w:t>
      </w:r>
    </w:p>
    <w:p>
      <w:pPr>
        <w:spacing w:line="520" w:lineRule="exact"/>
        <w:ind w:firstLine="560" w:firstLineChars="200"/>
        <w:rPr>
          <w:rFonts w:hint="eastAsia" w:ascii="黑体" w:eastAsia="黑体"/>
          <w:sz w:val="28"/>
          <w:szCs w:val="28"/>
        </w:rPr>
      </w:pPr>
      <w:r>
        <w:rPr>
          <w:rFonts w:hint="eastAsia" w:ascii="黑体" w:eastAsia="黑体"/>
          <w:sz w:val="28"/>
          <w:szCs w:val="28"/>
        </w:rPr>
        <w:t>五、国有资产占用情况</w:t>
      </w:r>
    </w:p>
    <w:p>
      <w:pPr>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rPr>
        <w:t>2024年度</w:t>
      </w:r>
      <w:r>
        <w:rPr>
          <w:rFonts w:hint="eastAsia" w:ascii="仿宋_GB2312" w:eastAsia="仿宋_GB2312"/>
          <w:sz w:val="28"/>
          <w:szCs w:val="28"/>
        </w:rPr>
        <w:t>固定资产年末数总额</w:t>
      </w:r>
      <w:r>
        <w:rPr>
          <w:rFonts w:hint="eastAsia" w:ascii="仿宋_GB2312" w:eastAsia="仿宋_GB2312"/>
          <w:color w:val="000000"/>
          <w:sz w:val="28"/>
          <w:szCs w:val="28"/>
        </w:rPr>
        <w:t>3</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706</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058.69</w:t>
      </w:r>
      <w:r>
        <w:rPr>
          <w:rFonts w:hint="eastAsia" w:ascii="仿宋_GB2312" w:eastAsia="仿宋_GB2312"/>
          <w:sz w:val="28"/>
          <w:szCs w:val="28"/>
        </w:rPr>
        <w:t>元，其中：房屋面积</w:t>
      </w:r>
      <w:r>
        <w:rPr>
          <w:rFonts w:hint="eastAsia" w:ascii="仿宋_GB2312" w:eastAsia="仿宋_GB2312"/>
          <w:color w:val="000000"/>
          <w:sz w:val="28"/>
          <w:szCs w:val="28"/>
          <w:lang w:val="en-US" w:eastAsia="zh-CN"/>
        </w:rPr>
        <w:t>0</w:t>
      </w:r>
      <w:r>
        <w:rPr>
          <w:rFonts w:hint="eastAsia" w:ascii="仿宋_GB2312" w:eastAsia="仿宋_GB2312"/>
          <w:sz w:val="28"/>
          <w:szCs w:val="28"/>
        </w:rPr>
        <w:t>平方米，</w:t>
      </w:r>
      <w:r>
        <w:rPr>
          <w:rFonts w:hint="eastAsia" w:ascii="仿宋_GB2312" w:eastAsia="仿宋_GB2312"/>
          <w:color w:val="000000"/>
          <w:sz w:val="28"/>
          <w:szCs w:val="28"/>
          <w:lang w:val="en-US" w:eastAsia="zh-CN"/>
        </w:rPr>
        <w:t>0.00</w:t>
      </w:r>
      <w:r>
        <w:rPr>
          <w:rFonts w:hint="eastAsia" w:ascii="仿宋_GB2312" w:eastAsia="仿宋_GB2312"/>
          <w:sz w:val="28"/>
          <w:szCs w:val="28"/>
        </w:rPr>
        <w:t>元；汽车</w:t>
      </w:r>
      <w:r>
        <w:rPr>
          <w:rFonts w:hint="eastAsia" w:ascii="仿宋_GB2312" w:eastAsia="仿宋_GB2312"/>
          <w:color w:val="000000"/>
          <w:sz w:val="28"/>
          <w:szCs w:val="28"/>
          <w:lang w:val="en-US" w:eastAsia="zh-CN"/>
        </w:rPr>
        <w:t>4</w:t>
      </w:r>
      <w:r>
        <w:rPr>
          <w:rFonts w:hint="eastAsia" w:ascii="仿宋_GB2312" w:eastAsia="仿宋_GB2312"/>
          <w:sz w:val="28"/>
          <w:szCs w:val="28"/>
        </w:rPr>
        <w:t>辆，</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080</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487.69</w:t>
      </w:r>
      <w:r>
        <w:rPr>
          <w:rFonts w:hint="eastAsia" w:ascii="仿宋_GB2312" w:eastAsia="仿宋_GB2312"/>
          <w:sz w:val="28"/>
          <w:szCs w:val="28"/>
        </w:rPr>
        <w:t>元；单价100万元以上的设备</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sz w:val="28"/>
          <w:szCs w:val="28"/>
        </w:rPr>
        <w:t>台、套）。</w:t>
      </w:r>
    </w:p>
    <w:p>
      <w:pPr>
        <w:spacing w:line="520" w:lineRule="exact"/>
        <w:ind w:firstLine="560" w:firstLineChars="200"/>
        <w:rPr>
          <w:rFonts w:hint="eastAsia" w:ascii="黑体" w:hAnsi="黑体" w:eastAsia="黑体"/>
          <w:sz w:val="28"/>
          <w:szCs w:val="28"/>
        </w:rPr>
      </w:pPr>
      <w:r>
        <w:rPr>
          <w:rFonts w:hint="eastAsia" w:ascii="黑体" w:eastAsia="黑体"/>
          <w:sz w:val="28"/>
          <w:szCs w:val="28"/>
        </w:rPr>
        <w:t>六、行政事业性收费重点项目信息</w:t>
      </w:r>
    </w:p>
    <w:p>
      <w:pPr>
        <w:ind w:firstLine="560" w:firstLineChars="200"/>
        <w:rPr>
          <w:rFonts w:hint="eastAsia" w:ascii="仿宋_GB2312" w:eastAsia="仿宋_GB2312"/>
          <w:sz w:val="28"/>
          <w:szCs w:val="28"/>
        </w:rPr>
      </w:pPr>
      <w:r>
        <w:rPr>
          <w:rFonts w:hint="eastAsia" w:ascii="仿宋_GB2312" w:eastAsia="仿宋_GB2312"/>
          <w:sz w:val="28"/>
          <w:szCs w:val="28"/>
        </w:rPr>
        <w:t>本单位不涉及行政事业性收费相关事项</w:t>
      </w:r>
    </w:p>
    <w:p>
      <w:pPr>
        <w:spacing w:line="520" w:lineRule="exact"/>
        <w:ind w:firstLine="560" w:firstLineChars="200"/>
        <w:rPr>
          <w:rFonts w:ascii="黑体" w:eastAsia="黑体"/>
          <w:sz w:val="28"/>
          <w:szCs w:val="28"/>
        </w:rPr>
      </w:pPr>
      <w:r>
        <w:rPr>
          <w:rFonts w:hint="eastAsia" w:ascii="黑体" w:eastAsia="黑体"/>
          <w:sz w:val="28"/>
          <w:szCs w:val="28"/>
        </w:rPr>
        <w:t>七</w:t>
      </w:r>
      <w:r>
        <w:rPr>
          <w:rFonts w:ascii="黑体" w:eastAsia="黑体"/>
          <w:sz w:val="28"/>
          <w:szCs w:val="28"/>
        </w:rPr>
        <w:t>、专业名词解释</w:t>
      </w:r>
    </w:p>
    <w:p>
      <w:pPr>
        <w:ind w:firstLine="560" w:firstLineChars="200"/>
        <w:rPr>
          <w:rFonts w:hint="eastAsia" w:ascii="仿宋_GB2312" w:eastAsia="仿宋_GB2312"/>
          <w:sz w:val="28"/>
          <w:szCs w:val="28"/>
        </w:rPr>
      </w:pPr>
      <w:r>
        <w:rPr>
          <w:rFonts w:hint="eastAsia" w:ascii="仿宋_GB2312" w:eastAsia="仿宋_GB2312"/>
          <w:sz w:val="28"/>
          <w:szCs w:val="28"/>
        </w:rPr>
        <w:t>1.基本支出：指为保障机构正常运转、完成日常工作任务而发生的人员支出和公用支出。</w:t>
      </w:r>
    </w:p>
    <w:p>
      <w:pPr>
        <w:ind w:firstLine="560" w:firstLineChars="200"/>
        <w:rPr>
          <w:rFonts w:hint="eastAsia" w:ascii="仿宋_GB2312" w:eastAsia="仿宋_GB2312"/>
          <w:sz w:val="28"/>
          <w:szCs w:val="28"/>
        </w:rPr>
      </w:pPr>
      <w:r>
        <w:rPr>
          <w:rFonts w:hint="eastAsia" w:ascii="仿宋_GB2312" w:eastAsia="仿宋_GB2312"/>
          <w:sz w:val="28"/>
          <w:szCs w:val="28"/>
        </w:rPr>
        <w:t>2.项目支出：指在基本支出之外为完成特定行政任务或事业发展目标所发生的支出。</w:t>
      </w:r>
    </w:p>
    <w:p>
      <w:pPr>
        <w:ind w:firstLine="560" w:firstLineChars="200"/>
        <w:rPr>
          <w:rFonts w:hint="eastAsia" w:ascii="仿宋_GB2312" w:hAnsi="宋体" w:eastAsia="仿宋_GB2312"/>
          <w:sz w:val="28"/>
          <w:szCs w:val="28"/>
        </w:rPr>
      </w:pPr>
      <w:r>
        <w:rPr>
          <w:rFonts w:hint="eastAsia" w:ascii="仿宋_GB2312" w:eastAsia="仿宋_GB2312"/>
          <w:sz w:val="28"/>
          <w:szCs w:val="28"/>
        </w:rPr>
        <w:t>3.“三公”经费：</w:t>
      </w:r>
      <w:r>
        <w:rPr>
          <w:rFonts w:hint="eastAsia" w:ascii="仿宋_GB2312" w:hAnsi="宋体" w:eastAsia="仿宋_GB2312"/>
          <w:sz w:val="28"/>
          <w:szCs w:val="28"/>
        </w:rPr>
        <w:t>是指单位通过财政拨款资金安排的因公出国（境）费、公务用车购置及运行费和公务接待费。其中，因公出国（境）费指单位公务出国（境）的国际旅费、国外城市间交通费、住宿费、伙食费、培训费、公杂费等支出；公务用车购置及运行费指单位公务用车购置支出（含车辆购置税、牌照费）及单位按规定保留的公务用车燃料费、维修费、过路过桥费、保险费、安全奖励费等支出；公务接待费指单位按规定开支的各类公务接待（含外宾接待）支出。</w:t>
      </w:r>
    </w:p>
    <w:p>
      <w:pPr>
        <w:ind w:firstLine="560" w:firstLineChars="200"/>
        <w:rPr>
          <w:rFonts w:hint="eastAsia" w:ascii="仿宋_GB2312" w:hAnsi="宋体" w:eastAsia="仿宋_GB2312"/>
          <w:sz w:val="28"/>
          <w:szCs w:val="28"/>
        </w:rPr>
      </w:pPr>
      <w:r>
        <w:rPr>
          <w:rFonts w:hint="eastAsia" w:ascii="仿宋_GB2312" w:eastAsia="仿宋_GB2312"/>
          <w:sz w:val="28"/>
          <w:szCs w:val="28"/>
        </w:rPr>
        <w:t>4</w:t>
      </w:r>
      <w:r>
        <w:rPr>
          <w:rFonts w:ascii="仿宋_GB2312" w:eastAsia="仿宋_GB2312"/>
          <w:sz w:val="28"/>
          <w:szCs w:val="28"/>
        </w:rPr>
        <w:t>.</w:t>
      </w:r>
      <w:r>
        <w:rPr>
          <w:rFonts w:hint="eastAsia" w:ascii="仿宋_GB2312" w:eastAsia="仿宋_GB2312"/>
          <w:sz w:val="28"/>
          <w:szCs w:val="28"/>
        </w:rPr>
        <w:t>机关运行经费：</w:t>
      </w:r>
      <w:r>
        <w:rPr>
          <w:rFonts w:hint="eastAsia" w:ascii="仿宋_GB2312" w:hAnsi="宋体" w:eastAsia="仿宋_GB2312"/>
          <w:sz w:val="28"/>
          <w:szCs w:val="28"/>
        </w:rPr>
        <w:t>是指行政单位（含参照公务员法管理事业单位）使用</w:t>
      </w:r>
      <w:r>
        <w:rPr>
          <w:rFonts w:ascii="仿宋_GB2312" w:hAnsi="宋体" w:eastAsia="仿宋_GB2312"/>
          <w:sz w:val="28"/>
          <w:szCs w:val="28"/>
        </w:rPr>
        <w:t>一般公共预算财政</w:t>
      </w:r>
      <w:r>
        <w:rPr>
          <w:rFonts w:hint="eastAsia" w:ascii="仿宋_GB2312" w:hAnsi="宋体" w:eastAsia="仿宋_GB2312"/>
          <w:sz w:val="28"/>
          <w:szCs w:val="28"/>
        </w:rPr>
        <w:t>拨款</w:t>
      </w:r>
      <w:r>
        <w:rPr>
          <w:rFonts w:ascii="仿宋_GB2312" w:hAnsi="宋体" w:eastAsia="仿宋_GB2312"/>
          <w:sz w:val="28"/>
          <w:szCs w:val="28"/>
        </w:rPr>
        <w:t>安排的基本支出中的日常公用经费支出</w:t>
      </w:r>
      <w:r>
        <w:rPr>
          <w:rFonts w:hint="eastAsia" w:ascii="仿宋_GB2312" w:hAnsi="宋体" w:eastAsia="仿宋_GB2312"/>
          <w:sz w:val="28"/>
          <w:szCs w:val="28"/>
        </w:rPr>
        <w:t>，包括办公及印刷费、邮电费、差旅费、会议费、福利费、日常维修费、专用材料及一般设备购置费、办公用房水电费、办公用房取暖费、办公用房物业管理费、公务用车运行维护费以及其他费用。</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w:t>
      </w:r>
      <w:r>
        <w:rPr>
          <w:rFonts w:hint="eastAsia" w:ascii="仿宋_GB2312" w:eastAsia="仿宋_GB2312"/>
          <w:sz w:val="28"/>
          <w:szCs w:val="28"/>
        </w:rPr>
        <w:t>政府采购</w:t>
      </w:r>
      <w:r>
        <w:rPr>
          <w:rFonts w:ascii="仿宋_GB2312" w:eastAsia="仿宋_GB2312"/>
          <w:sz w:val="28"/>
          <w:szCs w:val="28"/>
        </w:rPr>
        <w:t>：</w:t>
      </w:r>
      <w:r>
        <w:rPr>
          <w:rFonts w:hint="eastAsia" w:ascii="仿宋_GB2312" w:eastAsia="仿宋_GB2312"/>
          <w:sz w:val="28"/>
          <w:szCs w:val="28"/>
        </w:rPr>
        <w:t>指</w:t>
      </w:r>
      <w:r>
        <w:rPr>
          <w:rFonts w:ascii="仿宋_GB2312" w:eastAsia="仿宋_GB2312"/>
          <w:sz w:val="28"/>
          <w:szCs w:val="28"/>
        </w:rPr>
        <w:t>各级国家机关、事业单位和团体组织，使用</w:t>
      </w:r>
      <w:r>
        <w:rPr>
          <w:rFonts w:hint="eastAsia" w:ascii="仿宋_GB2312" w:eastAsia="仿宋_GB2312"/>
          <w:sz w:val="28"/>
          <w:szCs w:val="28"/>
        </w:rPr>
        <w:t>财政性</w:t>
      </w:r>
      <w:r>
        <w:rPr>
          <w:rFonts w:ascii="仿宋_GB2312" w:eastAsia="仿宋_GB2312"/>
          <w:sz w:val="28"/>
          <w:szCs w:val="28"/>
        </w:rPr>
        <w:t>资金采购依法制定的集中目录以内的或者采购限额标准以上的货物、工程和服务的行为。</w:t>
      </w:r>
    </w:p>
    <w:p>
      <w:pPr>
        <w:ind w:firstLine="560" w:firstLineChars="200"/>
        <w:rPr>
          <w:rFonts w:hint="eastAsia" w:ascii="仿宋_GB2312" w:eastAsia="仿宋_GB2312"/>
          <w:sz w:val="28"/>
          <w:szCs w:val="28"/>
        </w:rPr>
      </w:pPr>
      <w:r>
        <w:rPr>
          <w:rFonts w:hint="eastAsia" w:ascii="仿宋_GB2312" w:eastAsia="仿宋_GB2312"/>
          <w:sz w:val="28"/>
          <w:szCs w:val="28"/>
        </w:rPr>
        <w:t>6</w:t>
      </w:r>
      <w:r>
        <w:rPr>
          <w:rFonts w:ascii="仿宋_GB2312" w:eastAsia="仿宋_GB2312"/>
          <w:sz w:val="28"/>
          <w:szCs w:val="28"/>
        </w:rPr>
        <w:t>.政府购买服务：</w:t>
      </w:r>
      <w:r>
        <w:rPr>
          <w:rFonts w:hint="eastAsia" w:ascii="仿宋_GB2312" w:eastAsia="仿宋_GB2312"/>
          <w:sz w:val="28"/>
          <w:szCs w:val="28"/>
        </w:rPr>
        <w:t>是指各级国家机关将属于自身职责范围且适合通过市场化方式提供的服务事项，按照政府采购方式和程序，交由符合条件的服务供应商承担，并根据服务数量和质量等因素向其支付费用的行为。</w:t>
      </w:r>
    </w:p>
    <w:p>
      <w:pPr>
        <w:tabs>
          <w:tab w:val="center" w:pos="6979"/>
        </w:tabs>
        <w:spacing w:line="500" w:lineRule="exact"/>
        <w:ind w:firstLine="560" w:firstLineChars="200"/>
        <w:jc w:val="center"/>
        <w:rPr>
          <w:rFonts w:hint="eastAsia" w:ascii="仿宋_GB2312" w:eastAsia="仿宋_GB2312"/>
          <w:color w:val="000000"/>
          <w:sz w:val="28"/>
          <w:szCs w:val="28"/>
        </w:rPr>
      </w:pPr>
      <w:r>
        <w:rPr>
          <w:rFonts w:hint="eastAsia" w:ascii="仿宋_GB2312" w:eastAsia="仿宋_GB2312"/>
          <w:color w:val="000000"/>
          <w:sz w:val="28"/>
          <w:szCs w:val="28"/>
          <w:lang w:val="en-US" w:eastAsia="zh-CN"/>
        </w:rPr>
        <w:t>7</w:t>
      </w:r>
      <w:r>
        <w:rPr>
          <w:rFonts w:hint="eastAsia" w:ascii="仿宋_GB2312" w:eastAsia="仿宋_GB2312"/>
          <w:color w:val="000000"/>
          <w:sz w:val="28"/>
          <w:szCs w:val="28"/>
        </w:rPr>
        <w:t>.景观提升：对于原状地点，通过道路提升，街角形象展示，建筑形象系统提升，围墙整修拆除，绿化景观提升，公共服务设施提升，标识系统提升等措施，实施城市景观提升，美化城市环境，促进环境的提档升级，构筑有序、畅通的道路交通体系，功能设施完善、景观优美、反映当地特色，并且注重人性化的道路景观空间。</w:t>
      </w:r>
    </w:p>
    <w:p>
      <w:pPr>
        <w:tabs>
          <w:tab w:val="center" w:pos="6979"/>
        </w:tabs>
        <w:spacing w:line="500" w:lineRule="exact"/>
        <w:ind w:firstLine="560" w:firstLineChars="200"/>
        <w:jc w:val="center"/>
        <w:rPr>
          <w:rFonts w:hint="eastAsia" w:ascii="仿宋_GB2312" w:eastAsia="仿宋_GB2312"/>
          <w:color w:val="000000"/>
          <w:sz w:val="28"/>
          <w:szCs w:val="28"/>
        </w:rPr>
      </w:pPr>
    </w:p>
    <w:p>
      <w:pPr>
        <w:tabs>
          <w:tab w:val="center" w:pos="6979"/>
        </w:tabs>
        <w:spacing w:line="500" w:lineRule="exact"/>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第四部分2024年度部门绩效评价情况</w:t>
      </w:r>
    </w:p>
    <w:p>
      <w:pPr>
        <w:tabs>
          <w:tab w:val="center" w:pos="6979"/>
        </w:tabs>
        <w:spacing w:line="500" w:lineRule="exact"/>
        <w:ind w:firstLine="560" w:firstLineChars="200"/>
        <w:jc w:val="center"/>
        <w:rPr>
          <w:rFonts w:hint="eastAsia" w:ascii="华文中宋" w:hAnsi="华文中宋" w:eastAsia="华文中宋"/>
          <w:sz w:val="28"/>
          <w:szCs w:val="28"/>
        </w:rPr>
      </w:pPr>
    </w:p>
    <w:p>
      <w:pPr>
        <w:spacing w:line="520" w:lineRule="exact"/>
        <w:ind w:firstLine="560" w:firstLineChars="200"/>
        <w:outlineLvl w:val="0"/>
        <w:rPr>
          <w:rFonts w:hint="eastAsia" w:ascii="仿宋_GB2312" w:eastAsia="黑体"/>
          <w:sz w:val="28"/>
          <w:szCs w:val="28"/>
          <w:lang w:eastAsia="zh-CN"/>
        </w:rPr>
      </w:pPr>
      <w:r>
        <w:rPr>
          <w:rFonts w:hint="eastAsia" w:ascii="黑体" w:eastAsia="黑体"/>
          <w:sz w:val="28"/>
          <w:szCs w:val="28"/>
        </w:rPr>
        <w:t xml:space="preserve">  </w:t>
      </w:r>
      <w:r>
        <w:rPr>
          <w:rFonts w:hint="eastAsia" w:ascii="仿宋_GB2312" w:eastAsia="仿宋_GB2312"/>
          <w:b/>
          <w:sz w:val="30"/>
          <w:szCs w:val="30"/>
          <w:lang w:eastAsia="zh-CN"/>
        </w:rPr>
        <w:t>本单位为二级预算单位</w:t>
      </w:r>
    </w:p>
    <w:sectPr>
      <w:footerReference r:id="rId3" w:type="default"/>
      <w:footerReference r:id="rId4" w:type="even"/>
      <w:pgSz w:w="11906" w:h="16838"/>
      <w:pgMar w:top="158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10</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03366"/>
    <w:rsid w:val="00004250"/>
    <w:rsid w:val="00004B3A"/>
    <w:rsid w:val="000069C6"/>
    <w:rsid w:val="00011198"/>
    <w:rsid w:val="0001209E"/>
    <w:rsid w:val="00014B9A"/>
    <w:rsid w:val="00015E39"/>
    <w:rsid w:val="000279D4"/>
    <w:rsid w:val="00033092"/>
    <w:rsid w:val="00033ECB"/>
    <w:rsid w:val="000351FD"/>
    <w:rsid w:val="0003605E"/>
    <w:rsid w:val="00041A09"/>
    <w:rsid w:val="00043DD9"/>
    <w:rsid w:val="00047032"/>
    <w:rsid w:val="0005319C"/>
    <w:rsid w:val="00061B52"/>
    <w:rsid w:val="000628CD"/>
    <w:rsid w:val="00064FF6"/>
    <w:rsid w:val="00066BB0"/>
    <w:rsid w:val="00066C70"/>
    <w:rsid w:val="00071254"/>
    <w:rsid w:val="000712D2"/>
    <w:rsid w:val="00076DDA"/>
    <w:rsid w:val="0007733A"/>
    <w:rsid w:val="00080C2C"/>
    <w:rsid w:val="00082FAD"/>
    <w:rsid w:val="000845F9"/>
    <w:rsid w:val="00086EB1"/>
    <w:rsid w:val="00091D1A"/>
    <w:rsid w:val="00093F54"/>
    <w:rsid w:val="00097168"/>
    <w:rsid w:val="00097EE1"/>
    <w:rsid w:val="000A0E27"/>
    <w:rsid w:val="000B12C4"/>
    <w:rsid w:val="000B1536"/>
    <w:rsid w:val="000B3795"/>
    <w:rsid w:val="000C18FF"/>
    <w:rsid w:val="000C458C"/>
    <w:rsid w:val="000D1ACF"/>
    <w:rsid w:val="000D2B42"/>
    <w:rsid w:val="000D48D7"/>
    <w:rsid w:val="000D69F4"/>
    <w:rsid w:val="000E077D"/>
    <w:rsid w:val="000E525C"/>
    <w:rsid w:val="000E7AE0"/>
    <w:rsid w:val="000E7BDF"/>
    <w:rsid w:val="000F0380"/>
    <w:rsid w:val="000F24E0"/>
    <w:rsid w:val="000F3BE5"/>
    <w:rsid w:val="000F5638"/>
    <w:rsid w:val="000F7181"/>
    <w:rsid w:val="00114903"/>
    <w:rsid w:val="001233A5"/>
    <w:rsid w:val="001241A0"/>
    <w:rsid w:val="001307AE"/>
    <w:rsid w:val="00133801"/>
    <w:rsid w:val="001338D0"/>
    <w:rsid w:val="00134D56"/>
    <w:rsid w:val="00142D47"/>
    <w:rsid w:val="00157223"/>
    <w:rsid w:val="00162BFB"/>
    <w:rsid w:val="00170189"/>
    <w:rsid w:val="001762E3"/>
    <w:rsid w:val="001869BC"/>
    <w:rsid w:val="00187955"/>
    <w:rsid w:val="001A2E86"/>
    <w:rsid w:val="001A395A"/>
    <w:rsid w:val="001A653B"/>
    <w:rsid w:val="001B1088"/>
    <w:rsid w:val="001B151D"/>
    <w:rsid w:val="001B6BCA"/>
    <w:rsid w:val="001C5045"/>
    <w:rsid w:val="001C5B00"/>
    <w:rsid w:val="001C6DAA"/>
    <w:rsid w:val="001D5AA8"/>
    <w:rsid w:val="001E5B85"/>
    <w:rsid w:val="001E61DA"/>
    <w:rsid w:val="001F6B07"/>
    <w:rsid w:val="00202092"/>
    <w:rsid w:val="00207EC4"/>
    <w:rsid w:val="00207F81"/>
    <w:rsid w:val="002136B1"/>
    <w:rsid w:val="00216449"/>
    <w:rsid w:val="00220CD6"/>
    <w:rsid w:val="00225AA5"/>
    <w:rsid w:val="00226FBA"/>
    <w:rsid w:val="00227AC2"/>
    <w:rsid w:val="002309DA"/>
    <w:rsid w:val="00231296"/>
    <w:rsid w:val="00233D01"/>
    <w:rsid w:val="00233E8F"/>
    <w:rsid w:val="00237203"/>
    <w:rsid w:val="00240DCA"/>
    <w:rsid w:val="002412B3"/>
    <w:rsid w:val="002416E0"/>
    <w:rsid w:val="0024534F"/>
    <w:rsid w:val="0024711C"/>
    <w:rsid w:val="0025231A"/>
    <w:rsid w:val="002533D2"/>
    <w:rsid w:val="002633D7"/>
    <w:rsid w:val="00264EB7"/>
    <w:rsid w:val="00267EBB"/>
    <w:rsid w:val="0027257C"/>
    <w:rsid w:val="002766C4"/>
    <w:rsid w:val="002766CB"/>
    <w:rsid w:val="002874D4"/>
    <w:rsid w:val="0029391F"/>
    <w:rsid w:val="002942E2"/>
    <w:rsid w:val="0029751B"/>
    <w:rsid w:val="002A69AB"/>
    <w:rsid w:val="002B3F6C"/>
    <w:rsid w:val="002C0069"/>
    <w:rsid w:val="002E1EED"/>
    <w:rsid w:val="002E33D8"/>
    <w:rsid w:val="002E4A71"/>
    <w:rsid w:val="002E5A6E"/>
    <w:rsid w:val="002F0EEA"/>
    <w:rsid w:val="002F589A"/>
    <w:rsid w:val="002F6CEA"/>
    <w:rsid w:val="00300F9A"/>
    <w:rsid w:val="00301429"/>
    <w:rsid w:val="00306D08"/>
    <w:rsid w:val="003075C1"/>
    <w:rsid w:val="003161B7"/>
    <w:rsid w:val="00325B63"/>
    <w:rsid w:val="00326518"/>
    <w:rsid w:val="00334FB8"/>
    <w:rsid w:val="003358EB"/>
    <w:rsid w:val="00335A6E"/>
    <w:rsid w:val="00354FCB"/>
    <w:rsid w:val="003565A6"/>
    <w:rsid w:val="003624CE"/>
    <w:rsid w:val="00362A07"/>
    <w:rsid w:val="00372BE6"/>
    <w:rsid w:val="003834A1"/>
    <w:rsid w:val="003836B0"/>
    <w:rsid w:val="0039412E"/>
    <w:rsid w:val="00397DF7"/>
    <w:rsid w:val="003A0882"/>
    <w:rsid w:val="003A0FF2"/>
    <w:rsid w:val="003B09CB"/>
    <w:rsid w:val="003C033F"/>
    <w:rsid w:val="003C1C09"/>
    <w:rsid w:val="003C1CD5"/>
    <w:rsid w:val="003C200C"/>
    <w:rsid w:val="003C4AAD"/>
    <w:rsid w:val="003E3B35"/>
    <w:rsid w:val="003E6A8D"/>
    <w:rsid w:val="003E7F86"/>
    <w:rsid w:val="003F0F18"/>
    <w:rsid w:val="003F637F"/>
    <w:rsid w:val="003F78DC"/>
    <w:rsid w:val="00401319"/>
    <w:rsid w:val="00401B86"/>
    <w:rsid w:val="004020B4"/>
    <w:rsid w:val="004030D2"/>
    <w:rsid w:val="00406FF0"/>
    <w:rsid w:val="004071B8"/>
    <w:rsid w:val="004112BE"/>
    <w:rsid w:val="004117A6"/>
    <w:rsid w:val="00412A3B"/>
    <w:rsid w:val="00413114"/>
    <w:rsid w:val="00413653"/>
    <w:rsid w:val="004142CB"/>
    <w:rsid w:val="00420DB5"/>
    <w:rsid w:val="00424E85"/>
    <w:rsid w:val="0042599D"/>
    <w:rsid w:val="0043248F"/>
    <w:rsid w:val="004340B8"/>
    <w:rsid w:val="00434692"/>
    <w:rsid w:val="00442F0B"/>
    <w:rsid w:val="00451791"/>
    <w:rsid w:val="004525E8"/>
    <w:rsid w:val="0046001E"/>
    <w:rsid w:val="004615B8"/>
    <w:rsid w:val="00464585"/>
    <w:rsid w:val="00464F9F"/>
    <w:rsid w:val="00473AAC"/>
    <w:rsid w:val="00475AA4"/>
    <w:rsid w:val="004763C0"/>
    <w:rsid w:val="00477190"/>
    <w:rsid w:val="00485866"/>
    <w:rsid w:val="00491E0C"/>
    <w:rsid w:val="004A3ACB"/>
    <w:rsid w:val="004A40F0"/>
    <w:rsid w:val="004A5960"/>
    <w:rsid w:val="004A619F"/>
    <w:rsid w:val="004B331C"/>
    <w:rsid w:val="004B3CED"/>
    <w:rsid w:val="004B55CE"/>
    <w:rsid w:val="004B7931"/>
    <w:rsid w:val="004C1CED"/>
    <w:rsid w:val="004C3C63"/>
    <w:rsid w:val="004C6941"/>
    <w:rsid w:val="004D23C6"/>
    <w:rsid w:val="004D37E9"/>
    <w:rsid w:val="004D3EDC"/>
    <w:rsid w:val="004D7E7D"/>
    <w:rsid w:val="004E34B0"/>
    <w:rsid w:val="004E653F"/>
    <w:rsid w:val="004F202E"/>
    <w:rsid w:val="004F3C70"/>
    <w:rsid w:val="004F3D75"/>
    <w:rsid w:val="004F40D7"/>
    <w:rsid w:val="004F46D1"/>
    <w:rsid w:val="00500D53"/>
    <w:rsid w:val="00502EF4"/>
    <w:rsid w:val="00507239"/>
    <w:rsid w:val="00510E69"/>
    <w:rsid w:val="00515D11"/>
    <w:rsid w:val="0051616A"/>
    <w:rsid w:val="00521CFF"/>
    <w:rsid w:val="00522CC3"/>
    <w:rsid w:val="00526DA9"/>
    <w:rsid w:val="0053273F"/>
    <w:rsid w:val="00533C9C"/>
    <w:rsid w:val="00536C60"/>
    <w:rsid w:val="00540278"/>
    <w:rsid w:val="00542029"/>
    <w:rsid w:val="00542631"/>
    <w:rsid w:val="0055211F"/>
    <w:rsid w:val="005531F0"/>
    <w:rsid w:val="0055355A"/>
    <w:rsid w:val="00554776"/>
    <w:rsid w:val="005556AD"/>
    <w:rsid w:val="00555FCA"/>
    <w:rsid w:val="00560E9B"/>
    <w:rsid w:val="0056308D"/>
    <w:rsid w:val="0056501A"/>
    <w:rsid w:val="00572E15"/>
    <w:rsid w:val="0057451D"/>
    <w:rsid w:val="00575C3B"/>
    <w:rsid w:val="005765C2"/>
    <w:rsid w:val="00586369"/>
    <w:rsid w:val="00587A36"/>
    <w:rsid w:val="00592EDD"/>
    <w:rsid w:val="00594500"/>
    <w:rsid w:val="005A15E4"/>
    <w:rsid w:val="005A19A3"/>
    <w:rsid w:val="005A3C97"/>
    <w:rsid w:val="005B3312"/>
    <w:rsid w:val="005B6C86"/>
    <w:rsid w:val="005B6F97"/>
    <w:rsid w:val="005C0886"/>
    <w:rsid w:val="005C0E9D"/>
    <w:rsid w:val="005C47AE"/>
    <w:rsid w:val="005C5C3B"/>
    <w:rsid w:val="005C6D68"/>
    <w:rsid w:val="005D6416"/>
    <w:rsid w:val="005D6451"/>
    <w:rsid w:val="005E0B80"/>
    <w:rsid w:val="005E3996"/>
    <w:rsid w:val="005E7FB0"/>
    <w:rsid w:val="005F17B2"/>
    <w:rsid w:val="005F3EC4"/>
    <w:rsid w:val="0060527C"/>
    <w:rsid w:val="0060738C"/>
    <w:rsid w:val="00610A51"/>
    <w:rsid w:val="006122FF"/>
    <w:rsid w:val="00616AD4"/>
    <w:rsid w:val="00617A58"/>
    <w:rsid w:val="006240D6"/>
    <w:rsid w:val="00627867"/>
    <w:rsid w:val="00627ADB"/>
    <w:rsid w:val="00630C08"/>
    <w:rsid w:val="006335E9"/>
    <w:rsid w:val="006340C6"/>
    <w:rsid w:val="00637368"/>
    <w:rsid w:val="00640C92"/>
    <w:rsid w:val="00642F92"/>
    <w:rsid w:val="00645D87"/>
    <w:rsid w:val="006478EA"/>
    <w:rsid w:val="00647E82"/>
    <w:rsid w:val="00651337"/>
    <w:rsid w:val="006525BD"/>
    <w:rsid w:val="00653F01"/>
    <w:rsid w:val="00663563"/>
    <w:rsid w:val="00663D03"/>
    <w:rsid w:val="006648F7"/>
    <w:rsid w:val="006659B0"/>
    <w:rsid w:val="00670FBC"/>
    <w:rsid w:val="00672AB5"/>
    <w:rsid w:val="0067587E"/>
    <w:rsid w:val="00676D65"/>
    <w:rsid w:val="00691D9F"/>
    <w:rsid w:val="00693A3C"/>
    <w:rsid w:val="0069647C"/>
    <w:rsid w:val="006A0A23"/>
    <w:rsid w:val="006A1E7C"/>
    <w:rsid w:val="006A2F55"/>
    <w:rsid w:val="006A30D1"/>
    <w:rsid w:val="006A41D6"/>
    <w:rsid w:val="006A5031"/>
    <w:rsid w:val="006A5168"/>
    <w:rsid w:val="006B0781"/>
    <w:rsid w:val="006B4F78"/>
    <w:rsid w:val="006B6117"/>
    <w:rsid w:val="006B664D"/>
    <w:rsid w:val="006B7ADD"/>
    <w:rsid w:val="006C16CA"/>
    <w:rsid w:val="006C64B7"/>
    <w:rsid w:val="006D109D"/>
    <w:rsid w:val="006D3E08"/>
    <w:rsid w:val="006D6F82"/>
    <w:rsid w:val="006D7C06"/>
    <w:rsid w:val="006E48F6"/>
    <w:rsid w:val="006E53B2"/>
    <w:rsid w:val="006E6A60"/>
    <w:rsid w:val="006E7207"/>
    <w:rsid w:val="006F6E10"/>
    <w:rsid w:val="006F727C"/>
    <w:rsid w:val="006F7361"/>
    <w:rsid w:val="00705412"/>
    <w:rsid w:val="007112F4"/>
    <w:rsid w:val="007124CF"/>
    <w:rsid w:val="0071393A"/>
    <w:rsid w:val="007164AF"/>
    <w:rsid w:val="007171E1"/>
    <w:rsid w:val="007219DF"/>
    <w:rsid w:val="0073140D"/>
    <w:rsid w:val="007373E8"/>
    <w:rsid w:val="007375B8"/>
    <w:rsid w:val="00740549"/>
    <w:rsid w:val="00742721"/>
    <w:rsid w:val="00746DBB"/>
    <w:rsid w:val="007500C8"/>
    <w:rsid w:val="00750189"/>
    <w:rsid w:val="007523E2"/>
    <w:rsid w:val="007540A1"/>
    <w:rsid w:val="00757FC6"/>
    <w:rsid w:val="00763283"/>
    <w:rsid w:val="007658B4"/>
    <w:rsid w:val="007673F6"/>
    <w:rsid w:val="00767780"/>
    <w:rsid w:val="00770E91"/>
    <w:rsid w:val="00771AD6"/>
    <w:rsid w:val="0077291D"/>
    <w:rsid w:val="00774392"/>
    <w:rsid w:val="00777419"/>
    <w:rsid w:val="00784E39"/>
    <w:rsid w:val="007A0478"/>
    <w:rsid w:val="007B306B"/>
    <w:rsid w:val="007B6F09"/>
    <w:rsid w:val="007C1F9F"/>
    <w:rsid w:val="007C3097"/>
    <w:rsid w:val="007C6C9A"/>
    <w:rsid w:val="007C7017"/>
    <w:rsid w:val="007D1847"/>
    <w:rsid w:val="007D38DC"/>
    <w:rsid w:val="007D42AF"/>
    <w:rsid w:val="007D5A8E"/>
    <w:rsid w:val="007E2EF3"/>
    <w:rsid w:val="007E3992"/>
    <w:rsid w:val="007F0376"/>
    <w:rsid w:val="007F2307"/>
    <w:rsid w:val="007F3636"/>
    <w:rsid w:val="007F5796"/>
    <w:rsid w:val="008113FF"/>
    <w:rsid w:val="00811F6F"/>
    <w:rsid w:val="00814938"/>
    <w:rsid w:val="008155BF"/>
    <w:rsid w:val="00816D32"/>
    <w:rsid w:val="00820F41"/>
    <w:rsid w:val="008219BA"/>
    <w:rsid w:val="00824DB0"/>
    <w:rsid w:val="00834A59"/>
    <w:rsid w:val="008353C7"/>
    <w:rsid w:val="00835CA7"/>
    <w:rsid w:val="00841512"/>
    <w:rsid w:val="00842319"/>
    <w:rsid w:val="00843D30"/>
    <w:rsid w:val="008445AD"/>
    <w:rsid w:val="00850D2A"/>
    <w:rsid w:val="00852796"/>
    <w:rsid w:val="00853B37"/>
    <w:rsid w:val="00856E2B"/>
    <w:rsid w:val="0086205A"/>
    <w:rsid w:val="00867122"/>
    <w:rsid w:val="00872232"/>
    <w:rsid w:val="0087571E"/>
    <w:rsid w:val="00883C91"/>
    <w:rsid w:val="00890039"/>
    <w:rsid w:val="008938FA"/>
    <w:rsid w:val="00896D3F"/>
    <w:rsid w:val="008A042B"/>
    <w:rsid w:val="008A157C"/>
    <w:rsid w:val="008A6C17"/>
    <w:rsid w:val="008A7732"/>
    <w:rsid w:val="008A7D0C"/>
    <w:rsid w:val="008B284D"/>
    <w:rsid w:val="008B5162"/>
    <w:rsid w:val="008C4A3B"/>
    <w:rsid w:val="008C63B9"/>
    <w:rsid w:val="008C699E"/>
    <w:rsid w:val="008D57CA"/>
    <w:rsid w:val="008E3AF6"/>
    <w:rsid w:val="008F1109"/>
    <w:rsid w:val="008F1D38"/>
    <w:rsid w:val="008F3211"/>
    <w:rsid w:val="008F4712"/>
    <w:rsid w:val="008F64E7"/>
    <w:rsid w:val="008F6B18"/>
    <w:rsid w:val="00901201"/>
    <w:rsid w:val="0090553E"/>
    <w:rsid w:val="00905B40"/>
    <w:rsid w:val="009068B9"/>
    <w:rsid w:val="00906BF2"/>
    <w:rsid w:val="00906D51"/>
    <w:rsid w:val="00910771"/>
    <w:rsid w:val="00912C52"/>
    <w:rsid w:val="0092031F"/>
    <w:rsid w:val="00934247"/>
    <w:rsid w:val="009370B1"/>
    <w:rsid w:val="00950476"/>
    <w:rsid w:val="0095080E"/>
    <w:rsid w:val="009516DA"/>
    <w:rsid w:val="009542DA"/>
    <w:rsid w:val="00955DCD"/>
    <w:rsid w:val="009637C2"/>
    <w:rsid w:val="009642B1"/>
    <w:rsid w:val="009645BE"/>
    <w:rsid w:val="00964F12"/>
    <w:rsid w:val="00966FE0"/>
    <w:rsid w:val="0096738E"/>
    <w:rsid w:val="009677FD"/>
    <w:rsid w:val="00970FFC"/>
    <w:rsid w:val="00983754"/>
    <w:rsid w:val="009866D4"/>
    <w:rsid w:val="009A4132"/>
    <w:rsid w:val="009A4AA7"/>
    <w:rsid w:val="009A55B3"/>
    <w:rsid w:val="009A5D8C"/>
    <w:rsid w:val="009A73B6"/>
    <w:rsid w:val="009B4A4D"/>
    <w:rsid w:val="009B62B7"/>
    <w:rsid w:val="009C3DFF"/>
    <w:rsid w:val="009D12D0"/>
    <w:rsid w:val="009D1E0E"/>
    <w:rsid w:val="009D2CB6"/>
    <w:rsid w:val="009D4EF0"/>
    <w:rsid w:val="009E4AC3"/>
    <w:rsid w:val="009E5EC4"/>
    <w:rsid w:val="009F0541"/>
    <w:rsid w:val="009F31E2"/>
    <w:rsid w:val="00A02256"/>
    <w:rsid w:val="00A050EE"/>
    <w:rsid w:val="00A13F5F"/>
    <w:rsid w:val="00A17A72"/>
    <w:rsid w:val="00A20AB6"/>
    <w:rsid w:val="00A23F78"/>
    <w:rsid w:val="00A279EC"/>
    <w:rsid w:val="00A31BB5"/>
    <w:rsid w:val="00A405B0"/>
    <w:rsid w:val="00A43DC3"/>
    <w:rsid w:val="00A464A8"/>
    <w:rsid w:val="00A50801"/>
    <w:rsid w:val="00A520D2"/>
    <w:rsid w:val="00A6581F"/>
    <w:rsid w:val="00A6680B"/>
    <w:rsid w:val="00A74BF6"/>
    <w:rsid w:val="00A762E7"/>
    <w:rsid w:val="00A829C4"/>
    <w:rsid w:val="00A909F9"/>
    <w:rsid w:val="00A91D7A"/>
    <w:rsid w:val="00A9201D"/>
    <w:rsid w:val="00A924CA"/>
    <w:rsid w:val="00A9370F"/>
    <w:rsid w:val="00A94391"/>
    <w:rsid w:val="00A94CB1"/>
    <w:rsid w:val="00A953D2"/>
    <w:rsid w:val="00A9548D"/>
    <w:rsid w:val="00AA1821"/>
    <w:rsid w:val="00AA1B51"/>
    <w:rsid w:val="00AA3EC4"/>
    <w:rsid w:val="00AA5B71"/>
    <w:rsid w:val="00AB54A9"/>
    <w:rsid w:val="00AC35D9"/>
    <w:rsid w:val="00AC58BE"/>
    <w:rsid w:val="00AC66C3"/>
    <w:rsid w:val="00AD0622"/>
    <w:rsid w:val="00AD2101"/>
    <w:rsid w:val="00AD3B58"/>
    <w:rsid w:val="00AD6570"/>
    <w:rsid w:val="00AD6F34"/>
    <w:rsid w:val="00AE4842"/>
    <w:rsid w:val="00AE7913"/>
    <w:rsid w:val="00AF193F"/>
    <w:rsid w:val="00AF2487"/>
    <w:rsid w:val="00AF4E6A"/>
    <w:rsid w:val="00B016A7"/>
    <w:rsid w:val="00B0304F"/>
    <w:rsid w:val="00B06A0B"/>
    <w:rsid w:val="00B0704E"/>
    <w:rsid w:val="00B078BF"/>
    <w:rsid w:val="00B07AA0"/>
    <w:rsid w:val="00B07BEB"/>
    <w:rsid w:val="00B166EC"/>
    <w:rsid w:val="00B22972"/>
    <w:rsid w:val="00B25202"/>
    <w:rsid w:val="00B3161F"/>
    <w:rsid w:val="00B32E5B"/>
    <w:rsid w:val="00B33752"/>
    <w:rsid w:val="00B35DE2"/>
    <w:rsid w:val="00B501AF"/>
    <w:rsid w:val="00B52EA4"/>
    <w:rsid w:val="00B5594A"/>
    <w:rsid w:val="00B5643A"/>
    <w:rsid w:val="00B570D6"/>
    <w:rsid w:val="00B628C1"/>
    <w:rsid w:val="00B630AA"/>
    <w:rsid w:val="00B63CBD"/>
    <w:rsid w:val="00B6405B"/>
    <w:rsid w:val="00B664D0"/>
    <w:rsid w:val="00B66897"/>
    <w:rsid w:val="00B67C93"/>
    <w:rsid w:val="00B73C25"/>
    <w:rsid w:val="00B77B16"/>
    <w:rsid w:val="00B86BA5"/>
    <w:rsid w:val="00B86BBA"/>
    <w:rsid w:val="00B87B46"/>
    <w:rsid w:val="00B9067A"/>
    <w:rsid w:val="00B93BCD"/>
    <w:rsid w:val="00B94564"/>
    <w:rsid w:val="00B94876"/>
    <w:rsid w:val="00B94FEC"/>
    <w:rsid w:val="00B97CA7"/>
    <w:rsid w:val="00BA255C"/>
    <w:rsid w:val="00BA637D"/>
    <w:rsid w:val="00BB7DA3"/>
    <w:rsid w:val="00BC1D3A"/>
    <w:rsid w:val="00BD0512"/>
    <w:rsid w:val="00BD4288"/>
    <w:rsid w:val="00BD5F5A"/>
    <w:rsid w:val="00BD5FC7"/>
    <w:rsid w:val="00BE17B7"/>
    <w:rsid w:val="00BE295D"/>
    <w:rsid w:val="00BE620A"/>
    <w:rsid w:val="00BE7AC4"/>
    <w:rsid w:val="00BF32D3"/>
    <w:rsid w:val="00BF33B9"/>
    <w:rsid w:val="00BF453B"/>
    <w:rsid w:val="00BF7D0F"/>
    <w:rsid w:val="00C00E17"/>
    <w:rsid w:val="00C04557"/>
    <w:rsid w:val="00C131C7"/>
    <w:rsid w:val="00C14862"/>
    <w:rsid w:val="00C15F84"/>
    <w:rsid w:val="00C16367"/>
    <w:rsid w:val="00C225FF"/>
    <w:rsid w:val="00C2457C"/>
    <w:rsid w:val="00C31F1D"/>
    <w:rsid w:val="00C35144"/>
    <w:rsid w:val="00C376B3"/>
    <w:rsid w:val="00C37C04"/>
    <w:rsid w:val="00C4074E"/>
    <w:rsid w:val="00C41CC7"/>
    <w:rsid w:val="00C42F84"/>
    <w:rsid w:val="00C47967"/>
    <w:rsid w:val="00C47C38"/>
    <w:rsid w:val="00C5010D"/>
    <w:rsid w:val="00C507BF"/>
    <w:rsid w:val="00C516A9"/>
    <w:rsid w:val="00C55F8F"/>
    <w:rsid w:val="00C61571"/>
    <w:rsid w:val="00C65E13"/>
    <w:rsid w:val="00C73114"/>
    <w:rsid w:val="00C7551A"/>
    <w:rsid w:val="00C7639C"/>
    <w:rsid w:val="00C834A2"/>
    <w:rsid w:val="00C84DFC"/>
    <w:rsid w:val="00C8740F"/>
    <w:rsid w:val="00C965F1"/>
    <w:rsid w:val="00C96699"/>
    <w:rsid w:val="00CA053E"/>
    <w:rsid w:val="00CB2ABD"/>
    <w:rsid w:val="00CB5F6A"/>
    <w:rsid w:val="00CB6175"/>
    <w:rsid w:val="00CB7940"/>
    <w:rsid w:val="00CC3959"/>
    <w:rsid w:val="00CC551D"/>
    <w:rsid w:val="00CD505F"/>
    <w:rsid w:val="00CD5F51"/>
    <w:rsid w:val="00CD60ED"/>
    <w:rsid w:val="00CD7F57"/>
    <w:rsid w:val="00CE1618"/>
    <w:rsid w:val="00CE72BE"/>
    <w:rsid w:val="00CF125A"/>
    <w:rsid w:val="00CF1618"/>
    <w:rsid w:val="00CF3AD9"/>
    <w:rsid w:val="00CF4999"/>
    <w:rsid w:val="00D027D0"/>
    <w:rsid w:val="00D03278"/>
    <w:rsid w:val="00D0328A"/>
    <w:rsid w:val="00D0339D"/>
    <w:rsid w:val="00D03B8D"/>
    <w:rsid w:val="00D05FDC"/>
    <w:rsid w:val="00D103A3"/>
    <w:rsid w:val="00D13243"/>
    <w:rsid w:val="00D13880"/>
    <w:rsid w:val="00D17B3B"/>
    <w:rsid w:val="00D21B59"/>
    <w:rsid w:val="00D22F1C"/>
    <w:rsid w:val="00D23909"/>
    <w:rsid w:val="00D24EFE"/>
    <w:rsid w:val="00D26C80"/>
    <w:rsid w:val="00D31556"/>
    <w:rsid w:val="00D336F8"/>
    <w:rsid w:val="00D371E3"/>
    <w:rsid w:val="00D37E40"/>
    <w:rsid w:val="00D4053C"/>
    <w:rsid w:val="00D42199"/>
    <w:rsid w:val="00D42CF1"/>
    <w:rsid w:val="00D43EAD"/>
    <w:rsid w:val="00D458F5"/>
    <w:rsid w:val="00D51309"/>
    <w:rsid w:val="00D53A29"/>
    <w:rsid w:val="00D53E8D"/>
    <w:rsid w:val="00D61BB2"/>
    <w:rsid w:val="00D61D5A"/>
    <w:rsid w:val="00D658DE"/>
    <w:rsid w:val="00D736C8"/>
    <w:rsid w:val="00D75C46"/>
    <w:rsid w:val="00D76C49"/>
    <w:rsid w:val="00D77248"/>
    <w:rsid w:val="00D85E6A"/>
    <w:rsid w:val="00D905C5"/>
    <w:rsid w:val="00D90A50"/>
    <w:rsid w:val="00D951E4"/>
    <w:rsid w:val="00DA0DA5"/>
    <w:rsid w:val="00DA5FC7"/>
    <w:rsid w:val="00DB013D"/>
    <w:rsid w:val="00DB12EA"/>
    <w:rsid w:val="00DB1D14"/>
    <w:rsid w:val="00DB2BDC"/>
    <w:rsid w:val="00DD7F5E"/>
    <w:rsid w:val="00DE2CFD"/>
    <w:rsid w:val="00DF52F6"/>
    <w:rsid w:val="00DF5A68"/>
    <w:rsid w:val="00E03D40"/>
    <w:rsid w:val="00E0791F"/>
    <w:rsid w:val="00E07F14"/>
    <w:rsid w:val="00E11AC2"/>
    <w:rsid w:val="00E14E3B"/>
    <w:rsid w:val="00E15BFF"/>
    <w:rsid w:val="00E16BB5"/>
    <w:rsid w:val="00E16CE4"/>
    <w:rsid w:val="00E31111"/>
    <w:rsid w:val="00E33882"/>
    <w:rsid w:val="00E34AA1"/>
    <w:rsid w:val="00E3758A"/>
    <w:rsid w:val="00E40DA4"/>
    <w:rsid w:val="00E4533E"/>
    <w:rsid w:val="00E476F1"/>
    <w:rsid w:val="00E47EFE"/>
    <w:rsid w:val="00E61077"/>
    <w:rsid w:val="00E629C2"/>
    <w:rsid w:val="00E7514F"/>
    <w:rsid w:val="00E76629"/>
    <w:rsid w:val="00E837C9"/>
    <w:rsid w:val="00E83F12"/>
    <w:rsid w:val="00E84745"/>
    <w:rsid w:val="00E84E26"/>
    <w:rsid w:val="00E93A90"/>
    <w:rsid w:val="00E97D00"/>
    <w:rsid w:val="00EA2368"/>
    <w:rsid w:val="00EA7F38"/>
    <w:rsid w:val="00EB3219"/>
    <w:rsid w:val="00EB7130"/>
    <w:rsid w:val="00EC432D"/>
    <w:rsid w:val="00EC731C"/>
    <w:rsid w:val="00EC76AD"/>
    <w:rsid w:val="00ED2E2C"/>
    <w:rsid w:val="00EF0A64"/>
    <w:rsid w:val="00EF24BD"/>
    <w:rsid w:val="00EF428E"/>
    <w:rsid w:val="00EF6916"/>
    <w:rsid w:val="00F033E0"/>
    <w:rsid w:val="00F0416A"/>
    <w:rsid w:val="00F06822"/>
    <w:rsid w:val="00F078C8"/>
    <w:rsid w:val="00F13CCC"/>
    <w:rsid w:val="00F262B1"/>
    <w:rsid w:val="00F32709"/>
    <w:rsid w:val="00F33A5E"/>
    <w:rsid w:val="00F3421D"/>
    <w:rsid w:val="00F35790"/>
    <w:rsid w:val="00F372EC"/>
    <w:rsid w:val="00F47D06"/>
    <w:rsid w:val="00F506C9"/>
    <w:rsid w:val="00F51484"/>
    <w:rsid w:val="00F52028"/>
    <w:rsid w:val="00F52998"/>
    <w:rsid w:val="00F533A9"/>
    <w:rsid w:val="00F63BE9"/>
    <w:rsid w:val="00F727C6"/>
    <w:rsid w:val="00F727DA"/>
    <w:rsid w:val="00F753D9"/>
    <w:rsid w:val="00F75DE5"/>
    <w:rsid w:val="00F82D6D"/>
    <w:rsid w:val="00F832D0"/>
    <w:rsid w:val="00F871CF"/>
    <w:rsid w:val="00F91525"/>
    <w:rsid w:val="00F94A2D"/>
    <w:rsid w:val="00F97BAE"/>
    <w:rsid w:val="00FA00A7"/>
    <w:rsid w:val="00FA2258"/>
    <w:rsid w:val="00FA380A"/>
    <w:rsid w:val="00FA6CF0"/>
    <w:rsid w:val="00FA6F82"/>
    <w:rsid w:val="00FB103F"/>
    <w:rsid w:val="00FB3DBF"/>
    <w:rsid w:val="00FB742E"/>
    <w:rsid w:val="00FC32B0"/>
    <w:rsid w:val="00FC40E3"/>
    <w:rsid w:val="00FC6F9E"/>
    <w:rsid w:val="00FD7685"/>
    <w:rsid w:val="00FF6C9D"/>
    <w:rsid w:val="00FF73A1"/>
    <w:rsid w:val="09751B81"/>
    <w:rsid w:val="0CAB4746"/>
    <w:rsid w:val="0DDD2953"/>
    <w:rsid w:val="0F8B58E6"/>
    <w:rsid w:val="0FFF7141"/>
    <w:rsid w:val="12624EBC"/>
    <w:rsid w:val="12E25174"/>
    <w:rsid w:val="194B3A70"/>
    <w:rsid w:val="1B6C68EF"/>
    <w:rsid w:val="1BA93C4F"/>
    <w:rsid w:val="1F080666"/>
    <w:rsid w:val="1F2E2D4B"/>
    <w:rsid w:val="217A1363"/>
    <w:rsid w:val="27E1147E"/>
    <w:rsid w:val="28B15554"/>
    <w:rsid w:val="29F27E40"/>
    <w:rsid w:val="2EFD506F"/>
    <w:rsid w:val="2F360C37"/>
    <w:rsid w:val="3180183D"/>
    <w:rsid w:val="31AB2477"/>
    <w:rsid w:val="3DE87A67"/>
    <w:rsid w:val="3E03076A"/>
    <w:rsid w:val="3F4F345B"/>
    <w:rsid w:val="41853334"/>
    <w:rsid w:val="45C967AE"/>
    <w:rsid w:val="4D925960"/>
    <w:rsid w:val="4E4727D7"/>
    <w:rsid w:val="584A6A4F"/>
    <w:rsid w:val="598E645C"/>
    <w:rsid w:val="5C974301"/>
    <w:rsid w:val="6ABC481A"/>
    <w:rsid w:val="6C773CE1"/>
    <w:rsid w:val="6F7112BB"/>
    <w:rsid w:val="714B3838"/>
    <w:rsid w:val="7AA322C4"/>
    <w:rsid w:val="7F5E68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link w:val="13"/>
    <w:qFormat/>
    <w:uiPriority w:val="0"/>
    <w:pPr>
      <w:ind w:firstLine="645"/>
    </w:pPr>
    <w:rPr>
      <w:rFonts w:ascii="仿宋_GB2312" w:eastAsia="仿宋_GB2312"/>
      <w:sz w:val="32"/>
      <w:szCs w:val="32"/>
    </w:rPr>
  </w:style>
  <w:style w:type="paragraph" w:styleId="3">
    <w:name w:val="Date"/>
    <w:basedOn w:val="1"/>
    <w:next w:val="1"/>
    <w:link w:val="12"/>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ind w:right="238"/>
      <w:jc w:val="left"/>
    </w:pPr>
    <w:rPr>
      <w:b/>
      <w:kern w:val="0"/>
      <w:sz w:val="24"/>
      <w:szCs w:val="20"/>
    </w:rPr>
  </w:style>
  <w:style w:type="character" w:styleId="10">
    <w:name w:val="Strong"/>
    <w:qFormat/>
    <w:uiPriority w:val="0"/>
    <w:rPr>
      <w:b/>
    </w:rPr>
  </w:style>
  <w:style w:type="character" w:styleId="11">
    <w:name w:val="page number"/>
    <w:basedOn w:val="9"/>
    <w:qFormat/>
    <w:uiPriority w:val="0"/>
  </w:style>
  <w:style w:type="character" w:customStyle="1" w:styleId="12">
    <w:name w:val="日期 Char"/>
    <w:link w:val="3"/>
    <w:qFormat/>
    <w:uiPriority w:val="0"/>
    <w:rPr>
      <w:kern w:val="2"/>
      <w:sz w:val="21"/>
      <w:szCs w:val="24"/>
    </w:rPr>
  </w:style>
  <w:style w:type="character" w:customStyle="1" w:styleId="13">
    <w:name w:val="正文文本缩进 Char"/>
    <w:link w:val="2"/>
    <w:qFormat/>
    <w:uiPriority w:val="0"/>
    <w:rPr>
      <w:rFonts w:ascii="仿宋_GB2312" w:hAnsi="Calibri" w:eastAsia="仿宋_GB2312"/>
      <w:kern w:val="2"/>
      <w:sz w:val="32"/>
      <w:szCs w:val="32"/>
    </w:rPr>
  </w:style>
  <w:style w:type="character" w:customStyle="1" w:styleId="14">
    <w:name w:val="页脚 Char"/>
    <w:link w:val="5"/>
    <w:qFormat/>
    <w:uiPriority w:val="0"/>
    <w:rPr>
      <w:kern w:val="2"/>
      <w:sz w:val="18"/>
      <w:szCs w:val="18"/>
    </w:rPr>
  </w:style>
  <w:style w:type="character" w:customStyle="1" w:styleId="15">
    <w:name w:val="页眉 Char"/>
    <w:link w:val="6"/>
    <w:qFormat/>
    <w:uiPriority w:val="0"/>
    <w:rPr>
      <w:kern w:val="2"/>
      <w:sz w:val="18"/>
      <w:szCs w:val="18"/>
    </w:rPr>
  </w:style>
  <w:style w:type="paragraph" w:customStyle="1" w:styleId="16">
    <w:name w:val=" Char Char3 Char Char"/>
    <w:basedOn w:val="1"/>
    <w:qFormat/>
    <w:uiPriority w:val="0"/>
    <w:rPr>
      <w:szCs w:val="21"/>
    </w:rPr>
  </w:style>
  <w:style w:type="paragraph" w:customStyle="1" w:styleId="17">
    <w:name w:val=" Char Char Char Char Char Char Char"/>
    <w:basedOn w:val="1"/>
    <w:qFormat/>
    <w:uiPriority w:val="0"/>
    <w:rPr>
      <w:rFonts w:ascii="Tahoma" w:hAnsi="Tahoma"/>
      <w:sz w:val="24"/>
      <w:szCs w:val="20"/>
    </w:rPr>
  </w:style>
  <w:style w:type="paragraph" w:customStyle="1" w:styleId="18">
    <w:name w:val="Char1 Char Char Char"/>
    <w:basedOn w:val="1"/>
    <w:qFormat/>
    <w:uiPriority w:val="0"/>
    <w:pPr>
      <w:widowControl/>
      <w:spacing w:after="160" w:line="240" w:lineRule="exact"/>
      <w:jc w:val="left"/>
    </w:pPr>
    <w:rPr>
      <w:szCs w:val="20"/>
    </w:rPr>
  </w:style>
  <w:style w:type="paragraph" w:customStyle="1" w:styleId="19">
    <w:name w:val="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1274</Words>
  <Characters>7262</Characters>
  <Lines>60</Lines>
  <Paragraphs>17</Paragraphs>
  <TotalTime>4</TotalTime>
  <ScaleCrop>false</ScaleCrop>
  <LinksUpToDate>false</LinksUpToDate>
  <CharactersWithSpaces>8519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2022-06-07T06:27:00Z</dcterms:created>
  <dc:creator>user</dc:creator>
  <cp:lastModifiedBy>Lenovo-u</cp:lastModifiedBy>
  <cp:lastPrinted>2019-06-12T07:02:00Z</cp:lastPrinted>
  <dcterms:modified xsi:type="dcterms:W3CDTF">2025-08-18T02:01:07Z</dcterms:modified>
  <dc:title>门头沟区民防局2012年预算情况说明</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6009BBC88C8043C28C85E1089A1636AE</vt:lpwstr>
  </property>
</Properties>
</file>