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80" w:firstLineChars="150"/>
        <w:jc w:val="left"/>
        <w:rPr>
          <w:rFonts w:ascii="黑体" w:hAnsi="黑体" w:eastAsia="黑体"/>
          <w:sz w:val="32"/>
          <w:szCs w:val="32"/>
        </w:rPr>
      </w:pPr>
      <w:r>
        <w:rPr>
          <w:rFonts w:hint="eastAsia" w:ascii="黑体" w:hAnsi="黑体" w:eastAsia="黑体"/>
          <w:sz w:val="32"/>
          <w:szCs w:val="32"/>
        </w:rPr>
        <w:t>第一部分 2025年度部门预算情况说明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一、部门情况</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二、收入预算说明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三、支出预算说明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四</w:t>
      </w:r>
      <w:r>
        <w:rPr>
          <w:rFonts w:ascii="仿宋_GB2312" w:eastAsia="仿宋_GB2312"/>
          <w:sz w:val="32"/>
          <w:szCs w:val="32"/>
        </w:rPr>
        <w:t>、</w:t>
      </w:r>
      <w:r>
        <w:rPr>
          <w:rFonts w:hint="eastAsia" w:ascii="仿宋_GB2312" w:eastAsia="仿宋_GB2312"/>
          <w:sz w:val="32"/>
          <w:szCs w:val="32"/>
        </w:rPr>
        <w:t>部门"三公"经费财政拨款预算说明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五</w:t>
      </w:r>
      <w:r>
        <w:rPr>
          <w:rFonts w:ascii="仿宋_GB2312" w:eastAsia="仿宋_GB2312"/>
          <w:sz w:val="32"/>
          <w:szCs w:val="32"/>
        </w:rPr>
        <w:t>、</w:t>
      </w:r>
      <w:r>
        <w:rPr>
          <w:rFonts w:hint="eastAsia" w:ascii="仿宋_GB2312" w:eastAsia="仿宋_GB2312"/>
          <w:sz w:val="32"/>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80" w:firstLineChars="150"/>
        <w:jc w:val="left"/>
        <w:rPr>
          <w:rFonts w:hint="eastAsia" w:ascii="黑体" w:hAnsi="黑体" w:eastAsia="黑体"/>
          <w:b w:val="0"/>
          <w:bCs w:val="0"/>
          <w:sz w:val="32"/>
          <w:szCs w:val="32"/>
        </w:rPr>
      </w:pPr>
      <w:r>
        <w:rPr>
          <w:rFonts w:hint="eastAsia" w:ascii="黑体" w:hAnsi="黑体" w:eastAsia="黑体"/>
          <w:b w:val="0"/>
          <w:bCs w:val="0"/>
          <w:sz w:val="32"/>
          <w:szCs w:val="32"/>
        </w:rPr>
        <w:t>第二部分 2025年度部门预算报表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1.收支总表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2.收入总表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3.本年支出预算总表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4.项目支出表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5.政府采购预算明细表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6.财政拨款</w:t>
      </w:r>
      <w:r>
        <w:rPr>
          <w:rFonts w:ascii="仿宋_GB2312" w:eastAsia="仿宋_GB2312"/>
          <w:sz w:val="32"/>
          <w:szCs w:val="32"/>
        </w:rPr>
        <w:t>收支预算</w:t>
      </w:r>
      <w:r>
        <w:rPr>
          <w:rFonts w:hint="eastAsia" w:ascii="仿宋_GB2312" w:eastAsia="仿宋_GB2312"/>
          <w:sz w:val="32"/>
          <w:szCs w:val="32"/>
        </w:rPr>
        <w:t>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7.一般公共预算财政拨款支出表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8.一般公共预算财政拨款基本支出表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9.政府性基金预算财政拨款支出表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10.国有资本经营预算财政拨款支出表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11.财政拨款“三公”经费支出表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12.政府购买服务预算财政拨款明细表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13.部门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整体支出绩效目标申报表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14.项目支出绩效表</w:t>
      </w:r>
    </w:p>
    <w:tbl>
      <w:tblPr>
        <w:tblStyle w:val="12"/>
        <w:tblW w:w="11320" w:type="dxa"/>
        <w:tblInd w:w="108" w:type="dxa"/>
        <w:tblLayout w:type="fixed"/>
        <w:tblCellMar>
          <w:top w:w="0" w:type="dxa"/>
          <w:left w:w="108" w:type="dxa"/>
          <w:bottom w:w="0" w:type="dxa"/>
          <w:right w:w="108" w:type="dxa"/>
        </w:tblCellMar>
      </w:tblPr>
      <w:tblGrid>
        <w:gridCol w:w="11320"/>
      </w:tblGrid>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w:t>
      </w:r>
      <w:r>
        <w:rPr>
          <w:rFonts w:hint="eastAsia" w:ascii="华文中宋" w:hAnsi="华文中宋" w:eastAsia="华文中宋"/>
          <w:b/>
          <w:sz w:val="36"/>
          <w:szCs w:val="36"/>
        </w:rPr>
        <w:t>区</w:t>
      </w:r>
      <w:r>
        <w:rPr>
          <w:rFonts w:hint="eastAsia" w:ascii="华文中宋" w:hAnsi="华文中宋" w:eastAsia="华文中宋"/>
          <w:b/>
          <w:sz w:val="36"/>
          <w:szCs w:val="36"/>
          <w:lang w:eastAsia="zh-CN"/>
        </w:rPr>
        <w:t>动物疫病预防控制中心单位</w:t>
      </w:r>
      <w:r>
        <w:rPr>
          <w:rFonts w:hint="eastAsia" w:ascii="华文中宋" w:hAnsi="华文中宋" w:eastAsia="华文中宋"/>
          <w:b/>
          <w:sz w:val="36"/>
          <w:szCs w:val="36"/>
        </w:rPr>
        <w:t>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eastAsia="zh-CN"/>
        </w:rPr>
        <w:t>北京市门头沟区动物疫病预防控制中心</w:t>
      </w:r>
      <w:r>
        <w:rPr>
          <w:rFonts w:hint="eastAsia" w:ascii="仿宋_GB2312" w:hAnsi="宋体" w:eastAsia="仿宋_GB2312" w:cs="宋体"/>
          <w:kern w:val="0"/>
          <w:sz w:val="32"/>
          <w:szCs w:val="32"/>
          <w:lang w:val="en-US" w:eastAsia="zh-CN" w:bidi="ar-SA"/>
        </w:rPr>
        <w:t>本部门共设1个事业单位，下设0个内设机构。</w:t>
      </w:r>
    </w:p>
    <w:p>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部门职责：负责本区动物疫病诊断、疫情监测及流行病学调查、疫病净化、动物疫情预报预测和报告。负责组织实施动物疫病强制免疫计划。负责强制免疫疫苗供应、应急防疫物资和技术的储备。负责畜牧兽医技术研究与推广等工作。负责指导基层做好动物疫病的预防控制工作。完成区农业农村局交办的其他任务。</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（二）人员构成情况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北京市门头沟区动物疫病预防控制中心单位</w:t>
      </w:r>
      <w:r>
        <w:rPr>
          <w:rFonts w:hint="eastAsia" w:ascii="仿宋_GB2312" w:hAnsi="宋体" w:eastAsia="仿宋_GB2312" w:cs="宋体"/>
          <w:kern w:val="0"/>
          <w:sz w:val="32"/>
          <w:szCs w:val="32"/>
        </w:rPr>
        <w:t>行政编制</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rPr>
        <w:t>人；事业编制</w:t>
      </w:r>
      <w:r>
        <w:rPr>
          <w:rFonts w:hint="eastAsia" w:ascii="仿宋_GB2312" w:hAnsi="宋体" w:eastAsia="仿宋_GB2312" w:cs="宋体"/>
          <w:kern w:val="0"/>
          <w:sz w:val="32"/>
          <w:szCs w:val="32"/>
          <w:lang w:val="en-US" w:eastAsia="zh-CN"/>
        </w:rPr>
        <w:t>25</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23</w:t>
      </w:r>
      <w:r>
        <w:rPr>
          <w:rFonts w:hint="eastAsia" w:ascii="仿宋_GB2312" w:hAnsi="宋体" w:eastAsia="仿宋_GB2312" w:cs="宋体"/>
          <w:kern w:val="0"/>
          <w:sz w:val="32"/>
          <w:szCs w:val="32"/>
        </w:rPr>
        <w:t>人；聘用人员（公安系统文职人员、公安系统辅警人员、公安系统交通协管员、法院聘任书记员、聘用制司法警察、其他聘用人员--临时工）</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w:t>
      </w:r>
    </w:p>
    <w:p>
      <w:pPr>
        <w:widowControl/>
        <w:numPr>
          <w:ilvl w:val="0"/>
          <w:numId w:val="1"/>
        </w:numPr>
        <w:spacing w:line="560" w:lineRule="exact"/>
        <w:ind w:firstLine="640" w:firstLineChars="200"/>
        <w:rPr>
          <w:rFonts w:hint="eastAsia" w:ascii="楷体_GB2312" w:hAnsi="宋体" w:eastAsia="楷体_GB2312" w:cs="宋体"/>
          <w:kern w:val="0"/>
          <w:sz w:val="32"/>
          <w:szCs w:val="32"/>
          <w:highlight w:val="none"/>
        </w:rPr>
      </w:pPr>
      <w:r>
        <w:rPr>
          <w:rFonts w:hint="eastAsia" w:ascii="楷体_GB2312" w:hAnsi="宋体" w:eastAsia="楷体_GB2312" w:cs="宋体"/>
          <w:kern w:val="0"/>
          <w:sz w:val="32"/>
          <w:szCs w:val="32"/>
          <w:highlight w:val="none"/>
        </w:rPr>
        <w:t>本预算年度的主要工作任务</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贯彻落实门头沟区农业农村局和北京市疫控中心部署要求，持续推进党建业务深度融合，强化责任担当，抓实闭环管理，结合我区小散户养殖特点和动物防疫力量技术水平，持续抓好动物防疫专业队伍建设、兽医实验室能力建设和应急处理队伍建设，运用适合我区的经验做法，更加扎实的做好春防、秋防、强制免疫、指导性免疫、免疫抗体监测、物资储备调拨等重点工作任务。进一步强化党建引领保障作用，深化支部“红色螺丝钉”基层党建品牌，提升全局意识，对农游融合发展较好的村以及养殖量相对较大的村加强畜禽免疫、监测、反馈、督导，更好服务“诗画乡村”建设。</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二、收入预算说明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2025年收入预算856.43万元，比2024年735.77万元增加120.66万元，增长16.4%。其中：本年财政拨款收入856.43万元,比2024年735.77万元增加120.66万元；本年非财政拨款收入0.00万元,比2024年0.00万元增加0.00万元。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三、支出预算说明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（一）基本支出预算768.93万元，占总支出预算</w:t>
      </w:r>
      <w:r>
        <w:rPr>
          <w:rFonts w:hint="eastAsia" w:ascii="仿宋_GB2312" w:hAnsi="宋体" w:eastAsia="仿宋_GB2312" w:cs="宋体"/>
          <w:kern w:val="0"/>
          <w:sz w:val="32"/>
          <w:szCs w:val="32"/>
          <w:highlight w:val="none"/>
          <w:lang w:val="en-US" w:eastAsia="zh-CN"/>
        </w:rPr>
        <w:t>89.8</w:t>
      </w:r>
      <w:r>
        <w:rPr>
          <w:rFonts w:hint="eastAsia" w:ascii="仿宋_GB2312" w:hAnsi="宋体" w:eastAsia="仿宋_GB2312" w:cs="宋体"/>
          <w:kern w:val="0"/>
          <w:sz w:val="32"/>
          <w:szCs w:val="32"/>
          <w:highlight w:val="none"/>
        </w:rPr>
        <w:t>%，比2024年</w:t>
      </w:r>
      <w:r>
        <w:rPr>
          <w:rFonts w:hint="eastAsia" w:ascii="仿宋_GB2312" w:hAnsi="宋体" w:eastAsia="仿宋_GB2312" w:cs="宋体"/>
          <w:kern w:val="0"/>
          <w:sz w:val="32"/>
          <w:szCs w:val="32"/>
          <w:highlight w:val="none"/>
          <w:lang w:val="en-US" w:eastAsia="zh-CN"/>
        </w:rPr>
        <w:t>709.77</w:t>
      </w:r>
      <w:r>
        <w:rPr>
          <w:rFonts w:hint="eastAsia" w:ascii="仿宋_GB2312" w:hAnsi="宋体" w:eastAsia="仿宋_GB2312" w:cs="宋体"/>
          <w:kern w:val="0"/>
          <w:sz w:val="32"/>
          <w:szCs w:val="32"/>
          <w:highlight w:val="none"/>
        </w:rPr>
        <w:t>万元增加</w:t>
      </w:r>
      <w:r>
        <w:rPr>
          <w:rFonts w:hint="eastAsia" w:ascii="仿宋_GB2312" w:hAnsi="宋体" w:eastAsia="仿宋_GB2312" w:cs="宋体"/>
          <w:kern w:val="0"/>
          <w:sz w:val="32"/>
          <w:szCs w:val="32"/>
          <w:highlight w:val="none"/>
          <w:lang w:val="en-US" w:eastAsia="zh-CN"/>
        </w:rPr>
        <w:t>59.16</w:t>
      </w:r>
      <w:r>
        <w:rPr>
          <w:rFonts w:hint="eastAsia" w:ascii="仿宋_GB2312" w:hAnsi="宋体" w:eastAsia="仿宋_GB2312" w:cs="宋体"/>
          <w:kern w:val="0"/>
          <w:sz w:val="32"/>
          <w:szCs w:val="32"/>
          <w:highlight w:val="none"/>
        </w:rPr>
        <w:t>万元，增长</w:t>
      </w:r>
      <w:r>
        <w:rPr>
          <w:rFonts w:hint="eastAsia" w:ascii="仿宋_GB2312" w:hAnsi="宋体" w:eastAsia="仿宋_GB2312" w:cs="宋体"/>
          <w:kern w:val="0"/>
          <w:sz w:val="32"/>
          <w:szCs w:val="32"/>
          <w:highlight w:val="none"/>
          <w:lang w:val="en-US" w:eastAsia="zh-CN"/>
        </w:rPr>
        <w:t>8.3</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lang w:eastAsia="zh-CN"/>
        </w:rPr>
      </w:pPr>
      <w:r>
        <w:rPr>
          <w:rFonts w:hint="eastAsia" w:ascii="仿宋_GB2312" w:hAnsi="宋体" w:eastAsia="仿宋_GB2312" w:cs="宋体"/>
          <w:kern w:val="0"/>
          <w:sz w:val="32"/>
          <w:szCs w:val="32"/>
          <w:highlight w:val="none"/>
        </w:rPr>
        <w:t>（二）项目支出预算</w:t>
      </w:r>
      <w:r>
        <w:rPr>
          <w:rFonts w:hint="eastAsia" w:ascii="仿宋_GB2312" w:hAnsi="宋体" w:eastAsia="仿宋_GB2312" w:cs="宋体"/>
          <w:kern w:val="0"/>
          <w:sz w:val="32"/>
          <w:szCs w:val="32"/>
          <w:highlight w:val="none"/>
          <w:lang w:val="en-US" w:eastAsia="zh-CN"/>
        </w:rPr>
        <w:t>87.50</w:t>
      </w:r>
      <w:r>
        <w:rPr>
          <w:rFonts w:hint="eastAsia" w:ascii="仿宋_GB2312" w:hAnsi="宋体" w:eastAsia="仿宋_GB2312" w:cs="宋体"/>
          <w:kern w:val="0"/>
          <w:sz w:val="32"/>
          <w:szCs w:val="32"/>
          <w:highlight w:val="none"/>
        </w:rPr>
        <w:t>万元，比2024年</w:t>
      </w:r>
      <w:r>
        <w:rPr>
          <w:rFonts w:hint="eastAsia" w:ascii="仿宋_GB2312" w:hAnsi="宋体" w:eastAsia="仿宋_GB2312" w:cs="宋体"/>
          <w:kern w:val="0"/>
          <w:sz w:val="32"/>
          <w:szCs w:val="32"/>
          <w:highlight w:val="none"/>
          <w:lang w:val="en-US" w:eastAsia="zh-CN"/>
        </w:rPr>
        <w:t>26.00</w:t>
      </w:r>
      <w:r>
        <w:rPr>
          <w:rFonts w:hint="eastAsia" w:ascii="仿宋_GB2312" w:hAnsi="宋体" w:eastAsia="仿宋_GB2312" w:cs="宋体"/>
          <w:kern w:val="0"/>
          <w:sz w:val="32"/>
          <w:szCs w:val="32"/>
          <w:highlight w:val="none"/>
        </w:rPr>
        <w:t>万元增加</w:t>
      </w:r>
      <w:r>
        <w:rPr>
          <w:rFonts w:hint="eastAsia" w:ascii="仿宋_GB2312" w:hAnsi="宋体" w:eastAsia="仿宋_GB2312" w:cs="宋体"/>
          <w:kern w:val="0"/>
          <w:sz w:val="32"/>
          <w:szCs w:val="32"/>
          <w:highlight w:val="none"/>
          <w:lang w:val="en-US" w:eastAsia="zh-CN"/>
        </w:rPr>
        <w:t>61.50</w:t>
      </w:r>
      <w:r>
        <w:rPr>
          <w:rFonts w:hint="eastAsia" w:ascii="仿宋_GB2312" w:hAnsi="宋体" w:eastAsia="仿宋_GB2312" w:cs="宋体"/>
          <w:kern w:val="0"/>
          <w:sz w:val="32"/>
          <w:szCs w:val="32"/>
          <w:highlight w:val="none"/>
        </w:rPr>
        <w:t>万元，增长</w:t>
      </w:r>
      <w:r>
        <w:rPr>
          <w:rFonts w:hint="eastAsia" w:ascii="仿宋_GB2312" w:hAnsi="宋体" w:eastAsia="仿宋_GB2312" w:cs="宋体"/>
          <w:kern w:val="0"/>
          <w:sz w:val="32"/>
          <w:szCs w:val="32"/>
          <w:highlight w:val="none"/>
          <w:lang w:val="en-US" w:eastAsia="zh-CN"/>
        </w:rPr>
        <w:t>236.5</w:t>
      </w:r>
      <w:r>
        <w:rPr>
          <w:rFonts w:hint="eastAsia" w:ascii="仿宋_GB2312" w:hAnsi="宋体" w:eastAsia="仿宋_GB2312" w:cs="宋体"/>
          <w:kern w:val="0"/>
          <w:sz w:val="32"/>
          <w:szCs w:val="32"/>
          <w:highlight w:val="none"/>
        </w:rPr>
        <w:t>%，</w:t>
      </w:r>
      <w:r>
        <w:rPr>
          <w:rFonts w:hint="eastAsia" w:ascii="仿宋_GB2312" w:hAnsi="宋体" w:eastAsia="仿宋_GB2312" w:cs="宋体"/>
          <w:kern w:val="0"/>
          <w:sz w:val="32"/>
          <w:szCs w:val="32"/>
          <w:highlight w:val="none"/>
          <w:lang w:eastAsia="zh-CN"/>
        </w:rPr>
        <w:t>增加</w:t>
      </w:r>
      <w:r>
        <w:rPr>
          <w:rFonts w:hint="eastAsia" w:ascii="仿宋_GB2312" w:hAnsi="宋体" w:eastAsia="仿宋_GB2312" w:cs="宋体"/>
          <w:kern w:val="0"/>
          <w:sz w:val="32"/>
          <w:szCs w:val="32"/>
          <w:highlight w:val="none"/>
        </w:rPr>
        <w:t>原因</w:t>
      </w:r>
      <w:r>
        <w:rPr>
          <w:rFonts w:hint="eastAsia" w:ascii="仿宋_GB2312" w:hAnsi="宋体" w:eastAsia="仿宋_GB2312" w:cs="宋体"/>
          <w:kern w:val="0"/>
          <w:sz w:val="32"/>
          <w:szCs w:val="32"/>
          <w:highlight w:val="none"/>
          <w:lang w:eastAsia="zh-CN"/>
        </w:rPr>
        <w:t>：本年将动物防疫经费项目纳入预算。</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（三）事业单位经营支出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（四）上缴上级支出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四、部门“三公”经费财政拨款预算说明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（一）“三公”经费的单位范围</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eastAsia="zh-CN"/>
        </w:rPr>
        <w:t>北京市门头沟区动物疫病预防控制中心单位</w:t>
      </w:r>
      <w:r>
        <w:rPr>
          <w:rFonts w:hint="eastAsia" w:ascii="仿宋_GB2312" w:hAnsi="宋体" w:eastAsia="仿宋_GB2312" w:cs="宋体"/>
          <w:kern w:val="0"/>
          <w:sz w:val="32"/>
          <w:szCs w:val="32"/>
          <w:highlight w:val="none"/>
        </w:rPr>
        <w:t>因公出国（境）费用、公务接待费、公务用车购置和运行维护费开支单位包括</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个所属单位。</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（二）“三公”经费财政拨款情况说明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2025年“三公”经费财政拨款预算</w:t>
      </w:r>
      <w:r>
        <w:rPr>
          <w:rFonts w:hint="eastAsia" w:ascii="仿宋_GB2312" w:eastAsia="仿宋_GB2312"/>
          <w:sz w:val="32"/>
          <w:szCs w:val="32"/>
          <w:highlight w:val="none"/>
          <w:lang w:val="en-US" w:eastAsia="zh-CN"/>
        </w:rPr>
        <w:t>3.67</w:t>
      </w:r>
      <w:r>
        <w:rPr>
          <w:rFonts w:hint="eastAsia" w:ascii="仿宋_GB2312" w:hAnsi="宋体" w:eastAsia="仿宋_GB2312" w:cs="宋体"/>
          <w:kern w:val="0"/>
          <w:sz w:val="32"/>
          <w:szCs w:val="32"/>
          <w:highlight w:val="none"/>
        </w:rPr>
        <w:t>万元，比2024年“三公”经费财政拨款预算</w:t>
      </w:r>
      <w:r>
        <w:rPr>
          <w:rFonts w:hint="eastAsia" w:ascii="仿宋_GB2312" w:hAnsi="宋体" w:eastAsia="仿宋_GB2312" w:cs="宋体"/>
          <w:kern w:val="0"/>
          <w:sz w:val="32"/>
          <w:szCs w:val="32"/>
          <w:highlight w:val="none"/>
          <w:lang w:eastAsia="zh-CN"/>
        </w:rPr>
        <w:t>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万元。其中：</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1.因公出国（境）费用。2025年预算数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2.公务接待费。2025年预算数</w:t>
      </w:r>
      <w:r>
        <w:rPr>
          <w:rFonts w:hint="eastAsia" w:ascii="仿宋_GB2312" w:hAnsi="宋体" w:eastAsia="仿宋_GB2312" w:cs="宋体"/>
          <w:kern w:val="0"/>
          <w:sz w:val="32"/>
          <w:szCs w:val="32"/>
          <w:highlight w:val="none"/>
          <w:lang w:val="en-US" w:eastAsia="zh-CN"/>
        </w:rPr>
        <w:t>0.07</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0.07</w:t>
      </w:r>
      <w:r>
        <w:rPr>
          <w:rFonts w:hint="eastAsia" w:ascii="仿宋_GB2312" w:hAnsi="宋体" w:eastAsia="仿宋_GB2312" w:cs="宋体"/>
          <w:kern w:val="0"/>
          <w:sz w:val="32"/>
          <w:szCs w:val="32"/>
          <w:highlight w:val="none"/>
        </w:rPr>
        <w:t>万元</w:t>
      </w:r>
      <w:r>
        <w:rPr>
          <w:rFonts w:hint="eastAsia" w:ascii="仿宋_GB2312" w:hAnsi="宋体" w:eastAsia="仿宋_GB2312" w:cs="宋体"/>
          <w:kern w:val="0"/>
          <w:sz w:val="32"/>
          <w:szCs w:val="32"/>
          <w:highlight w:val="none"/>
          <w:lang w:eastAsia="zh-CN"/>
        </w:rPr>
        <w:t>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与上年持平</w:t>
      </w:r>
      <w:r>
        <w:rPr>
          <w:rFonts w:hint="eastAsia" w:ascii="仿宋_GB2312" w:hAnsi="宋体" w:eastAsia="仿宋_GB2312" w:cs="宋体"/>
          <w:kern w:val="0"/>
          <w:sz w:val="32"/>
          <w:szCs w:val="32"/>
          <w:highlight w:val="none"/>
        </w:rPr>
        <w:t>。2025年公务接待费主要用于</w:t>
      </w:r>
      <w:r>
        <w:rPr>
          <w:rFonts w:hint="eastAsia" w:ascii="仿宋_GB2312" w:hAnsi="宋体" w:eastAsia="仿宋_GB2312" w:cs="宋体"/>
          <w:kern w:val="0"/>
          <w:sz w:val="32"/>
          <w:szCs w:val="32"/>
          <w:highlight w:val="none"/>
          <w:lang w:eastAsia="zh-CN"/>
        </w:rPr>
        <w:t>公务接待</w:t>
      </w:r>
      <w:r>
        <w:rPr>
          <w:rFonts w:hint="eastAsia" w:ascii="仿宋_GB2312" w:hAnsi="宋体" w:eastAsia="仿宋_GB2312" w:cs="宋体"/>
          <w:kern w:val="0"/>
          <w:sz w:val="32"/>
          <w:szCs w:val="32"/>
          <w:highlight w:val="none"/>
        </w:rPr>
        <w:t>等方面。</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3.公务用车购置及运行维护费。2025年预算数</w:t>
      </w:r>
      <w:r>
        <w:rPr>
          <w:rFonts w:hint="eastAsia" w:ascii="仿宋_GB2312" w:hAnsi="宋体" w:eastAsia="仿宋_GB2312" w:cs="宋体"/>
          <w:kern w:val="0"/>
          <w:sz w:val="32"/>
          <w:szCs w:val="32"/>
          <w:highlight w:val="none"/>
          <w:lang w:val="en-US" w:eastAsia="zh-CN"/>
        </w:rPr>
        <w:t>3.60</w:t>
      </w:r>
      <w:r>
        <w:rPr>
          <w:rFonts w:hint="eastAsia" w:ascii="仿宋_GB2312" w:hAnsi="宋体" w:eastAsia="仿宋_GB2312" w:cs="宋体"/>
          <w:kern w:val="0"/>
          <w:sz w:val="32"/>
          <w:szCs w:val="32"/>
          <w:highlight w:val="none"/>
        </w:rPr>
        <w:t>万元，其中，公务用车购置费2025年预算数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；公务用车运行维护费2025年预算数</w:t>
      </w:r>
      <w:r>
        <w:rPr>
          <w:rFonts w:hint="eastAsia" w:ascii="仿宋_GB2312" w:hAnsi="宋体" w:eastAsia="仿宋_GB2312" w:cs="宋体"/>
          <w:kern w:val="0"/>
          <w:sz w:val="32"/>
          <w:szCs w:val="32"/>
          <w:highlight w:val="none"/>
          <w:lang w:val="en-US" w:eastAsia="zh-CN"/>
        </w:rPr>
        <w:t>3.60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3.60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本年公务车数量无变化</w:t>
      </w:r>
      <w:r>
        <w:rPr>
          <w:rFonts w:hint="eastAsia" w:ascii="仿宋_GB2312" w:hAnsi="宋体" w:eastAsia="仿宋_GB2312" w:cs="宋体"/>
          <w:kern w:val="0"/>
          <w:sz w:val="32"/>
          <w:szCs w:val="32"/>
          <w:highlight w:val="none"/>
        </w:rPr>
        <w:t>。</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highlight w:val="none"/>
          <w:lang w:eastAsia="zh-CN"/>
        </w:rPr>
        <w:t>北京市门头沟区动物疫病预防控制中心</w:t>
      </w:r>
      <w:r>
        <w:rPr>
          <w:rFonts w:hint="eastAsia" w:ascii="仿宋_GB2312" w:hAnsi="宋体" w:eastAsia="仿宋_GB2312" w:cs="宋体"/>
          <w:kern w:val="0"/>
          <w:sz w:val="32"/>
          <w:szCs w:val="32"/>
          <w:lang w:eastAsia="zh-CN"/>
        </w:rPr>
        <w:t>单位</w:t>
      </w:r>
      <w:r>
        <w:rPr>
          <w:rFonts w:hint="eastAsia" w:ascii="仿宋_GB2312" w:hAnsi="宋体" w:eastAsia="仿宋_GB2312" w:cs="宋体"/>
          <w:kern w:val="0"/>
          <w:sz w:val="32"/>
          <w:szCs w:val="32"/>
        </w:rPr>
        <w:t>政府采购预算总额</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highlight w:val="none"/>
          <w:lang w:eastAsia="zh-CN"/>
        </w:rPr>
        <w:t>北京市门头沟区动物疫病预防控制中心</w:t>
      </w:r>
      <w:r>
        <w:rPr>
          <w:rFonts w:hint="eastAsia" w:ascii="仿宋_GB2312" w:hAnsi="宋体" w:eastAsia="仿宋_GB2312" w:cs="宋体"/>
          <w:kern w:val="0"/>
          <w:sz w:val="32"/>
          <w:szCs w:val="32"/>
          <w:lang w:eastAsia="zh-CN"/>
        </w:rPr>
        <w:t>单位</w:t>
      </w:r>
      <w:r>
        <w:rPr>
          <w:rFonts w:hint="eastAsia" w:ascii="仿宋_GB2312" w:hAnsi="宋体" w:eastAsia="仿宋_GB2312" w:cs="宋体"/>
          <w:kern w:val="0"/>
          <w:sz w:val="32"/>
          <w:szCs w:val="32"/>
        </w:rPr>
        <w:t>政府购买服务预算总额</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北京市门头沟区动物疫病预防控制中心</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家行政单位以及</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家参公管理事业单位的机关运行经费财政拨款预算</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北京市门头沟区动物疫病预防控制中心</w:t>
      </w:r>
      <w:r>
        <w:rPr>
          <w:rFonts w:hint="eastAsia" w:ascii="仿宋_GB2312" w:hAnsi="宋体" w:eastAsia="仿宋_GB2312" w:cs="宋体"/>
          <w:kern w:val="0"/>
          <w:sz w:val="32"/>
          <w:szCs w:val="32"/>
          <w:highlight w:val="none"/>
        </w:rPr>
        <w:t>填报绩效目标的预算项目</w:t>
      </w:r>
      <w:r>
        <w:rPr>
          <w:rFonts w:hint="eastAsia" w:ascii="仿宋_GB2312" w:hAnsi="宋体" w:eastAsia="仿宋_GB2312" w:cs="宋体"/>
          <w:kern w:val="0"/>
          <w:sz w:val="32"/>
          <w:szCs w:val="32"/>
          <w:highlight w:val="none"/>
          <w:lang w:val="en-US" w:eastAsia="zh-CN"/>
        </w:rPr>
        <w:t>2</w:t>
      </w:r>
      <w:r>
        <w:rPr>
          <w:rFonts w:hint="eastAsia" w:ascii="仿宋_GB2312" w:hAnsi="宋体" w:eastAsia="仿宋_GB2312" w:cs="宋体"/>
          <w:kern w:val="0"/>
          <w:sz w:val="32"/>
          <w:szCs w:val="32"/>
          <w:highlight w:val="none"/>
        </w:rPr>
        <w:t>个，占全部预算项目</w:t>
      </w:r>
      <w:r>
        <w:rPr>
          <w:rFonts w:hint="eastAsia" w:ascii="仿宋_GB2312" w:hAnsi="宋体" w:eastAsia="仿宋_GB2312" w:cs="宋体"/>
          <w:kern w:val="0"/>
          <w:sz w:val="32"/>
          <w:szCs w:val="32"/>
          <w:highlight w:val="none"/>
          <w:lang w:val="en-US" w:eastAsia="zh-CN"/>
        </w:rPr>
        <w:t>2</w:t>
      </w:r>
      <w:r>
        <w:rPr>
          <w:rFonts w:hint="eastAsia" w:ascii="仿宋_GB2312" w:hAnsi="宋体" w:eastAsia="仿宋_GB2312" w:cs="宋体"/>
          <w:kern w:val="0"/>
          <w:sz w:val="32"/>
          <w:szCs w:val="32"/>
          <w:highlight w:val="none"/>
        </w:rPr>
        <w:t>个的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%。填报绩效目标的项目支出预算</w:t>
      </w:r>
      <w:r>
        <w:rPr>
          <w:rFonts w:hint="eastAsia" w:ascii="仿宋_GB2312" w:hAnsi="宋体" w:eastAsia="仿宋_GB2312" w:cs="宋体"/>
          <w:kern w:val="0"/>
          <w:sz w:val="32"/>
          <w:szCs w:val="32"/>
          <w:highlight w:val="none"/>
          <w:lang w:val="en-US" w:eastAsia="zh-CN"/>
        </w:rPr>
        <w:t>87.50</w:t>
      </w:r>
      <w:r>
        <w:rPr>
          <w:rFonts w:hint="eastAsia" w:ascii="仿宋_GB2312" w:hAnsi="宋体" w:eastAsia="仿宋_GB2312" w:cs="宋体"/>
          <w:kern w:val="0"/>
          <w:sz w:val="32"/>
          <w:szCs w:val="32"/>
          <w:highlight w:val="none"/>
        </w:rPr>
        <w:t>万元，占本部门全部项目支出预算的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%。（注：取数范围是只提取项目支出，不含基本支出）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（五）财政拨款重点项目情况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val="en-US" w:eastAsia="zh-CN" w:bidi="ar-SA"/>
        </w:rPr>
        <w:t>1.动物免疫保障项目22.50万元：用于安排防疫物资储备、实验室试剂耗材采购和校准、全年采样、新城疫疫苗采购、瘦肉精等药残监测等工作。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w:t>
      </w:r>
      <w:r>
        <w:rPr>
          <w:rFonts w:hint="eastAsia" w:ascii="仿宋_GB2312" w:hAnsi="宋体" w:eastAsia="仿宋_GB2312" w:cs="宋体"/>
          <w:kern w:val="0"/>
          <w:sz w:val="32"/>
          <w:szCs w:val="32"/>
          <w:highlight w:val="none"/>
          <w:lang w:eastAsia="zh-CN"/>
        </w:rPr>
        <w:t>动物防疫经费</w:t>
      </w:r>
      <w:r>
        <w:rPr>
          <w:rFonts w:hint="eastAsia" w:ascii="仿宋_GB2312" w:hAnsi="宋体" w:eastAsia="仿宋_GB2312" w:cs="宋体"/>
          <w:kern w:val="0"/>
          <w:sz w:val="32"/>
          <w:szCs w:val="32"/>
          <w:highlight w:val="none"/>
        </w:rPr>
        <w:t>项目</w:t>
      </w:r>
      <w:r>
        <w:rPr>
          <w:rFonts w:hint="eastAsia" w:ascii="仿宋_GB2312" w:hAnsi="宋体" w:eastAsia="仿宋_GB2312" w:cs="宋体"/>
          <w:kern w:val="0"/>
          <w:sz w:val="32"/>
          <w:szCs w:val="32"/>
          <w:highlight w:val="none"/>
          <w:lang w:val="en-US" w:eastAsia="zh-CN"/>
        </w:rPr>
        <w:t>65.00</w:t>
      </w:r>
      <w:r>
        <w:rPr>
          <w:rFonts w:hint="eastAsia" w:ascii="仿宋_GB2312" w:hAnsi="宋体" w:eastAsia="仿宋_GB2312" w:cs="宋体"/>
          <w:kern w:val="0"/>
          <w:sz w:val="32"/>
          <w:szCs w:val="32"/>
          <w:highlight w:val="none"/>
        </w:rPr>
        <w:t>万元：用于防疫物资储备的采购、实验室试剂耗材采购和校准、全年采样、新城疫疫苗采购、瘦肉精等药残监测等工作</w:t>
      </w:r>
      <w:r>
        <w:rPr>
          <w:rFonts w:hint="eastAsia" w:ascii="仿宋_GB2312" w:hAnsi="宋体" w:eastAsia="仿宋_GB2312" w:cs="宋体"/>
          <w:kern w:val="0"/>
          <w:sz w:val="32"/>
          <w:szCs w:val="32"/>
          <w:highlight w:val="none"/>
          <w:lang w:val="en-US" w:eastAsia="zh-CN" w:bidi="ar-SA"/>
        </w:rPr>
        <w:t>。</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w:t>
      </w:r>
      <w:r>
        <w:rPr>
          <w:rFonts w:hint="eastAsia" w:ascii="仿宋_GB2312" w:hAnsi="宋体" w:eastAsia="仿宋_GB2312" w:cs="宋体"/>
          <w:kern w:val="0"/>
          <w:sz w:val="32"/>
          <w:szCs w:val="32"/>
          <w:lang w:eastAsia="zh-CN"/>
        </w:rPr>
        <w:t>单位</w:t>
      </w:r>
      <w:r>
        <w:rPr>
          <w:rFonts w:hint="eastAsia" w:ascii="仿宋_GB2312" w:hAnsi="宋体" w:eastAsia="仿宋_GB2312" w:cs="宋体"/>
          <w:kern w:val="0"/>
          <w:sz w:val="32"/>
          <w:szCs w:val="32"/>
        </w:rPr>
        <w:t>2025年无重点行政事业性收费</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截至2024年底，固定资产总额393</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38万元，其中：房屋面积</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平方米，</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万元；汽车</w:t>
      </w:r>
      <w:r>
        <w:rPr>
          <w:rFonts w:hint="eastAsia" w:ascii="仿宋_GB2312" w:hAnsi="宋体" w:eastAsia="仿宋_GB2312" w:cs="宋体"/>
          <w:kern w:val="0"/>
          <w:sz w:val="32"/>
          <w:szCs w:val="32"/>
          <w:highlight w:val="none"/>
          <w:lang w:val="en-US" w:eastAsia="zh-CN"/>
        </w:rPr>
        <w:t>2</w:t>
      </w:r>
      <w:r>
        <w:rPr>
          <w:rFonts w:hint="eastAsia" w:ascii="仿宋_GB2312" w:hAnsi="宋体" w:eastAsia="仿宋_GB2312" w:cs="宋体"/>
          <w:kern w:val="0"/>
          <w:sz w:val="32"/>
          <w:szCs w:val="32"/>
          <w:highlight w:val="none"/>
        </w:rPr>
        <w:t>辆，</w:t>
      </w:r>
      <w:r>
        <w:rPr>
          <w:rFonts w:hint="eastAsia" w:ascii="仿宋_GB2312" w:hAnsi="宋体" w:eastAsia="仿宋_GB2312" w:cs="宋体"/>
          <w:kern w:val="0"/>
          <w:sz w:val="32"/>
          <w:szCs w:val="32"/>
          <w:highlight w:val="none"/>
          <w:lang w:val="en-US" w:eastAsia="zh-CN"/>
        </w:rPr>
        <w:t>37.91</w:t>
      </w:r>
      <w:r>
        <w:rPr>
          <w:rFonts w:hint="eastAsia" w:ascii="仿宋_GB2312" w:hAnsi="宋体" w:eastAsia="仿宋_GB2312" w:cs="宋体"/>
          <w:kern w:val="0"/>
          <w:sz w:val="32"/>
          <w:szCs w:val="32"/>
          <w:highlight w:val="none"/>
        </w:rPr>
        <w:t>万元；单价50万元以上的设备</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台（套），</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w:t>
      </w:r>
    </w:p>
    <w:p>
      <w:pPr>
        <w:spacing w:line="560" w:lineRule="exact"/>
        <w:ind w:firstLine="630"/>
        <w:rPr>
          <w:rFonts w:hint="eastAsia"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4.机关运行经费：指为本部门行政单位（含参照公务员法管理事业单位）使用一般公共预算财政拨款安排的基本支出中的日常公用经费。</w:t>
      </w:r>
      <w:r>
        <w:rPr>
          <w:rFonts w:hint="eastAsia" w:ascii="仿宋_GB2312" w:hAnsi="宋体" w:eastAsia="仿宋_GB2312" w:cs="宋体"/>
          <w:kern w:val="0"/>
          <w:sz w:val="32"/>
          <w:szCs w:val="32"/>
        </w:rPr>
        <w:t>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5.动物疫病：是指</w:t>
      </w:r>
      <w:r>
        <w:rPr>
          <w:rFonts w:hint="eastAsia" w:ascii="仿宋_GB2312" w:hAnsi="宋体" w:eastAsia="仿宋_GB2312" w:cs="宋体"/>
          <w:kern w:val="0"/>
          <w:sz w:val="32"/>
          <w:szCs w:val="32"/>
        </w:rPr>
        <w:fldChar w:fldCharType="begin"/>
      </w:r>
      <w:r>
        <w:rPr>
          <w:rFonts w:hint="eastAsia" w:ascii="仿宋_GB2312" w:hAnsi="宋体" w:eastAsia="仿宋_GB2312" w:cs="宋体"/>
          <w:kern w:val="0"/>
          <w:sz w:val="32"/>
          <w:szCs w:val="32"/>
        </w:rPr>
        <w:instrText xml:space="preserve"> HYPERLINK "https://baike.baidu.com/item/%E5%8A%A8%E7%89%A9%E4%BC%A0%E6%9F%93%E7%97%85" \t "_blank" </w:instrText>
      </w:r>
      <w:r>
        <w:rPr>
          <w:rFonts w:hint="eastAsia" w:ascii="仿宋_GB2312" w:hAnsi="宋体" w:eastAsia="仿宋_GB2312" w:cs="宋体"/>
          <w:kern w:val="0"/>
          <w:sz w:val="32"/>
          <w:szCs w:val="32"/>
        </w:rPr>
        <w:fldChar w:fldCharType="separate"/>
      </w:r>
      <w:r>
        <w:rPr>
          <w:rFonts w:hint="eastAsia" w:ascii="仿宋_GB2312" w:hAnsi="宋体" w:eastAsia="仿宋_GB2312" w:cs="宋体"/>
          <w:kern w:val="0"/>
          <w:sz w:val="32"/>
          <w:szCs w:val="32"/>
        </w:rPr>
        <w:t>动物传染病</w:t>
      </w:r>
      <w:r>
        <w:rPr>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rPr>
        <w:fldChar w:fldCharType="begin"/>
      </w:r>
      <w:r>
        <w:rPr>
          <w:rFonts w:hint="eastAsia" w:ascii="仿宋_GB2312" w:hAnsi="宋体" w:eastAsia="仿宋_GB2312" w:cs="宋体"/>
          <w:kern w:val="0"/>
          <w:sz w:val="32"/>
          <w:szCs w:val="32"/>
        </w:rPr>
        <w:instrText xml:space="preserve"> HYPERLINK "https://baike.baidu.com/item/%E5%AF%84%E7%94%9F%E8%99%AB" \t "_blank" </w:instrText>
      </w:r>
      <w:r>
        <w:rPr>
          <w:rFonts w:hint="eastAsia" w:ascii="仿宋_GB2312" w:hAnsi="宋体" w:eastAsia="仿宋_GB2312" w:cs="宋体"/>
          <w:kern w:val="0"/>
          <w:sz w:val="32"/>
          <w:szCs w:val="32"/>
        </w:rPr>
        <w:fldChar w:fldCharType="separate"/>
      </w:r>
      <w:r>
        <w:rPr>
          <w:rFonts w:hint="eastAsia" w:ascii="仿宋_GB2312" w:hAnsi="宋体" w:eastAsia="仿宋_GB2312" w:cs="宋体"/>
          <w:kern w:val="0"/>
          <w:sz w:val="32"/>
          <w:szCs w:val="32"/>
        </w:rPr>
        <w:t>寄生虫</w:t>
      </w:r>
      <w:r>
        <w:rPr>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病。对人与动物危害严重，需要采取紧急、严厉的强制预防、控制、扑灭等措施的为一类疫病。可能造成</w:t>
      </w:r>
      <w:r>
        <w:rPr>
          <w:rFonts w:hint="eastAsia" w:ascii="仿宋_GB2312" w:hAnsi="宋体" w:eastAsia="仿宋_GB2312" w:cs="宋体"/>
          <w:kern w:val="0"/>
          <w:sz w:val="32"/>
          <w:szCs w:val="32"/>
        </w:rPr>
        <w:fldChar w:fldCharType="begin"/>
      </w:r>
      <w:r>
        <w:rPr>
          <w:rFonts w:hint="eastAsia" w:ascii="仿宋_GB2312" w:hAnsi="宋体" w:eastAsia="仿宋_GB2312" w:cs="宋体"/>
          <w:kern w:val="0"/>
          <w:sz w:val="32"/>
          <w:szCs w:val="32"/>
        </w:rPr>
        <w:instrText xml:space="preserve"> HYPERLINK "https://baike.baidu.com/item/%E9%87%8D%E5%A4%A7%E7%BB%8F%E6%B5%8E%E6%8D%9F%E5%A4%B1/2260059" \t "_blank" </w:instrText>
      </w:r>
      <w:r>
        <w:rPr>
          <w:rFonts w:hint="eastAsia" w:ascii="仿宋_GB2312" w:hAnsi="宋体" w:eastAsia="仿宋_GB2312" w:cs="宋体"/>
          <w:kern w:val="0"/>
          <w:sz w:val="32"/>
          <w:szCs w:val="32"/>
        </w:rPr>
        <w:fldChar w:fldCharType="separate"/>
      </w:r>
      <w:r>
        <w:rPr>
          <w:rFonts w:hint="eastAsia" w:ascii="仿宋_GB2312" w:hAnsi="宋体" w:eastAsia="仿宋_GB2312" w:cs="宋体"/>
          <w:kern w:val="0"/>
          <w:sz w:val="32"/>
          <w:szCs w:val="32"/>
        </w:rPr>
        <w:t>重大经济损失</w:t>
      </w:r>
      <w:r>
        <w:rPr>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，需要采取严格控制、扑灭等措施，防止扩散的为二类疫病。常见</w:t>
      </w:r>
      <w:r>
        <w:rPr>
          <w:rFonts w:hint="eastAsia" w:ascii="仿宋_GB2312" w:hAnsi="宋体" w:eastAsia="仿宋_GB2312" w:cs="宋体"/>
          <w:kern w:val="0"/>
          <w:sz w:val="32"/>
          <w:szCs w:val="32"/>
        </w:rPr>
        <w:fldChar w:fldCharType="begin"/>
      </w:r>
      <w:r>
        <w:rPr>
          <w:rFonts w:hint="eastAsia" w:ascii="仿宋_GB2312" w:hAnsi="宋体" w:eastAsia="仿宋_GB2312" w:cs="宋体"/>
          <w:kern w:val="0"/>
          <w:sz w:val="32"/>
          <w:szCs w:val="32"/>
        </w:rPr>
        <w:instrText xml:space="preserve"> HYPERLINK "https://baike.baidu.com/item/%E5%A4%9A%E5%8F%91/3690657" \t "_blank" </w:instrText>
      </w:r>
      <w:r>
        <w:rPr>
          <w:rFonts w:hint="eastAsia" w:ascii="仿宋_GB2312" w:hAnsi="宋体" w:eastAsia="仿宋_GB2312" w:cs="宋体"/>
          <w:kern w:val="0"/>
          <w:sz w:val="32"/>
          <w:szCs w:val="32"/>
        </w:rPr>
        <w:fldChar w:fldCharType="separate"/>
      </w:r>
      <w:r>
        <w:rPr>
          <w:rFonts w:hint="eastAsia" w:ascii="仿宋_GB2312" w:hAnsi="宋体" w:eastAsia="仿宋_GB2312" w:cs="宋体"/>
          <w:kern w:val="0"/>
          <w:sz w:val="32"/>
          <w:szCs w:val="32"/>
        </w:rPr>
        <w:t>多发</w:t>
      </w:r>
      <w:r>
        <w:rPr>
          <w:rFonts w:hint="eastAsia" w:ascii="仿宋_GB2312" w:hAnsi="宋体" w:eastAsia="仿宋_GB2312" w:cs="宋体"/>
          <w:kern w:val="0"/>
          <w:sz w:val="32"/>
          <w:szCs w:val="32"/>
        </w:rPr>
        <w:fldChar w:fldCharType="end"/>
      </w:r>
      <w:r>
        <w:rPr>
          <w:rFonts w:hint="eastAsia" w:ascii="仿宋_GB2312" w:hAnsi="宋体" w:eastAsia="仿宋_GB2312" w:cs="宋体"/>
          <w:kern w:val="0"/>
          <w:sz w:val="32"/>
          <w:szCs w:val="32"/>
        </w:rPr>
        <w:t>、可能造成重大经济损失，需要控制和净化的为三类疫病。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p>
    <w:p>
      <w:pPr>
        <w:spacing w:line="500" w:lineRule="exact"/>
        <w:ind w:firstLine="480" w:firstLineChars="150"/>
        <w:rPr>
          <w:rFonts w:hint="eastAsia" w:ascii="仿宋_GB2312" w:hAnsi="宋体" w:eastAsia="仿宋_GB2312" w:cs="宋体"/>
          <w:color w:val="FF0000"/>
          <w:sz w:val="32"/>
          <w:szCs w:val="32"/>
          <w:highlight w:val="none"/>
        </w:rPr>
      </w:pPr>
    </w:p>
    <w:p>
      <w:pPr>
        <w:spacing w:line="500" w:lineRule="exact"/>
        <w:jc w:val="center"/>
        <w:rPr>
          <w:rFonts w:ascii="华文中宋" w:hAnsi="华文中宋" w:eastAsia="华文中宋"/>
          <w:b/>
          <w:sz w:val="36"/>
          <w:szCs w:val="36"/>
          <w:highlight w:val="none"/>
        </w:rPr>
      </w:pPr>
      <w:r>
        <w:rPr>
          <w:rFonts w:hint="eastAsia" w:ascii="华文中宋" w:hAnsi="华文中宋" w:eastAsia="华文中宋"/>
          <w:b/>
          <w:sz w:val="36"/>
          <w:szCs w:val="36"/>
          <w:highlight w:val="none"/>
        </w:rPr>
        <w:t>　第二部分  2025年度</w:t>
      </w:r>
      <w:r>
        <w:rPr>
          <w:rFonts w:hint="eastAsia" w:ascii="华文中宋" w:hAnsi="华文中宋" w:eastAsia="华文中宋"/>
          <w:b/>
          <w:sz w:val="36"/>
          <w:szCs w:val="36"/>
          <w:highlight w:val="none"/>
        </w:rPr>
        <w:t>门头沟区</w:t>
      </w:r>
      <w:r>
        <w:rPr>
          <w:rFonts w:hint="eastAsia" w:ascii="华文中宋" w:hAnsi="华文中宋" w:eastAsia="华文中宋"/>
          <w:b/>
          <w:sz w:val="36"/>
          <w:szCs w:val="36"/>
          <w:highlight w:val="none"/>
          <w:lang w:eastAsia="zh-CN"/>
        </w:rPr>
        <w:t>动物疫病预防控制中心单位</w:t>
      </w:r>
      <w:r>
        <w:rPr>
          <w:rFonts w:hint="eastAsia" w:ascii="华文中宋" w:hAnsi="华文中宋" w:eastAsia="华文中宋"/>
          <w:b/>
          <w:sz w:val="36"/>
          <w:szCs w:val="36"/>
          <w:highlight w:val="none"/>
        </w:rPr>
        <w:t>预算报表</w:t>
      </w:r>
    </w:p>
    <w:p>
      <w:pPr>
        <w:spacing w:line="500" w:lineRule="exact"/>
        <w:jc w:val="center"/>
        <w:rPr>
          <w:rFonts w:ascii="仿宋_GB2312" w:eastAsia="仿宋_GB2312"/>
          <w:sz w:val="28"/>
          <w:szCs w:val="32"/>
          <w:highlight w:val="none"/>
        </w:rPr>
      </w:pPr>
    </w:p>
    <w:p>
      <w:pPr>
        <w:spacing w:line="50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附件：2025年度门头沟区</w:t>
      </w:r>
      <w:bookmarkStart w:id="0" w:name="_Hlt61896700"/>
      <w:bookmarkStart w:id="1" w:name="_Hlt61896701"/>
      <w:r>
        <w:rPr>
          <w:rFonts w:hint="eastAsia" w:ascii="仿宋_GB2312" w:eastAsia="仿宋_GB2312"/>
          <w:sz w:val="32"/>
          <w:szCs w:val="32"/>
          <w:highlight w:val="none"/>
          <w:lang w:eastAsia="zh-CN"/>
        </w:rPr>
        <w:t>动物疫病预防控制中心单位</w:t>
      </w:r>
      <w:r>
        <w:rPr>
          <w:rFonts w:hint="eastAsia" w:ascii="仿宋_GB2312" w:eastAsia="仿宋_GB2312"/>
          <w:sz w:val="32"/>
          <w:szCs w:val="32"/>
          <w:highlight w:val="none"/>
        </w:rPr>
        <w:t>预</w:t>
      </w:r>
      <w:bookmarkEnd w:id="0"/>
      <w:bookmarkEnd w:id="1"/>
      <w:r>
        <w:rPr>
          <w:rFonts w:hint="eastAsia" w:ascii="仿宋_GB2312" w:eastAsia="仿宋_GB2312"/>
          <w:sz w:val="32"/>
          <w:szCs w:val="32"/>
          <w:highlight w:val="none"/>
        </w:rPr>
        <w:t>算报表</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287" w:usb1="080F0000" w:usb2="00000010" w:usb3="00000000" w:csb0="0004009F" w:csb1="00000000"/>
  </w:font>
  <w:font w:name="仿宋_GB2312">
    <w:altName w:val="仿宋"/>
    <w:panose1 w:val="02010609030101010101"/>
    <w:charset w:val="86"/>
    <w:family w:val="modern"/>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6</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1</w: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8E2005"/>
    <w:multiLevelType w:val="singleLevel"/>
    <w:tmpl w:val="678E2005"/>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04C6"/>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28F0"/>
    <w:rsid w:val="0055485D"/>
    <w:rsid w:val="00555610"/>
    <w:rsid w:val="00555AC1"/>
    <w:rsid w:val="0056308D"/>
    <w:rsid w:val="00565422"/>
    <w:rsid w:val="00566322"/>
    <w:rsid w:val="00572AC5"/>
    <w:rsid w:val="00580869"/>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066C3"/>
    <w:rsid w:val="00810E5C"/>
    <w:rsid w:val="008113FF"/>
    <w:rsid w:val="00811C75"/>
    <w:rsid w:val="00813BBC"/>
    <w:rsid w:val="008227B1"/>
    <w:rsid w:val="00830DB2"/>
    <w:rsid w:val="00835CA7"/>
    <w:rsid w:val="00836D84"/>
    <w:rsid w:val="00851DCD"/>
    <w:rsid w:val="00864AA1"/>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55BA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B6B7E"/>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ED3BEC"/>
    <w:rsid w:val="00F00355"/>
    <w:rsid w:val="00F00C46"/>
    <w:rsid w:val="00F029AF"/>
    <w:rsid w:val="00F03665"/>
    <w:rsid w:val="00F064DF"/>
    <w:rsid w:val="00F12FB6"/>
    <w:rsid w:val="00F22A04"/>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C6D7F"/>
    <w:rsid w:val="00FD067E"/>
    <w:rsid w:val="00FD22DB"/>
    <w:rsid w:val="00FD7EDD"/>
    <w:rsid w:val="00FE3A71"/>
    <w:rsid w:val="00FE43E3"/>
    <w:rsid w:val="05222D14"/>
    <w:rsid w:val="09C84C9A"/>
    <w:rsid w:val="32FB7F2B"/>
    <w:rsid w:val="3C132A9C"/>
    <w:rsid w:val="42B24BFC"/>
    <w:rsid w:val="4AF80E06"/>
    <w:rsid w:val="642E2C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12">
    <w:name w:val="Normal Table"/>
    <w:semiHidden/>
    <w:uiPriority w:val="0"/>
    <w:tblPr>
      <w:tblStyle w:val="12"/>
      <w:tblLayout w:type="fixed"/>
      <w:tblCellMar>
        <w:top w:w="0" w:type="dxa"/>
        <w:left w:w="108" w:type="dxa"/>
        <w:bottom w:w="0" w:type="dxa"/>
        <w:right w:w="108" w:type="dxa"/>
      </w:tblCellMar>
    </w:tblPr>
  </w:style>
  <w:style w:type="paragraph" w:styleId="2">
    <w:name w:val="Normal Indent"/>
    <w:basedOn w:val="1"/>
    <w:next w:val="3"/>
    <w:uiPriority w:val="0"/>
    <w:pPr>
      <w:ind w:firstLine="420"/>
    </w:pPr>
    <w:rPr>
      <w:szCs w:val="21"/>
    </w:rPr>
  </w:style>
  <w:style w:type="paragraph" w:styleId="3">
    <w:name w:val="Body Text Indent"/>
    <w:basedOn w:val="1"/>
    <w:next w:val="2"/>
    <w:uiPriority w:val="0"/>
    <w:pPr>
      <w:ind w:left="420" w:leftChars="200"/>
    </w:pPr>
    <w:rPr>
      <w:rFonts w:ascii="Calibri" w:hAnsi="Calibri" w:eastAsia="宋体" w:cs="Times New Roman"/>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Body Text First Indent 2"/>
    <w:basedOn w:val="3"/>
    <w:uiPriority w:val="0"/>
    <w:pPr>
      <w:ind w:firstLine="420" w:firstLineChars="200"/>
    </w:pPr>
  </w:style>
  <w:style w:type="paragraph" w:styleId="7">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jc w:val="left"/>
    </w:pPr>
    <w:rPr>
      <w:rFonts w:ascii="Calibri" w:hAnsi="Calibri" w:eastAsia="宋体"/>
      <w:kern w:val="0"/>
      <w:sz w:val="24"/>
    </w:rPr>
  </w:style>
  <w:style w:type="character" w:styleId="10">
    <w:name w:val="page number"/>
    <w:basedOn w:val="9"/>
    <w:uiPriority w:val="0"/>
  </w:style>
  <w:style w:type="character" w:styleId="11">
    <w:name w:val="Hyperlink"/>
    <w:uiPriority w:val="0"/>
    <w:rPr>
      <w:color w:val="000000"/>
      <w:u w:val="none"/>
    </w:rPr>
  </w:style>
  <w:style w:type="character" w:customStyle="1" w:styleId="13">
    <w:name w:val="页眉 Char"/>
    <w:link w:val="7"/>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402</Words>
  <Characters>2296</Characters>
  <Lines>19</Lines>
  <Paragraphs>5</Paragraphs>
  <ScaleCrop>false</ScaleCrop>
  <LinksUpToDate>false</LinksUpToDate>
  <CharactersWithSpaces>2693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NYNCJ-ZYJ</cp:lastModifiedBy>
  <cp:lastPrinted>2025-02-07T07:26:39Z</cp:lastPrinted>
  <dcterms:modified xsi:type="dcterms:W3CDTF">2025-02-11T03:00:54Z</dcterms:modified>
  <dc:title>门头沟区民防局2012年预算情况说明</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