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both"/>
        <w:rPr>
          <w:rFonts w:hint="eastAsia" w:ascii="黑体" w:hAnsi="黑体" w:eastAsia="黑体" w:cs="黑体"/>
          <w:sz w:val="32"/>
          <w:szCs w:val="32"/>
          <w:highlight w:val="none"/>
          <w:lang w:val="en-US" w:eastAsia="zh-CN"/>
        </w:rPr>
      </w:pPr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</w:rPr>
      </w:pPr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  <w:lang w:eastAsia="zh-CN"/>
        </w:rPr>
        <w:t>北京市门头沟区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  <w:lang w:val="en-US" w:eastAsia="zh-CN"/>
        </w:rPr>
        <w:t>政府办公室</w:t>
      </w:r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</w:rPr>
        <w:t>202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  <w:lang w:val="en-US" w:eastAsia="zh-CN"/>
        </w:rPr>
        <w:t>3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</w:rPr>
        <w:t>年政府信息公开工作年度报告</w:t>
      </w:r>
    </w:p>
    <w:p>
      <w:pPr>
        <w:spacing w:line="560" w:lineRule="exact"/>
        <w:jc w:val="center"/>
        <w:rPr>
          <w:rFonts w:ascii="微软雅黑" w:hAnsi="微软雅黑" w:eastAsia="微软雅黑" w:cs="宋体"/>
          <w:color w:val="404040"/>
          <w:kern w:val="0"/>
          <w:sz w:val="32"/>
          <w:szCs w:val="32"/>
          <w:highlight w:val="none"/>
        </w:rPr>
      </w:pPr>
      <w:r>
        <w:rPr>
          <w:rFonts w:hint="eastAsia" w:ascii="微软雅黑" w:hAnsi="微软雅黑" w:eastAsia="微软雅黑" w:cs="宋体"/>
          <w:color w:val="404040"/>
          <w:kern w:val="0"/>
          <w:sz w:val="24"/>
          <w:highlight w:val="none"/>
        </w:rPr>
        <w:t>　</w:t>
      </w:r>
      <w:r>
        <w:rPr>
          <w:rFonts w:hint="eastAsia" w:ascii="微软雅黑" w:hAnsi="微软雅黑" w:eastAsia="微软雅黑" w:cs="宋体"/>
          <w:color w:val="404040"/>
          <w:kern w:val="0"/>
          <w:sz w:val="32"/>
          <w:szCs w:val="32"/>
          <w:highlight w:val="none"/>
        </w:rPr>
        <w:t xml:space="preserve"> </w:t>
      </w:r>
      <w:r>
        <w:rPr>
          <w:rFonts w:ascii="微软雅黑" w:hAnsi="微软雅黑" w:eastAsia="微软雅黑" w:cs="宋体"/>
          <w:color w:val="404040"/>
          <w:kern w:val="0"/>
          <w:sz w:val="32"/>
          <w:szCs w:val="32"/>
          <w:highlight w:val="none"/>
        </w:rPr>
        <w:t xml:space="preserve"> </w:t>
      </w:r>
    </w:p>
    <w:p>
      <w:pPr>
        <w:spacing w:line="560" w:lineRule="exact"/>
        <w:ind w:firstLine="672" w:firstLineChars="200"/>
        <w:jc w:val="both"/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依据《中华人民共和国政府信息公开条例》(以下简称《政府信息公开条例》)第五十条规定，编制本报告。</w:t>
      </w:r>
    </w:p>
    <w:p>
      <w:pPr>
        <w:widowControl/>
        <w:spacing w:line="560" w:lineRule="exact"/>
        <w:ind w:firstLine="672" w:firstLineChars="200"/>
        <w:jc w:val="left"/>
        <w:rPr>
          <w:rFonts w:ascii="黑体" w:hAnsi="黑体" w:eastAsia="黑体" w:cs="宋体"/>
          <w:spacing w:val="8"/>
          <w:kern w:val="0"/>
          <w:sz w:val="32"/>
          <w:szCs w:val="32"/>
        </w:rPr>
      </w:pPr>
      <w:r>
        <w:rPr>
          <w:rFonts w:ascii="黑体" w:hAnsi="黑体" w:eastAsia="黑体" w:cs="宋体"/>
          <w:spacing w:val="8"/>
          <w:kern w:val="0"/>
          <w:sz w:val="32"/>
          <w:szCs w:val="32"/>
        </w:rPr>
        <w:t>一、总体情况</w:t>
      </w:r>
    </w:p>
    <w:p>
      <w:pPr>
        <w:numPr>
          <w:ilvl w:val="0"/>
          <w:numId w:val="0"/>
        </w:numPr>
        <w:spacing w:line="560" w:lineRule="exact"/>
        <w:ind w:firstLine="672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pacing w:val="8"/>
          <w:kern w:val="0"/>
          <w:sz w:val="32"/>
          <w:szCs w:val="32"/>
          <w:lang w:eastAsia="zh-CN"/>
        </w:rPr>
        <w:t>二、</w:t>
      </w:r>
      <w:r>
        <w:rPr>
          <w:rFonts w:hint="eastAsia" w:ascii="黑体" w:hAnsi="黑体" w:eastAsia="黑体" w:cs="黑体"/>
          <w:sz w:val="32"/>
          <w:szCs w:val="32"/>
        </w:rPr>
        <w:t>主动公开政府信息情况</w:t>
      </w:r>
    </w:p>
    <w:p>
      <w:pPr>
        <w:pStyle w:val="2"/>
        <w:rPr>
          <w:rFonts w:hint="eastAsia"/>
        </w:rPr>
      </w:pPr>
    </w:p>
    <w:p>
      <w:pPr>
        <w:pStyle w:val="2"/>
        <w:numPr>
          <w:ilvl w:val="0"/>
          <w:numId w:val="0"/>
        </w:numPr>
        <w:rPr>
          <w:rFonts w:hint="eastAsia"/>
        </w:rPr>
      </w:pPr>
    </w:p>
    <w:tbl>
      <w:tblPr>
        <w:tblStyle w:val="9"/>
        <w:tblW w:w="9740" w:type="dxa"/>
        <w:jc w:val="center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35"/>
        <w:gridCol w:w="2435"/>
        <w:gridCol w:w="2435"/>
        <w:gridCol w:w="243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第二十条第（一）项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信息内容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本年制发件数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本年废止件数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现行有效件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规章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行政规范性文件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1"/>
                <w:szCs w:val="21"/>
                <w:lang w:val="en-US" w:eastAsia="zh-CN" w:bidi="ar"/>
              </w:rPr>
              <w:t>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第二十条第（五）项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本年处理决定数量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行政许可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第二十条第（六）项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本年处理决定数量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行政处罚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行政强制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第二十条第（八）项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本年收费金额（单位：万元）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行政事业性收费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</w:tr>
    </w:tbl>
    <w:p>
      <w:pPr>
        <w:pStyle w:val="2"/>
        <w:numPr>
          <w:ilvl w:val="0"/>
          <w:numId w:val="0"/>
        </w:numPr>
        <w:rPr>
          <w:rFonts w:hint="eastAsia"/>
        </w:rPr>
      </w:pPr>
    </w:p>
    <w:p>
      <w:pPr>
        <w:pStyle w:val="2"/>
        <w:numPr>
          <w:ilvl w:val="0"/>
          <w:numId w:val="0"/>
        </w:numPr>
        <w:rPr>
          <w:rFonts w:hint="eastAsia"/>
        </w:rPr>
      </w:pPr>
    </w:p>
    <w:p>
      <w:pPr>
        <w:pStyle w:val="2"/>
        <w:numPr>
          <w:ilvl w:val="0"/>
          <w:numId w:val="0"/>
        </w:numPr>
        <w:rPr>
          <w:rFonts w:hint="eastAsia"/>
        </w:rPr>
      </w:pPr>
    </w:p>
    <w:p>
      <w:pPr>
        <w:pStyle w:val="2"/>
        <w:numPr>
          <w:ilvl w:val="0"/>
          <w:numId w:val="0"/>
        </w:numPr>
        <w:rPr>
          <w:rFonts w:hint="eastAsia"/>
        </w:rPr>
      </w:pPr>
    </w:p>
    <w:p>
      <w:pPr>
        <w:pStyle w:val="2"/>
        <w:numPr>
          <w:ilvl w:val="0"/>
          <w:numId w:val="0"/>
        </w:numPr>
        <w:rPr>
          <w:rFonts w:hint="eastAsia"/>
        </w:rPr>
      </w:pPr>
    </w:p>
    <w:p>
      <w:pPr>
        <w:pStyle w:val="2"/>
        <w:numPr>
          <w:ilvl w:val="0"/>
          <w:numId w:val="0"/>
        </w:numPr>
        <w:rPr>
          <w:rFonts w:hint="eastAsia"/>
        </w:rPr>
      </w:pPr>
    </w:p>
    <w:p>
      <w:pPr>
        <w:pStyle w:val="2"/>
        <w:numPr>
          <w:ilvl w:val="0"/>
          <w:numId w:val="0"/>
        </w:numPr>
        <w:rPr>
          <w:rFonts w:hint="eastAsia"/>
        </w:rPr>
      </w:pPr>
    </w:p>
    <w:p>
      <w:pPr>
        <w:pStyle w:val="2"/>
        <w:numPr>
          <w:ilvl w:val="0"/>
          <w:numId w:val="0"/>
        </w:numPr>
        <w:rPr>
          <w:rFonts w:hint="eastAsia"/>
        </w:rPr>
      </w:pPr>
    </w:p>
    <w:p>
      <w:pPr>
        <w:pStyle w:val="2"/>
        <w:numPr>
          <w:ilvl w:val="0"/>
          <w:numId w:val="0"/>
        </w:numPr>
        <w:rPr>
          <w:rFonts w:hint="eastAsia"/>
        </w:rPr>
      </w:pPr>
    </w:p>
    <w:p>
      <w:pPr>
        <w:pStyle w:val="2"/>
        <w:numPr>
          <w:ilvl w:val="0"/>
          <w:numId w:val="0"/>
        </w:numPr>
        <w:rPr>
          <w:rFonts w:hint="eastAsia"/>
        </w:rPr>
      </w:pPr>
    </w:p>
    <w:p>
      <w:pPr>
        <w:pStyle w:val="2"/>
        <w:numPr>
          <w:ilvl w:val="0"/>
          <w:numId w:val="0"/>
        </w:numPr>
        <w:rPr>
          <w:rFonts w:hint="eastAsia"/>
        </w:rPr>
      </w:pPr>
    </w:p>
    <w:p>
      <w:pPr>
        <w:pStyle w:val="2"/>
        <w:numPr>
          <w:ilvl w:val="0"/>
          <w:numId w:val="0"/>
        </w:numPr>
        <w:rPr>
          <w:rFonts w:hint="eastAsia"/>
        </w:rPr>
      </w:pPr>
    </w:p>
    <w:p>
      <w:pPr>
        <w:pStyle w:val="2"/>
        <w:numPr>
          <w:ilvl w:val="0"/>
          <w:numId w:val="0"/>
        </w:numPr>
        <w:rPr>
          <w:rFonts w:hint="eastAsia"/>
        </w:rPr>
      </w:pPr>
    </w:p>
    <w:p>
      <w:pPr>
        <w:numPr>
          <w:ilvl w:val="0"/>
          <w:numId w:val="0"/>
        </w:numPr>
        <w:spacing w:line="560" w:lineRule="exact"/>
        <w:ind w:left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三、</w:t>
      </w:r>
      <w:r>
        <w:rPr>
          <w:rFonts w:hint="eastAsia" w:ascii="黑体" w:hAnsi="黑体" w:eastAsia="黑体" w:cs="黑体"/>
          <w:sz w:val="32"/>
          <w:szCs w:val="32"/>
        </w:rPr>
        <w:t>收到和处理政府信息公开申请情况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/>
        <w:ind w:left="0" w:right="0" w:firstLine="420"/>
        <w:jc w:val="both"/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</w:rPr>
      </w:pPr>
    </w:p>
    <w:tbl>
      <w:tblPr>
        <w:tblStyle w:val="9"/>
        <w:tblW w:w="9748" w:type="dxa"/>
        <w:jc w:val="center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68"/>
        <w:gridCol w:w="943"/>
        <w:gridCol w:w="3220"/>
        <w:gridCol w:w="688"/>
        <w:gridCol w:w="688"/>
        <w:gridCol w:w="688"/>
        <w:gridCol w:w="688"/>
        <w:gridCol w:w="688"/>
        <w:gridCol w:w="688"/>
        <w:gridCol w:w="689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9BC2E6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ascii="楷体" w:hAnsi="楷体" w:eastAsia="楷体" w:cs="楷体"/>
                <w:kern w:val="0"/>
                <w:sz w:val="20"/>
                <w:szCs w:val="20"/>
                <w:lang w:val="en-US" w:eastAsia="zh-CN" w:bidi="ar"/>
              </w:rPr>
              <w:t>（本列数据的勾稽关系为：第一项加第二项之和，等于第三项加第四项之和）</w:t>
            </w:r>
          </w:p>
        </w:tc>
        <w:tc>
          <w:tcPr>
            <w:tcW w:w="4817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申请人情况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9BC2E6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88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自然人</w:t>
            </w:r>
          </w:p>
        </w:tc>
        <w:tc>
          <w:tcPr>
            <w:tcW w:w="3440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法人或其他组织</w:t>
            </w:r>
          </w:p>
        </w:tc>
        <w:tc>
          <w:tcPr>
            <w:tcW w:w="689" w:type="dxa"/>
            <w:vMerge w:val="restart"/>
            <w:tcBorders>
              <w:top w:val="single" w:color="auto" w:sz="8" w:space="0"/>
              <w:left w:val="nil"/>
              <w:bottom w:val="outset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总计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9BC2E6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8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商业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企业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科研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机构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社会公益组织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法律服务机构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其他</w:t>
            </w:r>
          </w:p>
        </w:tc>
        <w:tc>
          <w:tcPr>
            <w:tcW w:w="689" w:type="dxa"/>
            <w:vMerge w:val="continue"/>
            <w:tcBorders>
              <w:top w:val="single" w:color="auto" w:sz="8" w:space="0"/>
              <w:left w:val="nil"/>
              <w:bottom w:val="outset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一、本年新收政府信息公开申请数量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51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51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二、上年结转政府信息公开申请数量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restart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三、本年度办理结果</w:t>
            </w: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（一）予以公开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9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9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（二）部分公开</w:t>
            </w:r>
            <w:r>
              <w:rPr>
                <w:rFonts w:hint="default" w:ascii="楷体" w:hAnsi="楷体" w:eastAsia="楷体" w:cs="楷体"/>
                <w:kern w:val="0"/>
                <w:sz w:val="20"/>
                <w:szCs w:val="20"/>
                <w:lang w:val="en-US" w:eastAsia="zh-CN" w:bidi="ar"/>
              </w:rPr>
              <w:t>（区分处理的，只计这一情形，不计其他情形）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6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（三）不予公开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1.属于国家秘密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2.其他法律行政法规禁止公开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3.危及“三安全一稳定”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4.保护第三方合法权益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5.属于三类内部事务信息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6.属于四类过程性信息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7.属于行政执法案卷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8.属于行政查询事项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（四）无法提供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1.本机关不掌握相关政府信息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25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25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2.没有现成信息需要另行制作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3.补正后申请内容仍不明确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（五）不予处理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1.信访举报投诉类申请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2.重复申请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3.要求提供公开出版物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4.无正当理由大量反复申请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9" w:hRule="atLeast"/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5.要求行政机关确认或重新出具已获取信息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Borders>
              <w:top w:val="outset" w:color="auto" w:sz="8" w:space="0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（六）其他处理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1.申请人无正当理由逾期不补正、行政机关不再处理其政府信息公开申请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outset" w:color="auto" w:sz="8" w:space="0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2.申请人逾期未按收费通知要求缴纳费用、行政机关不再处理其政府信息公开申请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outset" w:color="auto" w:sz="8" w:space="0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3.其他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4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（七）总计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46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46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四、结转下年度继续办理</w:t>
            </w:r>
          </w:p>
        </w:tc>
        <w:tc>
          <w:tcPr>
            <w:tcW w:w="688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5</w:t>
            </w:r>
          </w:p>
        </w:tc>
        <w:tc>
          <w:tcPr>
            <w:tcW w:w="688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5</w:t>
            </w:r>
          </w:p>
        </w:tc>
      </w:tr>
    </w:tbl>
    <w:p>
      <w:pPr>
        <w:pStyle w:val="2"/>
        <w:numPr>
          <w:ilvl w:val="0"/>
          <w:numId w:val="0"/>
        </w:numPr>
        <w:ind w:leftChars="200"/>
        <w:rPr>
          <w:rFonts w:hint="eastAsia"/>
        </w:rPr>
      </w:pPr>
    </w:p>
    <w:p>
      <w:pPr>
        <w:pStyle w:val="2"/>
        <w:numPr>
          <w:ilvl w:val="0"/>
          <w:numId w:val="0"/>
        </w:numPr>
        <w:ind w:leftChars="200"/>
        <w:rPr>
          <w:rFonts w:hint="eastAsia"/>
        </w:rPr>
      </w:pPr>
    </w:p>
    <w:p>
      <w:pPr>
        <w:spacing w:line="560" w:lineRule="exact"/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四、政府信息公开行政复议、行政诉讼情况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</w:pPr>
    </w:p>
    <w:tbl>
      <w:tblPr>
        <w:tblStyle w:val="9"/>
        <w:tblW w:w="9748" w:type="dxa"/>
        <w:jc w:val="center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49"/>
        <w:gridCol w:w="649"/>
        <w:gridCol w:w="649"/>
        <w:gridCol w:w="649"/>
        <w:gridCol w:w="649"/>
        <w:gridCol w:w="649"/>
        <w:gridCol w:w="649"/>
        <w:gridCol w:w="650"/>
        <w:gridCol w:w="650"/>
        <w:gridCol w:w="650"/>
        <w:gridCol w:w="651"/>
        <w:gridCol w:w="651"/>
        <w:gridCol w:w="651"/>
        <w:gridCol w:w="651"/>
        <w:gridCol w:w="651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atLeast"/>
          <w:jc w:val="center"/>
        </w:trPr>
        <w:tc>
          <w:tcPr>
            <w:tcW w:w="324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行政复议</w:t>
            </w:r>
          </w:p>
        </w:tc>
        <w:tc>
          <w:tcPr>
            <w:tcW w:w="6503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行政诉讼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64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结果维持</w:t>
            </w:r>
          </w:p>
        </w:tc>
        <w:tc>
          <w:tcPr>
            <w:tcW w:w="64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纠正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其他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尚未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审结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总计</w:t>
            </w:r>
          </w:p>
        </w:tc>
        <w:tc>
          <w:tcPr>
            <w:tcW w:w="3248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未经复议直接起诉</w:t>
            </w:r>
          </w:p>
        </w:tc>
        <w:tc>
          <w:tcPr>
            <w:tcW w:w="325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复议后起诉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4" w:hRule="atLeast"/>
          <w:jc w:val="center"/>
        </w:trPr>
        <w:tc>
          <w:tcPr>
            <w:tcW w:w="6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维持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纠正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其他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尚未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审结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总计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维持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纠正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其他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结果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尚未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审结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总计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  <w:jc w:val="center"/>
        </w:trPr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lang w:val="en-US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</w:tbl>
    <w:p>
      <w:pPr>
        <w:keepNext w:val="0"/>
        <w:keepLines w:val="0"/>
        <w:widowControl/>
        <w:suppressLineNumbers w:val="0"/>
        <w:jc w:val="left"/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outlineLvl w:val="9"/>
        <w:rPr>
          <w:rFonts w:hint="eastAsia" w:ascii="黑体" w:hAnsi="黑体" w:eastAsia="黑体" w:cs="黑体"/>
          <w:color w:val="000000"/>
          <w:sz w:val="32"/>
          <w:szCs w:val="32"/>
          <w:highlight w:val="none"/>
          <w:lang w:val="en-US" w:eastAsia="zh-CN"/>
        </w:rPr>
      </w:pPr>
    </w:p>
    <w:p>
      <w:pPr>
        <w:widowControl/>
        <w:spacing w:line="560" w:lineRule="exact"/>
        <w:ind w:firstLine="672" w:firstLineChars="200"/>
        <w:jc w:val="left"/>
        <w:rPr>
          <w:rFonts w:ascii="黑体" w:hAnsi="黑体" w:eastAsia="黑体" w:cs="宋体"/>
          <w:spacing w:val="8"/>
          <w:kern w:val="0"/>
          <w:sz w:val="32"/>
          <w:szCs w:val="32"/>
          <w:lang w:val="en-US" w:eastAsia="zh-CN"/>
        </w:rPr>
      </w:pPr>
      <w:r>
        <w:rPr>
          <w:rFonts w:ascii="黑体" w:hAnsi="黑体" w:eastAsia="黑体" w:cs="宋体"/>
          <w:spacing w:val="8"/>
          <w:kern w:val="0"/>
          <w:sz w:val="32"/>
          <w:szCs w:val="32"/>
          <w:lang w:val="en-US" w:eastAsia="zh-CN"/>
        </w:rPr>
        <w:t>六、其他需要报告的事项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72" w:firstLineChars="200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本单位依据《政府信息公开信息处理费管理办法》收取信息处理费，2023年</w:t>
      </w:r>
      <w:bookmarkStart w:id="0" w:name="_GoBack"/>
      <w:bookmarkEnd w:id="0"/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发出收费通知的件数0件，总金额为</w:t>
      </w:r>
      <w:r>
        <w:rPr>
          <w:rFonts w:hint="eastAsia" w:hAnsi="宋体" w:eastAsia="宋体" w:cs="宋体"/>
          <w:spacing w:val="8"/>
          <w:kern w:val="0"/>
          <w:sz w:val="32"/>
          <w:szCs w:val="32"/>
          <w:lang w:val="en-US" w:eastAsia="zh-CN"/>
        </w:rPr>
        <w:t>0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元，实际收取的总金额为</w:t>
      </w:r>
      <w:r>
        <w:rPr>
          <w:rFonts w:hint="eastAsia" w:hAnsi="宋体" w:eastAsia="宋体" w:cs="宋体"/>
          <w:spacing w:val="8"/>
          <w:kern w:val="0"/>
          <w:sz w:val="32"/>
          <w:szCs w:val="32"/>
          <w:lang w:val="en-US" w:eastAsia="zh-CN"/>
        </w:rPr>
        <w:t>0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元。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72" w:firstLineChars="200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北京市门头沟区人民政府门户网站网址链接为http://www.bjmtg.gov.cn/,如需了解更多政府信息，请登录查询。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outlineLvl w:val="9"/>
        <w:rPr>
          <w:rFonts w:hint="eastAsia" w:ascii="黑体" w:hAnsi="黑体" w:eastAsia="黑体" w:cs="黑体"/>
          <w:color w:val="000000"/>
          <w:sz w:val="32"/>
          <w:szCs w:val="32"/>
          <w:highlight w:val="none"/>
          <w:lang w:val="en-US" w:eastAsia="zh-CN"/>
        </w:rPr>
      </w:pPr>
    </w:p>
    <w:p>
      <w:pPr>
        <w:pStyle w:val="2"/>
        <w:rPr>
          <w:rFonts w:hint="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E2NjJjYWRiZWYzY2ViZDcxMWU0YjhkNjE4ZmUzZjEifQ=="/>
  </w:docVars>
  <w:rsids>
    <w:rsidRoot w:val="12EB65A5"/>
    <w:rsid w:val="0208294C"/>
    <w:rsid w:val="0339544E"/>
    <w:rsid w:val="12EB65A5"/>
    <w:rsid w:val="17371930"/>
    <w:rsid w:val="174D5C54"/>
    <w:rsid w:val="18B9143A"/>
    <w:rsid w:val="1D5D6E24"/>
    <w:rsid w:val="21AD09D2"/>
    <w:rsid w:val="25871C98"/>
    <w:rsid w:val="2E1B49FC"/>
    <w:rsid w:val="2E7F179C"/>
    <w:rsid w:val="2EEE1E6F"/>
    <w:rsid w:val="3330627F"/>
    <w:rsid w:val="37643766"/>
    <w:rsid w:val="383D613E"/>
    <w:rsid w:val="42427D06"/>
    <w:rsid w:val="46322CD4"/>
    <w:rsid w:val="4E723C5C"/>
    <w:rsid w:val="4F3218C1"/>
    <w:rsid w:val="5FC04EEF"/>
    <w:rsid w:val="60BC260E"/>
    <w:rsid w:val="61723263"/>
    <w:rsid w:val="643F20FC"/>
    <w:rsid w:val="67777A99"/>
    <w:rsid w:val="6FAF0612"/>
    <w:rsid w:val="6FF039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3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/>
    </w:rPr>
  </w:style>
  <w:style w:type="paragraph" w:styleId="4">
    <w:name w:val="annotation text"/>
    <w:basedOn w:val="1"/>
    <w:qFormat/>
    <w:uiPriority w:val="0"/>
    <w:pPr>
      <w:jc w:val="left"/>
    </w:p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Hyperlink"/>
    <w:basedOn w:val="7"/>
    <w:qFormat/>
    <w:uiPriority w:val="0"/>
    <w:rPr>
      <w:color w:val="0000FF"/>
      <w:u w:val="single"/>
    </w:rPr>
  </w:style>
  <w:style w:type="paragraph" w:customStyle="1" w:styleId="10">
    <w:name w:val="列出段落1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区委办公室</Company>
  <Pages>4</Pages>
  <Words>1431</Words>
  <Characters>1484</Characters>
  <Lines>0</Lines>
  <Paragraphs>0</Paragraphs>
  <ScaleCrop>false</ScaleCrop>
  <LinksUpToDate>false</LinksUpToDate>
  <CharactersWithSpaces>1669</CharactersWithSpaces>
  <Application>WPS Office_10.8.0.6370_F1E327BC-269C-435d-A152-05C5408002CA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2022-12-28T12:05:00Z</dcterms:created>
  <dc:creator>MRX</dc:creator>
  <cp:lastModifiedBy>Administrator</cp:lastModifiedBy>
  <dcterms:modified xsi:type="dcterms:W3CDTF">2024-01-05T06:46:05Z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2052-10.8.0.6370</vt:lpwstr>
  </property>
  <property fmtid="{D5CDD505-2E9C-101B-9397-08002B2CF9AE}" pid="3" name="ICV">
    <vt:lpwstr>3E6B29C143A74ED89306403289D87EEA</vt:lpwstr>
  </property>
</Properties>
</file>