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A49016">
      <w:pPr>
        <w:keepNext w:val="0"/>
        <w:keepLines w:val="0"/>
        <w:pageBreakBefore w:val="0"/>
        <w:widowControl w:val="0"/>
        <w:suppressAutoHyphens/>
        <w:kinsoku/>
        <w:wordWrap/>
        <w:topLinePunct w:val="0"/>
        <w:autoSpaceDE/>
        <w:autoSpaceDN/>
        <w:bidi w:val="0"/>
        <w:spacing w:line="560" w:lineRule="exact"/>
        <w:ind w:left="0" w:leftChars="0" w:right="0" w:rightChars="0"/>
        <w:jc w:val="center"/>
        <w:textAlignment w:val="auto"/>
        <w:outlineLvl w:val="9"/>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rPr>
        <w:t>政 府 工 作 报 告</w:t>
      </w:r>
    </w:p>
    <w:p w14:paraId="60650502">
      <w:pPr>
        <w:keepNext w:val="0"/>
        <w:keepLines w:val="0"/>
        <w:pageBreakBefore w:val="0"/>
        <w:widowControl w:val="0"/>
        <w:suppressAutoHyphens/>
        <w:kinsoku/>
        <w:wordWrap/>
        <w:overflowPunct w:val="0"/>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Times New Roman" w:hAnsi="Times New Roman" w:eastAsia="楷体_GB2312" w:cs="Times New Roman"/>
          <w:sz w:val="32"/>
          <w:szCs w:val="32"/>
          <w:highlight w:val="none"/>
          <w:u w:val="none"/>
        </w:rPr>
      </w:pPr>
      <w:r>
        <w:rPr>
          <w:rFonts w:hint="eastAsia" w:ascii="Times New Roman" w:hAnsi="Times New Roman" w:eastAsia="楷体_GB2312" w:cs="Times New Roman"/>
          <w:sz w:val="32"/>
          <w:szCs w:val="32"/>
          <w:highlight w:val="none"/>
          <w:u w:val="none"/>
        </w:rPr>
        <w:t>——2025年1月8日在北京市门头沟区第十七届</w:t>
      </w:r>
    </w:p>
    <w:p w14:paraId="7470DC1A">
      <w:pPr>
        <w:keepNext w:val="0"/>
        <w:keepLines w:val="0"/>
        <w:pageBreakBefore w:val="0"/>
        <w:widowControl w:val="0"/>
        <w:suppressAutoHyphens/>
        <w:kinsoku/>
        <w:wordWrap/>
        <w:overflowPunct w:val="0"/>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Times New Roman" w:hAnsi="Times New Roman" w:eastAsia="楷体_GB2312" w:cs="Times New Roman"/>
          <w:sz w:val="32"/>
          <w:szCs w:val="32"/>
          <w:highlight w:val="none"/>
          <w:u w:val="none"/>
        </w:rPr>
      </w:pPr>
      <w:r>
        <w:rPr>
          <w:rFonts w:hint="eastAsia" w:ascii="Times New Roman" w:hAnsi="Times New Roman" w:eastAsia="楷体_GB2312" w:cs="Times New Roman"/>
          <w:sz w:val="32"/>
          <w:szCs w:val="32"/>
          <w:highlight w:val="none"/>
          <w:u w:val="none"/>
        </w:rPr>
        <w:t>人民代表大会第六次会议上</w:t>
      </w:r>
    </w:p>
    <w:p w14:paraId="2E3E7F6A">
      <w:pPr>
        <w:keepNext w:val="0"/>
        <w:keepLines w:val="0"/>
        <w:pageBreakBefore w:val="0"/>
        <w:widowControl w:val="0"/>
        <w:suppressAutoHyphens/>
        <w:kinsoku/>
        <w:wordWrap/>
        <w:overflowPunct w:val="0"/>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Times New Roman" w:hAnsi="Times New Roman" w:eastAsia="楷体_GB2312" w:cs="Times New Roman"/>
          <w:sz w:val="32"/>
          <w:szCs w:val="32"/>
          <w:highlight w:val="none"/>
          <w:u w:val="none"/>
        </w:rPr>
      </w:pPr>
      <w:r>
        <w:rPr>
          <w:rFonts w:hint="eastAsia" w:ascii="Times New Roman" w:hAnsi="Times New Roman" w:eastAsia="楷体_GB2312" w:cs="Times New Roman"/>
          <w:sz w:val="32"/>
          <w:szCs w:val="32"/>
          <w:highlight w:val="none"/>
          <w:u w:val="none"/>
        </w:rPr>
        <w:t>北京市门头沟区区长  吕晨飞</w:t>
      </w:r>
    </w:p>
    <w:p w14:paraId="2550174E">
      <w:pPr>
        <w:rPr>
          <w:rFonts w:hint="eastAsia"/>
        </w:rPr>
      </w:pPr>
    </w:p>
    <w:p w14:paraId="45A76E02">
      <w:pPr>
        <w:pStyle w:val="2"/>
        <w:rPr>
          <w:rFonts w:hint="eastAsia"/>
        </w:rPr>
      </w:pPr>
    </w:p>
    <w:p w14:paraId="31F787BD">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各位代表：</w:t>
      </w:r>
    </w:p>
    <w:p w14:paraId="0F83DEA9">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现在，我代表门头沟区人民政府，向大会报告政府工作，请予审议，并请各位政协委员提出宝贵意见。</w:t>
      </w:r>
    </w:p>
    <w:p w14:paraId="2FF7A833">
      <w:pPr>
        <w:adjustRightInd w:val="0"/>
        <w:snapToGrid w:val="0"/>
        <w:spacing w:line="600" w:lineRule="exact"/>
        <w:ind w:firstLine="640" w:firstLineChars="200"/>
        <w:contextualSpacing/>
        <w:outlineLvl w:val="0"/>
        <w:rPr>
          <w:rFonts w:hint="eastAsia" w:ascii="黑体" w:hAnsi="黑体" w:eastAsia="黑体"/>
          <w:szCs w:val="32"/>
        </w:rPr>
      </w:pPr>
      <w:r>
        <w:rPr>
          <w:rFonts w:hint="eastAsia" w:ascii="黑体" w:hAnsi="黑体" w:eastAsia="黑体"/>
          <w:szCs w:val="32"/>
        </w:rPr>
        <w:t>一、2024年工作回顾</w:t>
      </w:r>
    </w:p>
    <w:p w14:paraId="7823EA02">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过去一年，区政府在市委、市政府的坚强领导下，在区委的直接领导下，在区人大、区政协和社会各界的监督支持下，坚持以习近平新时代中国特色社会主义思想为指导，深入学习宣传贯彻党的二十大和二十届</w:t>
      </w:r>
      <w:r>
        <w:rPr>
          <w:rFonts w:hint="eastAsia" w:ascii="Times New Roman" w:hAnsi="Times New Roman" w:eastAsia="仿宋_GB2312" w:cs="仿宋_GB2312"/>
          <w:sz w:val="32"/>
          <w:szCs w:val="32"/>
          <w:lang w:val="zh-CN" w:eastAsia="zh-CN"/>
        </w:rPr>
        <w:t>二中、三中全会精神</w:t>
      </w:r>
      <w:r>
        <w:rPr>
          <w:rFonts w:hint="eastAsia" w:ascii="Times New Roman" w:hAnsi="Times New Roman" w:eastAsia="仿宋_GB2312" w:cs="仿宋_GB2312"/>
          <w:sz w:val="32"/>
          <w:szCs w:val="32"/>
          <w:lang w:val="en-US" w:eastAsia="zh-CN"/>
        </w:rPr>
        <w:t>，</w:t>
      </w:r>
      <w:r>
        <w:rPr>
          <w:rFonts w:hint="eastAsia" w:ascii="Times New Roman" w:hAnsi="Times New Roman" w:eastAsia="仿宋_GB2312" w:cs="仿宋_GB2312"/>
          <w:sz w:val="32"/>
          <w:szCs w:val="32"/>
          <w:lang w:val="zh-CN" w:eastAsia="zh-CN"/>
        </w:rPr>
        <w:t>认真贯彻习近平总书记在北京河北考察灾后恢复重建工作时的重要讲话精神</w:t>
      </w:r>
      <w:r>
        <w:rPr>
          <w:rFonts w:hint="eastAsia" w:ascii="Times New Roman" w:hAnsi="Times New Roman" w:eastAsia="仿宋_GB2312" w:cs="仿宋_GB2312"/>
          <w:sz w:val="32"/>
          <w:szCs w:val="32"/>
          <w:lang w:val="en-US" w:eastAsia="zh-CN"/>
        </w:rPr>
        <w:t>，坚持以新时代首都发展为统领，立足生态涵养区功能定位，落实生态立区、文化兴区、科技强区发展战略，围绕区委十三届八次、九次、十次全会工作部署，按照</w:t>
      </w:r>
      <w:r>
        <w:rPr>
          <w:rFonts w:hint="eastAsia" w:ascii="Times New Roman" w:hAnsi="Times New Roman" w:eastAsia="仿宋_GB2312" w:cs="仿宋_GB2312"/>
          <w:sz w:val="32"/>
          <w:szCs w:val="32"/>
          <w:lang w:val="zh-CN" w:eastAsia="zh-CN"/>
        </w:rPr>
        <w:t>“一年基本恢复、三年全面提升、长远高质量发展”总体思路，把恢复重建与推动高质量发展、推进韧性城市建设、推进乡村振兴、推进生态文明建设等紧密结合，</w:t>
      </w:r>
      <w:r>
        <w:rPr>
          <w:rFonts w:hint="eastAsia" w:ascii="Times New Roman" w:hAnsi="Times New Roman" w:eastAsia="仿宋_GB2312" w:cs="仿宋_GB2312"/>
          <w:sz w:val="32"/>
          <w:szCs w:val="32"/>
          <w:lang w:val="en-US" w:eastAsia="zh-CN"/>
        </w:rPr>
        <w:t>深入实施暖心为民、安全韧性、提升转型、凝心聚力“四大行动”，统筹抓好灾后恢复重建和绿色高质量转型发展，“一年基本恢复”重建目标顺利完成，地区经济社会发展各项工作取得明显成效，实现绿色高质量转型发展0到1的历史性突破。</w:t>
      </w:r>
    </w:p>
    <w:p w14:paraId="68BCA33E">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lang w:val="en-US" w:eastAsia="zh-CN"/>
        </w:rPr>
      </w:pPr>
      <w:bookmarkStart w:id="0" w:name="OLE_LINK1"/>
      <w:r>
        <w:rPr>
          <w:rFonts w:hint="eastAsia" w:ascii="Times New Roman" w:hAnsi="Times New Roman" w:eastAsia="仿宋_GB2312" w:cs="仿宋_GB2312"/>
          <w:sz w:val="32"/>
          <w:szCs w:val="32"/>
          <w:lang w:val="en-US" w:eastAsia="zh-CN"/>
        </w:rPr>
        <w:t>实现地区生产总值304.4亿元，同比增长4.5%</w:t>
      </w:r>
      <w:bookmarkEnd w:id="0"/>
      <w:r>
        <w:rPr>
          <w:rFonts w:hint="eastAsia" w:ascii="Times New Roman" w:hAnsi="Times New Roman" w:eastAsia="仿宋_GB2312" w:cs="仿宋_GB2312"/>
          <w:sz w:val="32"/>
          <w:szCs w:val="32"/>
          <w:lang w:val="en-US" w:eastAsia="zh-CN"/>
        </w:rPr>
        <w:t>。地方级一般公共预算收入56.7亿元，增长4.6%；区级一般公共预算收入33.2亿元，增长8.7%。固定资产投资完成229.6亿元，增长26%；建安投资完成108.5亿元，增长14.8%。金融机构“两项净收入”实现12.8亿元，增长20.3%，增速排名全市前列；卖方输出技术合同成交额168.6亿元、增长573.6%，买方吸纳本市技术合同成交额40.6亿元、增长601.3%，增速均排名全市第一；规模以上三大产业企业实现营业收入194.6亿元，增长16%；规模以上工业销售产值完成56.8亿元，增长14.1%。全体居民人均可支配收入68137元，增长5.3%；全区农村居民人均可支配收入37014元，增长7.3%，增速位居全市前列，城乡收入比为1.96:1，首次降到2以下。总体来看，全区经济社会发展稳中有进、提质增效，较好完成了区第十七届人民代表大会第五次会议确定的目标任务。</w:t>
      </w:r>
    </w:p>
    <w:p w14:paraId="7B1DD3F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ascii="Times New Roman" w:hAnsi="Times New Roman" w:eastAsia="楷体_GB2312" w:cs="楷体_GB2312"/>
          <w:sz w:val="32"/>
          <w:szCs w:val="32"/>
          <w:lang w:val="en-US" w:eastAsia="zh-CN"/>
        </w:rPr>
        <w:t>（一）坚持大建大治，灾后恢复重建取得重要成果</w:t>
      </w:r>
    </w:p>
    <w:p w14:paraId="2FE8E66B">
      <w:pPr>
        <w:adjustRightInd w:val="0"/>
        <w:snapToGrid w:val="0"/>
        <w:spacing w:line="600" w:lineRule="exact"/>
        <w:ind w:firstLine="643" w:firstLineChars="200"/>
        <w:contextualSpacing/>
        <w:rPr>
          <w:rFonts w:hint="eastAsia" w:ascii="仿宋_GB2312"/>
          <w:szCs w:val="32"/>
          <w:lang w:eastAsia="zh-CN"/>
        </w:rPr>
      </w:pPr>
      <w:r>
        <w:rPr>
          <w:rFonts w:hint="eastAsia" w:ascii="楷体_GB2312" w:hAnsi="楷体_GB2312" w:eastAsia="楷体_GB2312" w:cs="楷体_GB2312"/>
          <w:b/>
          <w:bCs/>
          <w:szCs w:val="32"/>
          <w:lang w:eastAsia="zh-CN"/>
        </w:rPr>
        <w:t>家园重建行动成效显著。</w:t>
      </w:r>
      <w:r>
        <w:rPr>
          <w:rFonts w:hint="eastAsia" w:ascii="仿宋_GB2312"/>
          <w:b/>
          <w:bCs/>
          <w:szCs w:val="32"/>
          <w:lang w:eastAsia="zh-CN"/>
        </w:rPr>
        <w:t>统筹灾后恢复规划与建设，</w:t>
      </w:r>
      <w:r>
        <w:rPr>
          <w:rFonts w:hint="eastAsia" w:ascii="仿宋_GB2312"/>
          <w:szCs w:val="32"/>
          <w:lang w:eastAsia="zh-CN"/>
        </w:rPr>
        <w:t>形成“1+13+X”重建规划体系，区级灾后恢复重建整体规划率先获得市政府批准。33项恢复重建项目在汛前全部如期完工，82项功能提升项目全面实现开工，5个项目获批超长期特别国债支持。</w:t>
      </w:r>
      <w:r>
        <w:rPr>
          <w:rFonts w:hint="eastAsia" w:ascii="仿宋_GB2312"/>
          <w:b/>
          <w:bCs/>
          <w:szCs w:val="32"/>
          <w:lang w:eastAsia="zh-CN"/>
        </w:rPr>
        <w:t>加快受灾房屋修缮重建，</w:t>
      </w:r>
      <w:r>
        <w:rPr>
          <w:rFonts w:hint="eastAsia" w:ascii="仿宋_GB2312"/>
          <w:szCs w:val="32"/>
          <w:lang w:eastAsia="zh-CN"/>
        </w:rPr>
        <w:t>入汛前965宅原址重建房屋全部完成，全面推进灾后重建异地安置村庄规划选址与建设实施，其中沿河口村在全市率先采用装配式技术建造，60天内实现交房，有力保障了群众温暖过冬、欢度春节。农村房屋保险投保14946户，同比增长189%。</w:t>
      </w:r>
      <w:r>
        <w:rPr>
          <w:rFonts w:hint="eastAsia" w:ascii="仿宋_GB2312"/>
          <w:b/>
          <w:bCs/>
          <w:szCs w:val="32"/>
          <w:lang w:eastAsia="zh-CN"/>
        </w:rPr>
        <w:t>全力推动农村地区基础设施修复，</w:t>
      </w:r>
      <w:r>
        <w:rPr>
          <w:rFonts w:hint="eastAsia" w:ascii="仿宋_GB2312"/>
          <w:szCs w:val="32"/>
          <w:lang w:eastAsia="zh-CN"/>
        </w:rPr>
        <w:t>汛前如期完成48.5万平方米街坊路、4502盏路灯、444座农村公厕、10749户灾损煤改清洁能源设备恢复重建任务。28条县级以上公路、173条乡村公路完成水毁修复，恢复通车。</w:t>
      </w:r>
      <w:r>
        <w:rPr>
          <w:rFonts w:hint="eastAsia" w:ascii="仿宋_GB2312"/>
          <w:b/>
          <w:bCs/>
          <w:szCs w:val="32"/>
          <w:lang w:eastAsia="zh-CN"/>
        </w:rPr>
        <w:t>有序恢复农业生产，</w:t>
      </w:r>
      <w:r>
        <w:rPr>
          <w:rFonts w:hint="eastAsia" w:ascii="仿宋_GB2312"/>
          <w:szCs w:val="32"/>
          <w:lang w:eastAsia="zh-CN"/>
        </w:rPr>
        <w:t>93个村6000亩灾后绝收地块恢复生产。1098亩水毁耕地修复项目纳入山水工程，其中3个农田水土保持子工程完成耕作层客土。21家星级休闲农业园区、</w:t>
      </w:r>
      <w:r>
        <w:rPr>
          <w:rFonts w:hint="eastAsia" w:ascii="仿宋_GB2312"/>
          <w:szCs w:val="32"/>
          <w:lang w:val="en-US" w:eastAsia="zh-CN"/>
        </w:rPr>
        <w:t>23</w:t>
      </w:r>
      <w:r>
        <w:rPr>
          <w:rFonts w:hint="eastAsia" w:ascii="仿宋_GB2312"/>
          <w:szCs w:val="32"/>
          <w:lang w:eastAsia="zh-CN"/>
        </w:rPr>
        <w:t>家家庭农场恢复正常经营。</w:t>
      </w:r>
    </w:p>
    <w:p w14:paraId="2E8C1750">
      <w:pPr>
        <w:adjustRightInd w:val="0"/>
        <w:snapToGrid w:val="0"/>
        <w:spacing w:line="600" w:lineRule="exact"/>
        <w:ind w:firstLine="643" w:firstLineChars="200"/>
        <w:contextualSpacing/>
        <w:rPr>
          <w:rFonts w:hint="eastAsia" w:ascii="仿宋_GB2312"/>
          <w:szCs w:val="32"/>
          <w:lang w:eastAsia="zh-CN"/>
        </w:rPr>
      </w:pPr>
      <w:r>
        <w:rPr>
          <w:rFonts w:hint="eastAsia" w:ascii="楷体_GB2312" w:hAnsi="楷体_GB2312" w:eastAsia="楷体_GB2312" w:cs="楷体_GB2312"/>
          <w:b/>
          <w:bCs/>
          <w:szCs w:val="32"/>
          <w:lang w:eastAsia="zh-CN"/>
        </w:rPr>
        <w:t>城乡韧性水平大幅提升。</w:t>
      </w:r>
      <w:r>
        <w:rPr>
          <w:rFonts w:hint="eastAsia" w:ascii="仿宋_GB2312"/>
          <w:b/>
          <w:bCs/>
          <w:szCs w:val="32"/>
          <w:lang w:eastAsia="zh-CN"/>
        </w:rPr>
        <w:t>着力增强城市运行保障能力，</w:t>
      </w:r>
      <w:r>
        <w:rPr>
          <w:rFonts w:hint="eastAsia" w:ascii="仿宋_GB2312"/>
          <w:szCs w:val="32"/>
          <w:lang w:eastAsia="zh-CN"/>
        </w:rPr>
        <w:t>建成门城水厂，与城子水厂实现门城地区供水双保障。12个以山泉水为单一水源的深山区村庄实现山泉水与地下水“双水源”供水。供排水管网易受冲击点位埋深深度由0.8米提升至2-2.5米。优化23条供电线路路径，825基电杆移出河道，更换加重水泥杆1225基。完成6处10千伏联络建设，与兄弟区实现电网互联互供，有效提升供电韧性水平。京蔚高速百花山段正式通车，进山公路真正实现了从“翻山越岭”到“穿山越岭”。</w:t>
      </w:r>
      <w:r>
        <w:rPr>
          <w:rFonts w:hint="eastAsia" w:ascii="仿宋_GB2312"/>
          <w:b/>
          <w:bCs/>
          <w:szCs w:val="32"/>
          <w:lang w:eastAsia="zh-CN"/>
        </w:rPr>
        <w:t>不断夯实防汛抗洪基础，</w:t>
      </w:r>
      <w:r>
        <w:rPr>
          <w:rFonts w:hint="eastAsia" w:ascii="仿宋_GB2312"/>
          <w:szCs w:val="32"/>
          <w:lang w:eastAsia="zh-CN"/>
        </w:rPr>
        <w:t>建成全国领先的永定河官厅山峡现代化雨水情监测预报体系，成功召开水利部现场推进会。东大坨等三部测雨雷达建成并组网应用，雨量站布设至216处，密度从76平方公里/站加密至6.7平方公里/站，水文站增建至26处，实现永定河门头沟段干流及重要山洪沟水文监测全覆盖，有效提升防汛抢险救灾支撑保障能力。“一沟一策”推动64条主沟及214条支沟毛渠差异化治理，46条中小河道完成疏通加固。苇甸沟水库、安子水库和10座闸坝完成灾后水毁修复。完成133个地灾点位隐患治理工程。有力应对13次较强降雨过程，顺利实现安全度汛。</w:t>
      </w:r>
    </w:p>
    <w:p w14:paraId="7B5620D7">
      <w:pPr>
        <w:adjustRightInd w:val="0"/>
        <w:snapToGrid w:val="0"/>
        <w:spacing w:line="600" w:lineRule="exact"/>
        <w:ind w:firstLine="643" w:firstLineChars="200"/>
        <w:contextualSpacing/>
        <w:rPr>
          <w:rFonts w:hint="eastAsia" w:ascii="仿宋_GB2312"/>
          <w:szCs w:val="32"/>
          <w:lang w:eastAsia="zh-CN"/>
        </w:rPr>
      </w:pPr>
      <w:r>
        <w:rPr>
          <w:rFonts w:hint="eastAsia" w:ascii="楷体_GB2312" w:hAnsi="楷体_GB2312" w:eastAsia="楷体_GB2312" w:cs="楷体_GB2312"/>
          <w:b/>
          <w:bCs/>
          <w:szCs w:val="32"/>
          <w:lang w:eastAsia="zh-CN"/>
        </w:rPr>
        <w:t>应急体系建设愈发完善。</w:t>
      </w:r>
      <w:r>
        <w:rPr>
          <w:rFonts w:hint="eastAsia" w:ascii="仿宋_GB2312"/>
          <w:b/>
          <w:bCs/>
          <w:szCs w:val="32"/>
          <w:lang w:eastAsia="zh-CN"/>
        </w:rPr>
        <w:t>不断提升应急管理水平，</w:t>
      </w:r>
      <w:r>
        <w:rPr>
          <w:rFonts w:hint="eastAsia" w:ascii="仿宋_GB2312"/>
          <w:szCs w:val="32"/>
          <w:lang w:eastAsia="zh-CN"/>
        </w:rPr>
        <w:t>组建区应急指挥中心，建成京西哨兵指挥调度平台，实现一键式启动各等级预警，指令直达基层，荣获全国第三届“鼎新杯”数字化转型应用优秀案例一等奖。健全防汛一张图、“人盯人”群众避险转移系统。落实预案体系建设三年行动计划，完善三级防汛应急预案。搭建民兵、专业抢险队伍、部队组成的应急救援力量“三道防线”。</w:t>
      </w:r>
      <w:r>
        <w:rPr>
          <w:rFonts w:hint="eastAsia" w:ascii="仿宋_GB2312"/>
          <w:b/>
          <w:bCs/>
          <w:szCs w:val="32"/>
          <w:lang w:eastAsia="zh-CN"/>
        </w:rPr>
        <w:t>持续增强综合保障能力，</w:t>
      </w:r>
      <w:r>
        <w:rPr>
          <w:rFonts w:hint="eastAsia" w:ascii="仿宋_GB2312"/>
          <w:szCs w:val="32"/>
          <w:lang w:eastAsia="zh-CN"/>
        </w:rPr>
        <w:t>建立应对不同类型、不同等级灾害的平急两用空间，改造山区村居避难场所118处，可容纳3.2万余人。以妙峰山民族学校为样板打造校园安全岛新范式，发布覆盖13个镇街27所学校的校园安全群岛地图，校园安全岛平急两用建设标准通过审核立项，发布后将成为全市教育系统首个平急两用地方标准。在10个村设立22个应急广播终端，建成全市首个区级应急广播系统，入选国家广电总局应急广播服务防汛救灾2024年专项行动十佳案例。构建空天地一体化应急通信保障体系，实现应急视频分会场、应急单兵、150兆防汛电台、卫星电话全区覆盖。两个应急救灾物资储备库储存救灾物资32种6.8万余件（套）。</w:t>
      </w:r>
      <w:r>
        <w:rPr>
          <w:rFonts w:hint="eastAsia" w:ascii="仿宋_GB2312"/>
          <w:b/>
          <w:bCs/>
          <w:szCs w:val="32"/>
          <w:lang w:eastAsia="zh-CN"/>
        </w:rPr>
        <w:t>稳步实施示范试点建设，</w:t>
      </w:r>
      <w:r>
        <w:rPr>
          <w:rFonts w:hint="eastAsia" w:ascii="仿宋_GB2312"/>
          <w:szCs w:val="32"/>
          <w:lang w:eastAsia="zh-CN"/>
        </w:rPr>
        <w:t>推进全国基层综合减灾示范试点建设，国家减灾中心在军庄镇挂牌综合减灾试验基地。以妙峰山镇、王平镇为试点镇，以水峪嘴村、韭园村为试点村开展基层应急管理试点建设。扎实推进“保险业服务防灾减灾救灾体系建设示范区”工作，初步形成“京西卫士”保险业服务保障体系。推进气象灾害风险减量服务，打造巨灾保险防灾减灾示范区。</w:t>
      </w:r>
    </w:p>
    <w:p w14:paraId="70BA8712">
      <w:pPr>
        <w:keepNext w:val="0"/>
        <w:keepLines w:val="0"/>
        <w:pageBreakBefore w:val="0"/>
        <w:widowControl w:val="0"/>
        <w:numPr>
          <w:ilvl w:val="0"/>
          <w:numId w:val="0"/>
        </w:numPr>
        <w:suppressAutoHyphen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（二）坚持绿色发展，生态文明建设实现新进步</w:t>
      </w:r>
    </w:p>
    <w:p w14:paraId="52B3E537">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sz w:val="32"/>
          <w:szCs w:val="32"/>
          <w:lang w:val="en-US" w:eastAsia="zh-CN"/>
        </w:rPr>
      </w:pPr>
      <w:r>
        <w:rPr>
          <w:rFonts w:hint="eastAsia" w:ascii="楷体_GB2312" w:hAnsi="楷体_GB2312" w:eastAsia="楷体_GB2312" w:cs="楷体_GB2312"/>
          <w:b/>
          <w:bCs/>
          <w:szCs w:val="32"/>
          <w:lang w:val="en-US" w:eastAsia="zh-CN"/>
        </w:rPr>
        <w:t>生态系统功能持续增强。</w:t>
      </w:r>
      <w:r>
        <w:rPr>
          <w:rFonts w:hint="eastAsia" w:ascii="Times New Roman" w:hAnsi="Times New Roman" w:eastAsia="仿宋_GB2312" w:cs="仿宋_GB2312"/>
          <w:b/>
          <w:bCs/>
          <w:sz w:val="32"/>
          <w:szCs w:val="32"/>
          <w:lang w:val="en-US" w:eastAsia="zh-CN"/>
        </w:rPr>
        <w:t>完成全域全要素“生态体检”，</w:t>
      </w:r>
      <w:r>
        <w:rPr>
          <w:rFonts w:hint="eastAsia" w:ascii="Times New Roman" w:hAnsi="Times New Roman" w:eastAsia="仿宋_GB2312" w:cs="仿宋_GB2312"/>
          <w:sz w:val="32"/>
          <w:szCs w:val="32"/>
          <w:lang w:val="en-US" w:eastAsia="zh-CN"/>
        </w:rPr>
        <w:t>实现各级各类生态空间“一张图”管理，有效保障生态安全格局整体稳定，地区生态系统调节服务价值（GEP-R）稳中向好，生态环境质量指数（EI）持续保持优的水平。</w:t>
      </w:r>
      <w:r>
        <w:rPr>
          <w:rFonts w:hint="eastAsia" w:ascii="Times New Roman" w:hAnsi="Times New Roman" w:eastAsia="仿宋_GB2312" w:cs="仿宋_GB2312"/>
          <w:b/>
          <w:bCs/>
          <w:sz w:val="32"/>
          <w:szCs w:val="32"/>
          <w:lang w:val="en-US" w:eastAsia="zh-CN"/>
        </w:rPr>
        <w:t>扎实推进生态修复治理，</w:t>
      </w:r>
      <w:r>
        <w:rPr>
          <w:rFonts w:hint="eastAsia" w:ascii="Times New Roman" w:hAnsi="Times New Roman" w:eastAsia="仿宋_GB2312" w:cs="仿宋_GB2312"/>
          <w:sz w:val="32"/>
          <w:szCs w:val="32"/>
          <w:lang w:val="en-US" w:eastAsia="zh-CN"/>
        </w:rPr>
        <w:t>中国山水工程稳步推进，完成项目实施方案调整并通过三部委联审和备案，子工程勘察设计全部完成。16个矿山治理项目完成主体工程建设。田庄小微湿地和戒台寺郊野公园水毁修复项目按期完工。</w:t>
      </w:r>
      <w:r>
        <w:rPr>
          <w:rFonts w:hint="eastAsia" w:ascii="Times New Roman" w:hAnsi="Times New Roman" w:eastAsia="仿宋_GB2312" w:cs="仿宋_GB2312"/>
          <w:b/>
          <w:bCs/>
          <w:sz w:val="32"/>
          <w:szCs w:val="32"/>
          <w:lang w:val="en-US" w:eastAsia="zh-CN"/>
        </w:rPr>
        <w:t>巩固森林城市创建成果，</w:t>
      </w:r>
      <w:r>
        <w:rPr>
          <w:rFonts w:hint="eastAsia" w:ascii="Times New Roman" w:hAnsi="Times New Roman" w:eastAsia="仿宋_GB2312" w:cs="仿宋_GB2312"/>
          <w:sz w:val="32"/>
          <w:szCs w:val="32"/>
          <w:lang w:val="en-US" w:eastAsia="zh-CN"/>
        </w:rPr>
        <w:t>3200亩京津风沙源造林水毁修复、1万亩平原生态林灾后恢复项目陆续开工，5000亩国家储备林项目完工，完成林下补栎3.7万株，森林覆盖率恢复至48.34%；西山登峰揽胜森林步道（门头沟段）项目建议书正式获批，95.47公里森林防火基础设施水毁修复道路项目如期完工。</w:t>
      </w:r>
      <w:r>
        <w:rPr>
          <w:rFonts w:hint="eastAsia" w:ascii="Times New Roman" w:hAnsi="Times New Roman" w:eastAsia="仿宋_GB2312" w:cs="仿宋_GB2312"/>
          <w:b/>
          <w:bCs/>
          <w:sz w:val="32"/>
          <w:szCs w:val="32"/>
          <w:lang w:val="en-US" w:eastAsia="zh-CN"/>
        </w:rPr>
        <w:t>加快花园城市示范建设，</w:t>
      </w:r>
      <w:r>
        <w:rPr>
          <w:rFonts w:hint="eastAsia" w:ascii="Times New Roman" w:hAnsi="Times New Roman" w:eastAsia="仿宋_GB2312" w:cs="仿宋_GB2312"/>
          <w:sz w:val="32"/>
          <w:szCs w:val="32"/>
          <w:lang w:val="en-US" w:eastAsia="zh-CN"/>
        </w:rPr>
        <w:t>编制花园城市建设实施方案及三年行动计划，完成两个全龄友好公园、两条城市画廊道路改造。实施24处无界公园建设，拆除栏杆7609延米，增加各类地被草坪9400余平方米，实现全域公园无界化。</w:t>
      </w:r>
      <w:r>
        <w:rPr>
          <w:rFonts w:hint="eastAsia" w:ascii="Times New Roman" w:hAnsi="Times New Roman" w:eastAsia="仿宋_GB2312" w:cs="仿宋_GB2312"/>
          <w:b/>
          <w:bCs/>
          <w:sz w:val="32"/>
          <w:szCs w:val="32"/>
          <w:lang w:val="en-US" w:eastAsia="zh-CN"/>
        </w:rPr>
        <w:t>扎实推进第九届国际月季大会筹办，</w:t>
      </w:r>
      <w:r>
        <w:rPr>
          <w:rFonts w:hint="eastAsia" w:ascii="Times New Roman" w:hAnsi="Times New Roman" w:eastAsia="仿宋_GB2312" w:cs="仿宋_GB2312"/>
          <w:sz w:val="32"/>
          <w:szCs w:val="32"/>
          <w:lang w:val="en-US" w:eastAsia="zh-CN"/>
        </w:rPr>
        <w:t>建设官方在线平台，发布大会主题LOGO、吉祥物，“一路”“五片”项目完工，“一园”项目提速建设。</w:t>
      </w:r>
    </w:p>
    <w:p w14:paraId="251A5332">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sz w:val="32"/>
          <w:szCs w:val="32"/>
          <w:lang w:val="en-US" w:eastAsia="zh-CN"/>
        </w:rPr>
      </w:pPr>
      <w:r>
        <w:rPr>
          <w:rFonts w:hint="eastAsia" w:ascii="楷体_GB2312" w:hAnsi="楷体_GB2312" w:eastAsia="楷体_GB2312" w:cs="楷体_GB2312"/>
          <w:b/>
          <w:bCs/>
          <w:szCs w:val="32"/>
          <w:lang w:val="en-US" w:eastAsia="zh-CN"/>
        </w:rPr>
        <w:t>生态环境质量不断提升。</w:t>
      </w:r>
      <w:r>
        <w:rPr>
          <w:rFonts w:hint="eastAsia" w:ascii="Times New Roman" w:hAnsi="Times New Roman" w:eastAsia="仿宋_GB2312" w:cs="仿宋_GB2312"/>
          <w:b/>
          <w:bCs/>
          <w:sz w:val="32"/>
          <w:szCs w:val="32"/>
          <w:lang w:val="en-US" w:eastAsia="zh-CN"/>
        </w:rPr>
        <w:t>全力巩固空气质量改善成效，</w:t>
      </w:r>
      <w:r>
        <w:rPr>
          <w:rFonts w:hint="eastAsia" w:ascii="Times New Roman" w:hAnsi="Times New Roman" w:eastAsia="仿宋_GB2312" w:cs="仿宋_GB2312"/>
          <w:sz w:val="32"/>
          <w:szCs w:val="32"/>
          <w:lang w:val="en-US" w:eastAsia="zh-CN"/>
        </w:rPr>
        <w:t>持续开展扬尘等重点领域大气专项治理提升行动，PM2.5累计浓度为28.6微克/立方米；优良天285天，同比增加8天，优良天比率78.5%。精雕科技成功申报北京市绿色工厂，实现我区绿色工厂零的突破。有序推动车辆新能源化，新增新能源非道路移动机械占比近五成，环卫新能源车辆占比提升至41.9%。持续保护水生态环境，地表水考核断面优良比例达到100%。全力实施黑河沟水利部母亲河复苏行动。助力“引黄济永”补水工程常态化，协同市级部门实施永定河生态补水3.67亿立方米，地下水水位连续6年回升。</w:t>
      </w:r>
      <w:r>
        <w:rPr>
          <w:rFonts w:hint="eastAsia" w:ascii="Times New Roman" w:hAnsi="Times New Roman" w:eastAsia="仿宋_GB2312" w:cs="仿宋_GB2312"/>
          <w:b/>
          <w:bCs/>
          <w:sz w:val="32"/>
          <w:szCs w:val="32"/>
          <w:lang w:val="en-US" w:eastAsia="zh-CN"/>
        </w:rPr>
        <w:t>稳步提升土壤环境质量，</w:t>
      </w:r>
      <w:r>
        <w:rPr>
          <w:rFonts w:hint="eastAsia" w:ascii="Times New Roman" w:hAnsi="Times New Roman" w:eastAsia="仿宋_GB2312" w:cs="仿宋_GB2312"/>
          <w:sz w:val="32"/>
          <w:szCs w:val="32"/>
          <w:lang w:val="en-US" w:eastAsia="zh-CN"/>
        </w:rPr>
        <w:t>重点建设用地安全利用率100%。</w:t>
      </w:r>
      <w:r>
        <w:rPr>
          <w:rFonts w:hint="eastAsia" w:ascii="Times New Roman" w:hAnsi="Times New Roman" w:eastAsia="仿宋_GB2312" w:cs="仿宋_GB2312"/>
          <w:b/>
          <w:bCs/>
          <w:sz w:val="32"/>
          <w:szCs w:val="32"/>
          <w:lang w:val="en-US" w:eastAsia="zh-CN"/>
        </w:rPr>
        <w:t>不断强化环境治理监测执法，</w:t>
      </w:r>
      <w:r>
        <w:rPr>
          <w:rFonts w:hint="eastAsia" w:ascii="Times New Roman" w:hAnsi="Times New Roman" w:eastAsia="仿宋_GB2312" w:cs="仿宋_GB2312"/>
          <w:sz w:val="32"/>
          <w:szCs w:val="32"/>
          <w:lang w:val="en-US" w:eastAsia="zh-CN"/>
        </w:rPr>
        <w:t>生态环境监测项目由122项扩充至199项，总数位居全市前列。利用非现场技术手段，开出全市首张远程排放管理案件罚单。</w:t>
      </w:r>
    </w:p>
    <w:p w14:paraId="5CF20CE3">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sz w:val="32"/>
          <w:szCs w:val="32"/>
          <w:lang w:val="en-US" w:eastAsia="zh-CN"/>
        </w:rPr>
      </w:pPr>
      <w:r>
        <w:rPr>
          <w:rFonts w:hint="eastAsia" w:ascii="楷体_GB2312" w:hAnsi="楷体_GB2312" w:eastAsia="楷体_GB2312" w:cs="楷体_GB2312"/>
          <w:b/>
          <w:bCs/>
          <w:szCs w:val="32"/>
          <w:lang w:val="en-US" w:eastAsia="zh-CN"/>
        </w:rPr>
        <w:t>生态示范探索有力推进。</w:t>
      </w:r>
      <w:r>
        <w:rPr>
          <w:rFonts w:hint="eastAsia" w:ascii="Times New Roman" w:hAnsi="Times New Roman" w:eastAsia="仿宋_GB2312" w:cs="仿宋_GB2312"/>
          <w:sz w:val="32"/>
          <w:szCs w:val="32"/>
          <w:lang w:val="en-US" w:eastAsia="zh-CN"/>
        </w:rPr>
        <w:t>健全以GEP为导向的生态立区战略“1+4+1”统筹推进机制，建立生态环境领域项目库，形成GEP全要素“一镇一策”提升工作方案，明确生态系统提质增效空间及生态产品价值实现策略方向。</w:t>
      </w:r>
      <w:r>
        <w:rPr>
          <w:rFonts w:hint="eastAsia" w:ascii="Times New Roman" w:hAnsi="Times New Roman" w:eastAsia="仿宋_GB2312" w:cs="仿宋_GB2312"/>
          <w:b/>
          <w:bCs/>
          <w:sz w:val="32"/>
          <w:szCs w:val="32"/>
          <w:lang w:val="en-US" w:eastAsia="zh-CN"/>
        </w:rPr>
        <w:t>有序推动VEP模式落地，</w:t>
      </w:r>
      <w:r>
        <w:rPr>
          <w:rFonts w:hint="eastAsia" w:ascii="Times New Roman" w:hAnsi="Times New Roman" w:eastAsia="仿宋_GB2312" w:cs="仿宋_GB2312"/>
          <w:sz w:val="32"/>
          <w:szCs w:val="32"/>
          <w:lang w:val="en-US" w:eastAsia="zh-CN"/>
        </w:rPr>
        <w:t>完成京西古道沉浸式生态小镇项目1号地VEP价值核算及首开区主体建筑施工。</w:t>
      </w:r>
      <w:r>
        <w:rPr>
          <w:rFonts w:hint="eastAsia" w:ascii="Times New Roman" w:hAnsi="Times New Roman" w:eastAsia="仿宋_GB2312" w:cs="仿宋_GB2312"/>
          <w:b/>
          <w:bCs/>
          <w:sz w:val="32"/>
          <w:szCs w:val="32"/>
          <w:lang w:val="en-US" w:eastAsia="zh-CN"/>
        </w:rPr>
        <w:t>突出抓好生物多样性保护，</w:t>
      </w:r>
      <w:r>
        <w:rPr>
          <w:rFonts w:hint="eastAsia" w:ascii="Times New Roman" w:hAnsi="Times New Roman" w:eastAsia="仿宋_GB2312" w:cs="仿宋_GB2312"/>
          <w:sz w:val="32"/>
          <w:szCs w:val="32"/>
          <w:lang w:val="en-US" w:eastAsia="zh-CN"/>
        </w:rPr>
        <w:t>作为全市首个行政区入选联合国《生物多样性公约》“自然城市”平台。顺利通过世界生物圈保护区预考察，申报成功后将填补华北地区空白。与16所科研院校签署战略合作框架协议，成立首都生物多样性保护研究院门头沟分院。发布《门头沟区生物多样性保护》白皮书，持续开展生物多样性本底调查。</w:t>
      </w:r>
      <w:r>
        <w:rPr>
          <w:rFonts w:hint="eastAsia" w:ascii="Times New Roman" w:hAnsi="Times New Roman" w:eastAsia="仿宋_GB2312" w:cs="仿宋_GB2312"/>
          <w:b/>
          <w:bCs/>
          <w:sz w:val="32"/>
          <w:szCs w:val="32"/>
          <w:lang w:val="en-US" w:eastAsia="zh-CN"/>
        </w:rPr>
        <w:t>积极推进绿色低碳发展，</w:t>
      </w:r>
      <w:r>
        <w:rPr>
          <w:rFonts w:hint="eastAsia" w:ascii="Times New Roman" w:hAnsi="Times New Roman" w:eastAsia="仿宋_GB2312" w:cs="仿宋_GB2312"/>
          <w:sz w:val="32"/>
          <w:szCs w:val="32"/>
          <w:lang w:val="en-US" w:eastAsia="zh-CN"/>
        </w:rPr>
        <w:t>入选首批国家深化气候适应型城市建设试点，成功举办第二届永定河绿色发展论坛暨全国深化气候适应型城市建设试点研讨会，门头沟案例被纳入央视气候变化主题大型纪录片《全球冷暖·中国之道》。完成林业碳汇资源本底调查。推进低碳“先锋试点”建设，金隅琉璃文化创意产业园“零碳工厂”改造项目完成运行测试和“零碳”核算，第二再生水厂综合能源改造光伏项目建设完成。</w:t>
      </w:r>
    </w:p>
    <w:p w14:paraId="7D6E46AF">
      <w:pPr>
        <w:keepNext w:val="0"/>
        <w:keepLines w:val="0"/>
        <w:pageBreakBefore w:val="0"/>
        <w:widowControl w:val="0"/>
        <w:numPr>
          <w:ilvl w:val="0"/>
          <w:numId w:val="0"/>
        </w:numPr>
        <w:suppressAutoHyphen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（三）坚持文旅融合，城乡发展活力得到进一步释放</w:t>
      </w:r>
    </w:p>
    <w:p w14:paraId="650A408C">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sz w:val="32"/>
          <w:szCs w:val="32"/>
          <w:lang w:val="en-US" w:eastAsia="zh-CN"/>
        </w:rPr>
      </w:pPr>
      <w:r>
        <w:rPr>
          <w:rFonts w:hint="eastAsia" w:ascii="楷体_GB2312" w:hAnsi="楷体_GB2312" w:eastAsia="楷体_GB2312" w:cs="楷体_GB2312"/>
          <w:b/>
          <w:bCs/>
          <w:szCs w:val="32"/>
          <w:lang w:val="en-US" w:eastAsia="zh-CN"/>
        </w:rPr>
        <w:t>文物保护水平全面提升。</w:t>
      </w:r>
      <w:r>
        <w:rPr>
          <w:rFonts w:hint="eastAsia" w:ascii="Times New Roman" w:hAnsi="Times New Roman" w:eastAsia="仿宋_GB2312" w:cs="仿宋_GB2312"/>
          <w:sz w:val="32"/>
          <w:szCs w:val="32"/>
          <w:lang w:val="en-US" w:eastAsia="zh-CN"/>
        </w:rPr>
        <w:t>建立不可移动文物资源数据库，完善文物保护管理机制。争取各级文物抢险资金支持近7000万元，开展文物保护类恢复重建项目12个。东胡林人遗址成功入选北京市第一批考古遗址公园。</w:t>
      </w:r>
      <w:r>
        <w:rPr>
          <w:rFonts w:hint="eastAsia" w:ascii="Times New Roman" w:hAnsi="Times New Roman" w:eastAsia="仿宋_GB2312" w:cs="仿宋_GB2312"/>
          <w:b/>
          <w:bCs/>
          <w:sz w:val="32"/>
          <w:szCs w:val="32"/>
          <w:lang w:val="en-US" w:eastAsia="zh-CN"/>
        </w:rPr>
        <w:t>加强古村保护，</w:t>
      </w:r>
      <w:r>
        <w:rPr>
          <w:rFonts w:hint="eastAsia" w:ascii="Times New Roman" w:hAnsi="Times New Roman" w:eastAsia="仿宋_GB2312" w:cs="仿宋_GB2312"/>
          <w:sz w:val="32"/>
          <w:szCs w:val="32"/>
          <w:lang w:val="en-US" w:eastAsia="zh-CN"/>
        </w:rPr>
        <w:t>构建分类型、分层级传统村落整体风貌管控体系，22个传统村落集中连片保护利用示范项目全面完成。我区保护提升传统风貌经验上榜国家《传统村落保护利用可复制经验清单（第二批）》，并向全国推广。</w:t>
      </w:r>
      <w:r>
        <w:rPr>
          <w:rFonts w:hint="eastAsia" w:ascii="Times New Roman" w:hAnsi="Times New Roman" w:eastAsia="仿宋_GB2312" w:cs="仿宋_GB2312"/>
          <w:b/>
          <w:bCs/>
          <w:sz w:val="32"/>
          <w:szCs w:val="32"/>
          <w:lang w:val="en-US" w:eastAsia="zh-CN"/>
        </w:rPr>
        <w:t>加强古道保护，</w:t>
      </w:r>
      <w:r>
        <w:rPr>
          <w:rFonts w:hint="eastAsia" w:ascii="Times New Roman" w:hAnsi="Times New Roman" w:eastAsia="仿宋_GB2312" w:cs="仿宋_GB2312"/>
          <w:sz w:val="32"/>
          <w:szCs w:val="32"/>
          <w:lang w:val="en-US" w:eastAsia="zh-CN"/>
        </w:rPr>
        <w:t>京西古道成功入选第一批市级文物保护利用示范区，全线基础设施提升工程项目一期完成建设任务的85%。加强古寺保护，开展潭柘寺全部库藏文物梳理及展陈工作，完成戒台寺部分建筑屋面修缮工程。</w:t>
      </w:r>
      <w:r>
        <w:rPr>
          <w:rFonts w:hint="eastAsia" w:ascii="Times New Roman" w:hAnsi="Times New Roman" w:eastAsia="仿宋_GB2312" w:cs="仿宋_GB2312"/>
          <w:b/>
          <w:bCs/>
          <w:sz w:val="32"/>
          <w:szCs w:val="32"/>
          <w:lang w:val="en-US" w:eastAsia="zh-CN"/>
        </w:rPr>
        <w:t>加强古长城保护，</w:t>
      </w:r>
      <w:r>
        <w:rPr>
          <w:rFonts w:hint="eastAsia" w:ascii="Times New Roman" w:hAnsi="Times New Roman" w:eastAsia="仿宋_GB2312" w:cs="仿宋_GB2312"/>
          <w:sz w:val="32"/>
          <w:szCs w:val="32"/>
          <w:lang w:val="en-US" w:eastAsia="zh-CN"/>
        </w:rPr>
        <w:t>完成沿河城城堡修缮工程，沿河城长城陈列馆对外开放</w:t>
      </w:r>
      <w:r>
        <w:rPr>
          <w:rFonts w:hint="eastAsia" w:ascii="Times New Roman" w:hAnsi="Times New Roman" w:eastAsia="仿宋_GB2312" w:cs="仿宋_GB2312"/>
          <w:b/>
          <w:bCs/>
          <w:sz w:val="32"/>
          <w:szCs w:val="32"/>
          <w:lang w:val="en-US" w:eastAsia="zh-CN"/>
        </w:rPr>
        <w:t>。加强古树保护，</w:t>
      </w:r>
      <w:r>
        <w:rPr>
          <w:rFonts w:hint="eastAsia" w:ascii="Times New Roman" w:hAnsi="Times New Roman" w:eastAsia="仿宋_GB2312" w:cs="仿宋_GB2312"/>
          <w:sz w:val="32"/>
          <w:szCs w:val="32"/>
          <w:lang w:val="en-US" w:eastAsia="zh-CN"/>
        </w:rPr>
        <w:t>完善古树名木“一树一档”，完成153株古树复壮和430株重点古树日常养护。</w:t>
      </w:r>
      <w:r>
        <w:rPr>
          <w:rFonts w:hint="eastAsia" w:ascii="Times New Roman" w:hAnsi="Times New Roman" w:eastAsia="仿宋_GB2312" w:cs="仿宋_GB2312"/>
          <w:b/>
          <w:bCs/>
          <w:sz w:val="32"/>
          <w:szCs w:val="32"/>
          <w:lang w:val="en-US" w:eastAsia="zh-CN"/>
        </w:rPr>
        <w:t>加强古泉保护，</w:t>
      </w:r>
      <w:r>
        <w:rPr>
          <w:rFonts w:hint="eastAsia" w:ascii="Times New Roman" w:hAnsi="Times New Roman" w:eastAsia="仿宋_GB2312" w:cs="仿宋_GB2312"/>
          <w:sz w:val="32"/>
          <w:szCs w:val="32"/>
          <w:lang w:val="en-US" w:eastAsia="zh-CN"/>
        </w:rPr>
        <w:t>全面梳理主要古泉遗产分布，完成千年古泉龙潭泉综合治理工作。</w:t>
      </w:r>
      <w:r>
        <w:rPr>
          <w:rFonts w:hint="eastAsia" w:ascii="Times New Roman" w:hAnsi="Times New Roman" w:eastAsia="仿宋_GB2312" w:cs="仿宋_GB2312"/>
          <w:b/>
          <w:bCs/>
          <w:sz w:val="32"/>
          <w:szCs w:val="32"/>
          <w:lang w:val="en-US" w:eastAsia="zh-CN"/>
        </w:rPr>
        <w:t>加强古桥保护，</w:t>
      </w:r>
      <w:r>
        <w:rPr>
          <w:rFonts w:hint="eastAsia" w:ascii="Times New Roman" w:hAnsi="Times New Roman" w:eastAsia="仿宋_GB2312" w:cs="仿宋_GB2312"/>
          <w:sz w:val="32"/>
          <w:szCs w:val="32"/>
          <w:lang w:val="en-US" w:eastAsia="zh-CN"/>
        </w:rPr>
        <w:t>完成古桥文物安全隐患排查。</w:t>
      </w:r>
    </w:p>
    <w:p w14:paraId="08448B6B">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sz w:val="32"/>
          <w:szCs w:val="32"/>
          <w:lang w:val="en-US" w:eastAsia="zh-CN"/>
        </w:rPr>
      </w:pPr>
      <w:r>
        <w:rPr>
          <w:rFonts w:hint="eastAsia" w:ascii="楷体_GB2312" w:hAnsi="楷体_GB2312" w:eastAsia="楷体_GB2312" w:cs="楷体_GB2312"/>
          <w:b/>
          <w:bCs/>
          <w:szCs w:val="32"/>
          <w:lang w:val="en-US" w:eastAsia="zh-CN"/>
        </w:rPr>
        <w:t>文化传承发展有力有效。</w:t>
      </w:r>
      <w:r>
        <w:rPr>
          <w:rFonts w:hint="eastAsia" w:ascii="Times New Roman" w:hAnsi="Times New Roman" w:eastAsia="仿宋_GB2312" w:cs="仿宋_GB2312"/>
          <w:b/>
          <w:bCs/>
          <w:sz w:val="32"/>
          <w:szCs w:val="32"/>
          <w:lang w:val="en-US" w:eastAsia="zh-CN"/>
        </w:rPr>
        <w:t>促进非物质文化遗产活化利用，</w:t>
      </w:r>
      <w:r>
        <w:rPr>
          <w:rFonts w:hint="eastAsia" w:ascii="Times New Roman" w:hAnsi="Times New Roman" w:eastAsia="仿宋_GB2312" w:cs="仿宋_GB2312"/>
          <w:sz w:val="32"/>
          <w:szCs w:val="32"/>
          <w:lang w:val="en-US" w:eastAsia="zh-CN"/>
        </w:rPr>
        <w:t>金隅琉璃文化创意产业园获评北京市文化产业园区。与央视合作录制《非遗里的中国·北京篇》。开展非遗项目评审，新增27项，全区非遗项目达到145个，位居生态涵养区首位。</w:t>
      </w:r>
      <w:r>
        <w:rPr>
          <w:rFonts w:hint="eastAsia" w:ascii="Times New Roman" w:hAnsi="Times New Roman" w:eastAsia="仿宋_GB2312" w:cs="仿宋_GB2312"/>
          <w:b/>
          <w:bCs/>
          <w:sz w:val="32"/>
          <w:szCs w:val="32"/>
          <w:lang w:val="en-US" w:eastAsia="zh-CN"/>
        </w:rPr>
        <w:t>弘扬传承民间民俗文化，</w:t>
      </w:r>
      <w:r>
        <w:rPr>
          <w:rFonts w:hint="eastAsia" w:ascii="Times New Roman" w:hAnsi="Times New Roman" w:eastAsia="仿宋_GB2312" w:cs="仿宋_GB2312"/>
          <w:sz w:val="32"/>
          <w:szCs w:val="32"/>
          <w:lang w:val="en-US" w:eastAsia="zh-CN"/>
        </w:rPr>
        <w:t>潭柘寺镇、斋堂镇获评北京民间艺术之乡，清水镇洪水口村夏季“村晚”入选全国示范项目。利用本地食材发展特色化餐饮，推出“京白梨宴”和“诗画乡村特色菜”，评选出21家区域特色美食小店，多层次呈现门头沟传统味道。</w:t>
      </w:r>
      <w:r>
        <w:rPr>
          <w:rFonts w:hint="eastAsia" w:ascii="Times New Roman" w:hAnsi="Times New Roman" w:eastAsia="仿宋_GB2312" w:cs="仿宋_GB2312"/>
          <w:b/>
          <w:bCs/>
          <w:sz w:val="32"/>
          <w:szCs w:val="32"/>
          <w:lang w:val="en-US" w:eastAsia="zh-CN"/>
        </w:rPr>
        <w:t>拓展区域文化传播与表达，</w:t>
      </w:r>
      <w:r>
        <w:rPr>
          <w:rFonts w:hint="eastAsia" w:ascii="Times New Roman" w:hAnsi="Times New Roman" w:eastAsia="仿宋_GB2312" w:cs="仿宋_GB2312"/>
          <w:sz w:val="32"/>
          <w:szCs w:val="32"/>
          <w:lang w:val="en-US" w:eastAsia="zh-CN"/>
        </w:rPr>
        <w:t>推出《老单游京西》微纪实文化专题片，同时段全国收视率排名第一。《乌金古道北京城》《西山》等系列文化专题片热映。</w:t>
      </w:r>
      <w:r>
        <w:rPr>
          <w:rFonts w:hint="eastAsia" w:ascii="Times New Roman" w:hAnsi="Times New Roman" w:eastAsia="仿宋_GB2312" w:cs="仿宋_GB2312"/>
          <w:b/>
          <w:bCs/>
          <w:sz w:val="32"/>
          <w:szCs w:val="32"/>
          <w:lang w:val="en-US" w:eastAsia="zh-CN"/>
        </w:rPr>
        <w:t>打造京西文化产品品牌，</w:t>
      </w:r>
      <w:r>
        <w:rPr>
          <w:rFonts w:hint="eastAsia" w:ascii="Times New Roman" w:hAnsi="Times New Roman" w:eastAsia="仿宋_GB2312" w:cs="仿宋_GB2312"/>
          <w:sz w:val="32"/>
          <w:szCs w:val="32"/>
          <w:lang w:val="en-US" w:eastAsia="zh-CN"/>
        </w:rPr>
        <w:t>实施“京西物语”文物项目，推动“京西物趣儿”“京西物游”“京西物礼”等子品牌建设。开发特色文创产品并注册“门头沟文创”商标，获评2024年度北京礼物。</w:t>
      </w:r>
    </w:p>
    <w:p w14:paraId="3C360789">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sz w:val="32"/>
          <w:szCs w:val="32"/>
          <w:lang w:val="en-US" w:eastAsia="zh-CN"/>
        </w:rPr>
      </w:pPr>
      <w:r>
        <w:rPr>
          <w:rFonts w:hint="eastAsia" w:ascii="楷体_GB2312" w:hAnsi="楷体_GB2312" w:eastAsia="楷体_GB2312" w:cs="楷体_GB2312"/>
          <w:b/>
          <w:bCs/>
          <w:szCs w:val="32"/>
          <w:lang w:val="en-US" w:eastAsia="zh-CN"/>
        </w:rPr>
        <w:t>“三地”品牌效应日益凸显。</w:t>
      </w:r>
      <w:r>
        <w:rPr>
          <w:rFonts w:hint="eastAsia" w:ascii="Times New Roman" w:hAnsi="Times New Roman" w:eastAsia="仿宋_GB2312" w:cs="仿宋_GB2312"/>
          <w:b/>
          <w:bCs/>
          <w:sz w:val="32"/>
          <w:szCs w:val="32"/>
          <w:lang w:val="en-US" w:eastAsia="zh-CN"/>
        </w:rPr>
        <w:t>聚力发展精品旅游，</w:t>
      </w:r>
      <w:r>
        <w:rPr>
          <w:rFonts w:hint="eastAsia" w:ascii="Times New Roman" w:hAnsi="Times New Roman" w:eastAsia="仿宋_GB2312" w:cs="仿宋_GB2312"/>
          <w:sz w:val="32"/>
          <w:szCs w:val="32"/>
          <w:lang w:val="en-US" w:eastAsia="zh-CN"/>
        </w:rPr>
        <w:t>发布四季精品旅游路线21条，其中1条入选全国乡村旅游精品线路。与国家天文台、北京天文馆共同完成百花山暗夜环境评估。入选2024年中国气象旅游指数定标城市，与中国气象服务协会联合举办国家首届百花山气象论坛，发布门头沟区十大最美气象景观和八大氧吧民宿，百花山被评选为北京市首个天气气候景观观赏地。</w:t>
      </w:r>
      <w:r>
        <w:rPr>
          <w:rFonts w:hint="eastAsia" w:ascii="Times New Roman" w:hAnsi="Times New Roman" w:eastAsia="仿宋_GB2312" w:cs="仿宋_GB2312"/>
          <w:b/>
          <w:bCs/>
          <w:sz w:val="32"/>
          <w:szCs w:val="32"/>
          <w:lang w:val="en-US" w:eastAsia="zh-CN"/>
        </w:rPr>
        <w:t>打造赛事活动品牌，</w:t>
      </w:r>
      <w:r>
        <w:rPr>
          <w:rFonts w:hint="eastAsia" w:ascii="Times New Roman" w:hAnsi="Times New Roman" w:eastAsia="仿宋_GB2312" w:cs="仿宋_GB2312"/>
          <w:sz w:val="32"/>
          <w:szCs w:val="32"/>
          <w:lang w:val="en-US" w:eastAsia="zh-CN"/>
        </w:rPr>
        <w:t>举办首届北京虚拟体育运动会、2024环门头沟国际公路自行车赛暨门头沟山野户外骑游大会、第十五届北京国际山地徒步大会、寻找美丽中华旅游城市定向系列赛、京西古道超级越野赛等赛事活动，潭王路、妙峰山路入选“中国骑行地图”2024年精品骑行路线，灰峪村等9个点位成为国际地球科学奥林匹克竞赛野外赛指定考点。</w:t>
      </w:r>
      <w:r>
        <w:rPr>
          <w:rFonts w:hint="eastAsia" w:ascii="Times New Roman" w:hAnsi="Times New Roman" w:eastAsia="仿宋_GB2312" w:cs="仿宋_GB2312"/>
          <w:b/>
          <w:bCs/>
          <w:sz w:val="32"/>
          <w:szCs w:val="32"/>
          <w:lang w:val="en-US" w:eastAsia="zh-CN"/>
        </w:rPr>
        <w:t>实施景区提升工程，</w:t>
      </w:r>
      <w:r>
        <w:rPr>
          <w:rFonts w:hint="eastAsia" w:ascii="Times New Roman" w:hAnsi="Times New Roman" w:eastAsia="仿宋_GB2312" w:cs="仿宋_GB2312"/>
          <w:sz w:val="32"/>
          <w:szCs w:val="32"/>
          <w:lang w:val="en-US" w:eastAsia="zh-CN"/>
        </w:rPr>
        <w:t>潭柘休闲旅游度假区成功申报市级旅游度假区，琉璃渠、南石洋成功创建3A级景区，谷山村景区成为全市4家新增红色旅游景区（点）之一。推动爨柏景区管理改革、优化提升，重点节假日期间接待人数同比大幅增加。实施永定楼修缮工程，实现景观照明全面升级，永定楼成为夜景打卡地。</w:t>
      </w:r>
      <w:r>
        <w:rPr>
          <w:rFonts w:hint="eastAsia" w:ascii="Times New Roman" w:hAnsi="Times New Roman" w:eastAsia="仿宋_GB2312" w:cs="仿宋_GB2312"/>
          <w:b/>
          <w:bCs/>
          <w:sz w:val="32"/>
          <w:szCs w:val="32"/>
          <w:lang w:val="en-US" w:eastAsia="zh-CN"/>
        </w:rPr>
        <w:t>推动民宿集群发展，</w:t>
      </w:r>
      <w:r>
        <w:rPr>
          <w:rFonts w:hint="eastAsia" w:ascii="Times New Roman" w:hAnsi="Times New Roman" w:eastAsia="仿宋_GB2312" w:cs="仿宋_GB2312"/>
          <w:sz w:val="32"/>
          <w:szCs w:val="32"/>
          <w:lang w:val="en-US" w:eastAsia="zh-CN"/>
        </w:rPr>
        <w:t>建成以国家级“甲乙”级民宿为龙头的门头沟小院精品民宿体系，精品民宿达139家，覆盖66个村，盘活闲置农宅437处。“小院有戏”演出近百场，获评北京市微改革、微创新案例。</w:t>
      </w:r>
    </w:p>
    <w:p w14:paraId="59CDC697">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sz w:val="32"/>
          <w:szCs w:val="32"/>
          <w:lang w:val="en-US" w:eastAsia="zh-CN"/>
        </w:rPr>
      </w:pPr>
      <w:r>
        <w:rPr>
          <w:rFonts w:hint="eastAsia" w:ascii="楷体_GB2312" w:hAnsi="楷体_GB2312" w:eastAsia="楷体_GB2312" w:cs="楷体_GB2312"/>
          <w:b/>
          <w:bCs/>
          <w:szCs w:val="32"/>
          <w:lang w:val="en-US" w:eastAsia="zh-CN"/>
        </w:rPr>
        <w:t>诗画乡村建设亮点纷呈。</w:t>
      </w:r>
      <w:r>
        <w:rPr>
          <w:rFonts w:hint="eastAsia" w:ascii="Times New Roman" w:hAnsi="Times New Roman" w:eastAsia="仿宋_GB2312" w:cs="仿宋_GB2312"/>
          <w:sz w:val="32"/>
          <w:szCs w:val="32"/>
          <w:lang w:val="en-US" w:eastAsia="zh-CN"/>
        </w:rPr>
        <w:t>形成首批诗画乡村意向村“一村一台账、一清单”，征集27个优质项目进行多平台推广招商。</w:t>
      </w:r>
      <w:r>
        <w:rPr>
          <w:rFonts w:hint="eastAsia" w:ascii="Times New Roman" w:hAnsi="Times New Roman" w:eastAsia="仿宋_GB2312" w:cs="仿宋_GB2312"/>
          <w:b/>
          <w:bCs/>
          <w:sz w:val="32"/>
          <w:szCs w:val="32"/>
          <w:lang w:val="en-US" w:eastAsia="zh-CN"/>
        </w:rPr>
        <w:t>大力实施“百千工程”，</w:t>
      </w:r>
      <w:r>
        <w:rPr>
          <w:rFonts w:hint="eastAsia" w:ascii="Times New Roman" w:hAnsi="Times New Roman" w:eastAsia="仿宋_GB2312" w:cs="仿宋_GB2312"/>
          <w:sz w:val="32"/>
          <w:szCs w:val="32"/>
          <w:lang w:val="en-US" w:eastAsia="zh-CN"/>
        </w:rPr>
        <w:t>高标准推进市级乡村振兴示范创建，获得市级资金支持3500万元，引入新主体6家，吸引社会投资近1500万元，雁翅镇“雁翔云谷”示范片区“一廊一核四节点”空间格局初步成型，妙峰山镇水峪嘴示范村“景村一体”诗画场景逐步显现，其中水峪嘴村等案例入选国家义务教育初中地理教材。“五新斋堂”乡村振兴项目纳入2024年中央专项彩票公益金支持革命老区范围，获得4000万元资金支持。“非遗传承赋能乡村振兴”做法入选全国文化和旅游赋能乡村振兴优秀案例。</w:t>
      </w:r>
      <w:r>
        <w:rPr>
          <w:rFonts w:hint="eastAsia" w:ascii="Times New Roman" w:hAnsi="Times New Roman" w:eastAsia="仿宋_GB2312" w:cs="仿宋_GB2312"/>
          <w:b/>
          <w:bCs/>
          <w:sz w:val="32"/>
          <w:szCs w:val="32"/>
          <w:lang w:val="en-US" w:eastAsia="zh-CN"/>
        </w:rPr>
        <w:t>聚力推动强村富民，</w:t>
      </w:r>
      <w:r>
        <w:rPr>
          <w:rFonts w:hint="eastAsia" w:ascii="Times New Roman" w:hAnsi="Times New Roman" w:eastAsia="仿宋_GB2312" w:cs="仿宋_GB2312"/>
          <w:sz w:val="32"/>
          <w:szCs w:val="32"/>
          <w:lang w:val="en-US" w:eastAsia="zh-CN"/>
        </w:rPr>
        <w:t>探索农产品加工“共享工厂”模式，突破性取得香椿、杏仁等农产品SC认证，农产品加工业实现零突破。新增五星级、四星级休闲农业园区各1个。55个集体经济薄弱村连续三年实现“消薄”。</w:t>
      </w:r>
      <w:r>
        <w:rPr>
          <w:rFonts w:hint="eastAsia" w:ascii="Times New Roman" w:hAnsi="Times New Roman" w:eastAsia="仿宋_GB2312" w:cs="仿宋_GB2312"/>
          <w:b/>
          <w:bCs/>
          <w:sz w:val="32"/>
          <w:szCs w:val="32"/>
          <w:lang w:val="en-US" w:eastAsia="zh-CN"/>
        </w:rPr>
        <w:t>不断汇聚乡村振兴人才力量，</w:t>
      </w:r>
      <w:r>
        <w:rPr>
          <w:rFonts w:hint="eastAsia" w:ascii="Times New Roman" w:hAnsi="Times New Roman" w:eastAsia="仿宋_GB2312" w:cs="仿宋_GB2312"/>
          <w:sz w:val="32"/>
          <w:szCs w:val="32"/>
          <w:lang w:val="en-US" w:eastAsia="zh-CN"/>
        </w:rPr>
        <w:t>发布“新门人”招募令，制定13条诗画乡村建设产业人才重点支持政策。构建诗画乡村建设者培优工程培训体系，与中国农业大学、腾讯集团携手探索“乡村CEO”培养体系建设。</w:t>
      </w:r>
      <w:r>
        <w:rPr>
          <w:rFonts w:hint="eastAsia" w:ascii="Times New Roman" w:hAnsi="Times New Roman" w:eastAsia="仿宋_GB2312" w:cs="仿宋_GB2312"/>
          <w:b/>
          <w:bCs/>
          <w:sz w:val="32"/>
          <w:szCs w:val="32"/>
          <w:lang w:val="en-US" w:eastAsia="zh-CN"/>
        </w:rPr>
        <w:t>着力夯实乡村发展基础，</w:t>
      </w:r>
      <w:r>
        <w:rPr>
          <w:rFonts w:hint="eastAsia" w:ascii="Times New Roman" w:hAnsi="Times New Roman" w:eastAsia="仿宋_GB2312" w:cs="仿宋_GB2312"/>
          <w:sz w:val="32"/>
          <w:szCs w:val="32"/>
          <w:lang w:val="en-US" w:eastAsia="zh-CN"/>
        </w:rPr>
        <w:t>开展五边整治百日攻坚行动，全区农村人居环境整治成效始终保持全市前列。稳步推动村庄渐进式有机更新，永定镇卧龙岗村农房质量提升试点已开工231栋。完成21个村庄、10个农村形态社区（地区）清洁取暖改造约7900户，超额完成年度改造任务。新增中国美丽休闲乡村1个、北京市美丽休闲乡村2个。</w:t>
      </w:r>
    </w:p>
    <w:p w14:paraId="70C6E9E9">
      <w:pPr>
        <w:keepNext w:val="0"/>
        <w:keepLines w:val="0"/>
        <w:pageBreakBefore w:val="0"/>
        <w:widowControl w:val="0"/>
        <w:numPr>
          <w:ilvl w:val="0"/>
          <w:numId w:val="0"/>
        </w:numPr>
        <w:suppressAutoHyphen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（四）坚持向新提质，高新技术产业体系逐步完善</w:t>
      </w:r>
    </w:p>
    <w:p w14:paraId="2E683774">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sz w:val="32"/>
          <w:szCs w:val="32"/>
          <w:lang w:val="en-US" w:eastAsia="zh-CN"/>
        </w:rPr>
      </w:pPr>
      <w:r>
        <w:rPr>
          <w:rFonts w:hint="eastAsia" w:ascii="楷体_GB2312" w:hAnsi="楷体_GB2312" w:eastAsia="楷体_GB2312" w:cs="楷体_GB2312"/>
          <w:b/>
          <w:bCs/>
          <w:szCs w:val="32"/>
          <w:lang w:val="en-US" w:eastAsia="zh-CN"/>
        </w:rPr>
        <w:t>京西智谷成为产业发展新高地。</w:t>
      </w:r>
      <w:r>
        <w:rPr>
          <w:rFonts w:hint="eastAsia" w:ascii="Times New Roman" w:hAnsi="Times New Roman" w:eastAsia="仿宋_GB2312" w:cs="仿宋_GB2312"/>
          <w:b/>
          <w:bCs/>
          <w:sz w:val="32"/>
          <w:szCs w:val="32"/>
          <w:lang w:val="en-US" w:eastAsia="zh-CN"/>
        </w:rPr>
        <w:t>持续提升人工智能产业影响力，</w:t>
      </w:r>
      <w:r>
        <w:rPr>
          <w:rFonts w:hint="eastAsia" w:ascii="Times New Roman" w:hAnsi="Times New Roman" w:eastAsia="仿宋_GB2312" w:cs="仿宋_GB2312"/>
          <w:sz w:val="32"/>
          <w:szCs w:val="32"/>
          <w:lang w:val="en-US" w:eastAsia="zh-CN"/>
        </w:rPr>
        <w:t>产业布局获得国家和市级高度认可，成为全市人工智能重点布局区和重点建设的E级智能算力京西“一极”，纳入北京数据基础制度先行区，京西智谷入选全市首批10家未来产业育新基地创建名单。成功举办第二届北京人工智能产业创新发展大会等高规格产业活动，421家企业参加会议，规模超2000人，央视新闻联播等各大媒体相继报道，累计传播3.03亿次。他山科技凭借AI触觉感知技术突破，获得国家级重大赛事“创客中国”大赛一等奖，并入选全市唯一的全国工商联2024年度民营企业科技创新典型案例。昇腾公司获世界人工智能大会卓越贡献奖。</w:t>
      </w:r>
      <w:r>
        <w:rPr>
          <w:rFonts w:hint="eastAsia" w:ascii="Times New Roman" w:hAnsi="Times New Roman" w:eastAsia="仿宋_GB2312" w:cs="仿宋_GB2312"/>
          <w:b/>
          <w:bCs/>
          <w:sz w:val="32"/>
          <w:szCs w:val="32"/>
          <w:lang w:val="en-US" w:eastAsia="zh-CN"/>
        </w:rPr>
        <w:t>稳步推动产业要素汇聚成势，</w:t>
      </w:r>
      <w:r>
        <w:rPr>
          <w:rFonts w:hint="eastAsia" w:ascii="Times New Roman" w:hAnsi="Times New Roman" w:eastAsia="仿宋_GB2312" w:cs="仿宋_GB2312"/>
          <w:sz w:val="32"/>
          <w:szCs w:val="32"/>
          <w:lang w:val="en-US" w:eastAsia="zh-CN"/>
        </w:rPr>
        <w:t>建成全市最大的500P国产自主创新算力集群，累计链接700余家人工智能企业。落地全国首个实体化算法登记服务中心和北数所数据资产服务中心，挂牌北京国际数字经济治理研究院数据合规与治理服务中心，推进成立北京前瞻人工智能安全与治理研究院，设立人工智能与数字气象应用研究联合实验室，涵盖算力、算法、数据、场景、安全与伦理的全要素产业生态初步形成。</w:t>
      </w:r>
      <w:r>
        <w:rPr>
          <w:rFonts w:hint="eastAsia" w:ascii="Times New Roman" w:hAnsi="Times New Roman" w:eastAsia="仿宋_GB2312" w:cs="仿宋_GB2312"/>
          <w:b/>
          <w:bCs/>
          <w:sz w:val="32"/>
          <w:szCs w:val="32"/>
          <w:lang w:val="en-US" w:eastAsia="zh-CN"/>
        </w:rPr>
        <w:t>不断打造行业应用场景标杆，</w:t>
      </w:r>
      <w:r>
        <w:rPr>
          <w:rFonts w:hint="eastAsia" w:ascii="Times New Roman" w:hAnsi="Times New Roman" w:eastAsia="仿宋_GB2312" w:cs="仿宋_GB2312"/>
          <w:sz w:val="32"/>
          <w:szCs w:val="32"/>
          <w:lang w:val="en-US" w:eastAsia="zh-CN"/>
        </w:rPr>
        <w:t>京西智谷文生视频大模型作为全市首批示范引领项目，获3800万元市级固投资金支持。联合智谱AI、百川智能、智子引擎等8家企业共建大模型赋能创新中心，推动气象、教育、应急、司法等多个应用场景落地。</w:t>
      </w:r>
    </w:p>
    <w:p w14:paraId="5F67D671">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sz w:val="32"/>
          <w:szCs w:val="32"/>
          <w:lang w:val="en-US" w:eastAsia="zh-CN"/>
        </w:rPr>
      </w:pPr>
      <w:r>
        <w:rPr>
          <w:rFonts w:hint="eastAsia" w:ascii="楷体_GB2312" w:hAnsi="楷体_GB2312" w:eastAsia="楷体_GB2312" w:cs="楷体_GB2312"/>
          <w:b/>
          <w:bCs/>
          <w:szCs w:val="32"/>
          <w:lang w:val="en-US" w:eastAsia="zh-CN"/>
        </w:rPr>
        <w:t>开辟计算视听产业新赛道。</w:t>
      </w:r>
      <w:r>
        <w:rPr>
          <w:rFonts w:hint="eastAsia" w:ascii="Times New Roman" w:hAnsi="Times New Roman" w:eastAsia="仿宋_GB2312" w:cs="仿宋_GB2312"/>
          <w:b/>
          <w:bCs/>
          <w:sz w:val="32"/>
          <w:szCs w:val="32"/>
          <w:lang w:val="en-US" w:eastAsia="zh-CN"/>
        </w:rPr>
        <w:t>深化多元战略合作，</w:t>
      </w:r>
      <w:r>
        <w:rPr>
          <w:rFonts w:hint="eastAsia" w:ascii="Times New Roman" w:hAnsi="Times New Roman" w:eastAsia="仿宋_GB2312" w:cs="仿宋_GB2312"/>
          <w:sz w:val="32"/>
          <w:szCs w:val="32"/>
          <w:lang w:val="en-US" w:eastAsia="zh-CN"/>
        </w:rPr>
        <w:t>挂牌全市唯一超高清视听（计算视听）创新应用示范区，与市广电局签订战略协议，推进计算视听资源汇聚。紧抓央视界建设契机，依托“四开放一落地”，与央视网联合建设AGI联合研究中心并获得高品质数据授权。成立华为计算视听创新中心，整合央视网、华为等资源，推动内容审核大模型和AI人等计算视听应用落地。</w:t>
      </w:r>
      <w:r>
        <w:rPr>
          <w:rFonts w:hint="eastAsia" w:ascii="Times New Roman" w:hAnsi="Times New Roman" w:eastAsia="仿宋_GB2312" w:cs="仿宋_GB2312"/>
          <w:b/>
          <w:bCs/>
          <w:sz w:val="32"/>
          <w:szCs w:val="32"/>
          <w:lang w:val="en-US" w:eastAsia="zh-CN"/>
        </w:rPr>
        <w:t>持续增强产业影响力，</w:t>
      </w:r>
      <w:r>
        <w:rPr>
          <w:rFonts w:hint="eastAsia" w:ascii="Times New Roman" w:hAnsi="Times New Roman" w:eastAsia="仿宋_GB2312" w:cs="仿宋_GB2312"/>
          <w:sz w:val="32"/>
          <w:szCs w:val="32"/>
          <w:lang w:val="en-US" w:eastAsia="zh-CN"/>
        </w:rPr>
        <w:t>在第二十六届中国北京国际科技产业博览会和第六届中非媒体合作论坛上，展示央视界和京西智谷两大亮点。成功举办第四届中国短视频大会、数字文旅嘉年华等活动。</w:t>
      </w:r>
      <w:r>
        <w:rPr>
          <w:rFonts w:hint="eastAsia" w:ascii="Times New Roman" w:hAnsi="Times New Roman" w:eastAsia="仿宋_GB2312" w:cs="仿宋_GB2312"/>
          <w:b/>
          <w:bCs/>
          <w:sz w:val="32"/>
          <w:szCs w:val="32"/>
          <w:lang w:val="en-US" w:eastAsia="zh-CN"/>
        </w:rPr>
        <w:t>推动产业成果落地见效，</w:t>
      </w:r>
      <w:r>
        <w:rPr>
          <w:rFonts w:hint="eastAsia" w:ascii="Times New Roman" w:hAnsi="Times New Roman" w:eastAsia="仿宋_GB2312" w:cs="仿宋_GB2312"/>
          <w:sz w:val="32"/>
          <w:szCs w:val="32"/>
          <w:lang w:val="en-US" w:eastAsia="zh-CN"/>
        </w:rPr>
        <w:t>训练发布自有知识产权文生视频大模型“潭柘智空”，孵化“视界通”智能体等多个业界颇具影响力的首发大模型。启动京西智谷智能数字人运营基地，发布北京首位气象数字人“灵西”等多个领域AI人。</w:t>
      </w:r>
    </w:p>
    <w:p w14:paraId="1012792E">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sz w:val="32"/>
          <w:szCs w:val="32"/>
          <w:lang w:val="en-US" w:eastAsia="zh-CN"/>
        </w:rPr>
      </w:pPr>
      <w:r>
        <w:rPr>
          <w:rFonts w:hint="eastAsia" w:ascii="楷体_GB2312" w:hAnsi="楷体_GB2312" w:eastAsia="楷体_GB2312" w:cs="楷体_GB2312"/>
          <w:b/>
          <w:bCs/>
          <w:szCs w:val="32"/>
          <w:lang w:val="en-US" w:eastAsia="zh-CN"/>
        </w:rPr>
        <w:t>心血管领域创新药械产业实现重要突破。</w:t>
      </w:r>
      <w:r>
        <w:rPr>
          <w:rFonts w:hint="eastAsia" w:ascii="Times New Roman" w:hAnsi="Times New Roman" w:eastAsia="仿宋_GB2312" w:cs="仿宋_GB2312"/>
          <w:b/>
          <w:bCs/>
          <w:sz w:val="32"/>
          <w:szCs w:val="32"/>
          <w:lang w:val="en-US" w:eastAsia="zh-CN"/>
        </w:rPr>
        <w:t>不断完善发展思路，</w:t>
      </w:r>
      <w:r>
        <w:rPr>
          <w:rFonts w:hint="eastAsia" w:ascii="Times New Roman" w:hAnsi="Times New Roman" w:eastAsia="仿宋_GB2312" w:cs="仿宋_GB2312"/>
          <w:sz w:val="32"/>
          <w:szCs w:val="32"/>
          <w:lang w:val="en-US" w:eastAsia="zh-CN"/>
        </w:rPr>
        <w:t>发挥我区在医学、工程学、材料学等方面的特色要素优势，助力企业加快“医研产销”全链条实现，结合人工智能数智技术推动“智造”生产线加快落地，完善由石龙三期及五期部分新建区、园区存量工业改造提升区、军庄产业园构成的“1+1+1”空间格局，建设包含中试生产服务、定制研发生产服务的产研结合示范园区，全力打造“中国心谷”。</w:t>
      </w:r>
      <w:r>
        <w:rPr>
          <w:rFonts w:hint="eastAsia" w:ascii="Times New Roman" w:hAnsi="Times New Roman" w:eastAsia="仿宋_GB2312" w:cs="仿宋_GB2312"/>
          <w:b/>
          <w:bCs/>
          <w:sz w:val="32"/>
          <w:szCs w:val="32"/>
          <w:lang w:val="en-US" w:eastAsia="zh-CN"/>
        </w:rPr>
        <w:t>持续擦亮产业品牌，</w:t>
      </w:r>
      <w:r>
        <w:rPr>
          <w:rFonts w:hint="eastAsia" w:ascii="Times New Roman" w:hAnsi="Times New Roman" w:eastAsia="仿宋_GB2312" w:cs="仿宋_GB2312"/>
          <w:sz w:val="32"/>
          <w:szCs w:val="32"/>
          <w:lang w:val="en-US" w:eastAsia="zh-CN"/>
        </w:rPr>
        <w:t>中关村（门头沟）心血管创新药械产业园正式揭牌，成为全市七个创新药械产业集聚区之一。百洋入选北京市未来产业育新基地名单，为新一代生物医用材料方向唯一入选单位。成功举办中国心脏大会创新与转化论坛暨京西创新药械产业发展大会、九三京西发展座谈会等高能级产业活动。</w:t>
      </w:r>
      <w:r>
        <w:rPr>
          <w:rFonts w:hint="eastAsia" w:ascii="Times New Roman" w:hAnsi="Times New Roman" w:eastAsia="仿宋_GB2312" w:cs="仿宋_GB2312"/>
          <w:b/>
          <w:bCs/>
          <w:sz w:val="32"/>
          <w:szCs w:val="32"/>
          <w:lang w:val="en-US" w:eastAsia="zh-CN"/>
        </w:rPr>
        <w:t>加快落地重点项目，</w:t>
      </w:r>
      <w:r>
        <w:rPr>
          <w:rFonts w:hint="eastAsia" w:ascii="Times New Roman" w:hAnsi="Times New Roman" w:eastAsia="仿宋_GB2312" w:cs="仿宋_GB2312"/>
          <w:sz w:val="32"/>
          <w:szCs w:val="32"/>
          <w:lang w:val="en-US" w:eastAsia="zh-CN"/>
        </w:rPr>
        <w:t>依托百洋医药科研成果转化基地，高端医疗装备研发顺利。华科先锋新一代医用直线加速器获得医疗器械注册检验报告，吉伦泰SPECT/CT项目、凯斯利康器官芯片、百洋智心、百洋唐科实验室等重点项目顺利推进，科鹏外科医疗内窥镜手术控制系统进入国家药监局创新医疗器械特别审查程序。德山生物医药孵化器获得市级认定，我区市级科技企业孵化器实现零突破。</w:t>
      </w:r>
    </w:p>
    <w:p w14:paraId="567D4510">
      <w:pPr>
        <w:keepNext w:val="0"/>
        <w:keepLines w:val="0"/>
        <w:pageBreakBefore w:val="0"/>
        <w:widowControl w:val="0"/>
        <w:numPr>
          <w:ilvl w:val="0"/>
          <w:numId w:val="0"/>
        </w:numPr>
        <w:suppressAutoHyphen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（五）坚持为民造福，群众获得感持续增强</w:t>
      </w:r>
    </w:p>
    <w:p w14:paraId="579DD86B">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sz w:val="32"/>
          <w:szCs w:val="32"/>
          <w:lang w:val="en-US" w:eastAsia="zh-CN"/>
        </w:rPr>
      </w:pPr>
      <w:r>
        <w:rPr>
          <w:rFonts w:hint="eastAsia" w:ascii="楷体_GB2312" w:hAnsi="楷体_GB2312" w:eastAsia="楷体_GB2312" w:cs="楷体_GB2312"/>
          <w:b/>
          <w:bCs/>
          <w:szCs w:val="32"/>
          <w:lang w:val="en-US" w:eastAsia="zh-CN"/>
        </w:rPr>
        <w:t>就业形势保持总体稳定。</w:t>
      </w:r>
      <w:r>
        <w:rPr>
          <w:rFonts w:hint="eastAsia" w:ascii="Times New Roman" w:hAnsi="Times New Roman" w:eastAsia="仿宋_GB2312" w:cs="仿宋_GB2312"/>
          <w:b/>
          <w:bCs/>
          <w:sz w:val="32"/>
          <w:szCs w:val="32"/>
          <w:lang w:val="en-US" w:eastAsia="zh-CN"/>
        </w:rPr>
        <w:t>做好创业就业服务，</w:t>
      </w:r>
      <w:r>
        <w:rPr>
          <w:rFonts w:hint="eastAsia" w:ascii="Times New Roman" w:hAnsi="Times New Roman" w:eastAsia="仿宋_GB2312" w:cs="仿宋_GB2312"/>
          <w:sz w:val="32"/>
          <w:szCs w:val="32"/>
          <w:lang w:val="en-US" w:eastAsia="zh-CN"/>
        </w:rPr>
        <w:t>组织“创业京西训练营”，发放创业担保贷款2.82亿元。打造“就业帮帮团”特色品牌，挖掘就业岗位9430个，开展招聘活动158场。城镇登记失业率3.85%。</w:t>
      </w:r>
      <w:r>
        <w:rPr>
          <w:rFonts w:hint="eastAsia" w:ascii="Times New Roman" w:hAnsi="Times New Roman" w:eastAsia="仿宋_GB2312" w:cs="仿宋_GB2312"/>
          <w:b/>
          <w:bCs/>
          <w:sz w:val="32"/>
          <w:szCs w:val="32"/>
          <w:lang w:val="en-US" w:eastAsia="zh-CN"/>
        </w:rPr>
        <w:t>创新就业工作模式，</w:t>
      </w:r>
      <w:r>
        <w:rPr>
          <w:rFonts w:hint="eastAsia" w:ascii="Times New Roman" w:hAnsi="Times New Roman" w:eastAsia="仿宋_GB2312" w:cs="仿宋_GB2312"/>
          <w:sz w:val="32"/>
          <w:szCs w:val="32"/>
          <w:lang w:val="en-US" w:eastAsia="zh-CN"/>
        </w:rPr>
        <w:t>构建“一门通办+一域一点+一键直达”零工市场就业服务体系，在诺德彩园小区建设嵌入式区级零工市场，提供岗位供求、技能培训、线上直播、劳动维权、困难帮扶等全链条服务。发布新就业群体“多元友好”行动计划，成立新就业群体“友好联盟”，动员39个企业、社会组织、志愿服务团体等社会力量，共同打造一批新就业群体友好机关、友好村居、友好社团、友好企业。</w:t>
      </w:r>
      <w:r>
        <w:rPr>
          <w:rFonts w:hint="eastAsia" w:ascii="Times New Roman" w:hAnsi="Times New Roman" w:eastAsia="仿宋_GB2312" w:cs="仿宋_GB2312"/>
          <w:b/>
          <w:bCs/>
          <w:sz w:val="32"/>
          <w:szCs w:val="32"/>
          <w:lang w:val="en-US" w:eastAsia="zh-CN"/>
        </w:rPr>
        <w:t>因地制宜开展以工代赈，</w:t>
      </w:r>
      <w:r>
        <w:rPr>
          <w:rFonts w:hint="eastAsia" w:ascii="Times New Roman" w:hAnsi="Times New Roman" w:eastAsia="仿宋_GB2312" w:cs="仿宋_GB2312"/>
          <w:sz w:val="32"/>
          <w:szCs w:val="32"/>
          <w:lang w:val="en-US" w:eastAsia="zh-CN"/>
        </w:rPr>
        <w:t>推广“公益性基础设施建设+就业技能培训+公益性管护岗位开发”模式，以工代赈帮助群众就近务工，前三季度用工5907人次，发放劳务报酬2819.2万元。</w:t>
      </w:r>
      <w:r>
        <w:rPr>
          <w:rFonts w:hint="eastAsia" w:ascii="Times New Roman" w:hAnsi="Times New Roman" w:eastAsia="仿宋_GB2312" w:cs="仿宋_GB2312"/>
          <w:b/>
          <w:bCs/>
          <w:sz w:val="32"/>
          <w:szCs w:val="32"/>
          <w:lang w:val="en-US" w:eastAsia="zh-CN"/>
        </w:rPr>
        <w:t>加强职业技能培训，</w:t>
      </w:r>
      <w:r>
        <w:rPr>
          <w:rFonts w:hint="eastAsia" w:ascii="Times New Roman" w:hAnsi="Times New Roman" w:eastAsia="仿宋_GB2312" w:cs="仿宋_GB2312"/>
          <w:sz w:val="32"/>
          <w:szCs w:val="32"/>
          <w:lang w:val="en-US" w:eastAsia="zh-CN"/>
        </w:rPr>
        <w:t>持续开展“送技进百村，点绿变成金”专项行动，举办第二届“绿水青山杯”职业技能大赛，推出河湖景观、养老护理、林木绿化等特色技能培训，推动1222人取得职业技能等级证书。</w:t>
      </w:r>
      <w:r>
        <w:rPr>
          <w:rFonts w:hint="eastAsia" w:ascii="Times New Roman" w:hAnsi="Times New Roman" w:eastAsia="仿宋_GB2312" w:cs="仿宋_GB2312"/>
          <w:b/>
          <w:bCs/>
          <w:sz w:val="32"/>
          <w:szCs w:val="32"/>
          <w:lang w:val="en-US" w:eastAsia="zh-CN"/>
        </w:rPr>
        <w:t>做实根治欠薪工作，</w:t>
      </w:r>
      <w:r>
        <w:rPr>
          <w:rFonts w:hint="eastAsia" w:ascii="Times New Roman" w:hAnsi="Times New Roman" w:eastAsia="仿宋_GB2312" w:cs="仿宋_GB2312"/>
          <w:sz w:val="32"/>
          <w:szCs w:val="32"/>
          <w:lang w:val="en-US" w:eastAsia="zh-CN"/>
        </w:rPr>
        <w:t>推行工程建设领域“分类分级+信用监管”措施，以立案方式为510名劳动者追欠工资649.09万元。挂牌“民事支持起诉工作站”，实现劳动者一站式维权，累计维护800余名劳动者合法权益。</w:t>
      </w:r>
    </w:p>
    <w:p w14:paraId="3126AEB1">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sz w:val="32"/>
          <w:szCs w:val="32"/>
          <w:lang w:val="en-US" w:eastAsia="zh-CN"/>
        </w:rPr>
      </w:pPr>
      <w:r>
        <w:rPr>
          <w:rFonts w:hint="eastAsia" w:ascii="楷体_GB2312" w:hAnsi="楷体_GB2312" w:eastAsia="楷体_GB2312" w:cs="楷体_GB2312"/>
          <w:b/>
          <w:bCs/>
          <w:szCs w:val="32"/>
          <w:lang w:val="en-US" w:eastAsia="zh-CN"/>
        </w:rPr>
        <w:t>城乡基本公共服务均衡可及。</w:t>
      </w:r>
      <w:r>
        <w:rPr>
          <w:rFonts w:hint="eastAsia" w:ascii="Times New Roman" w:hAnsi="Times New Roman" w:eastAsia="仿宋_GB2312" w:cs="仿宋_GB2312"/>
          <w:b/>
          <w:bCs/>
          <w:sz w:val="32"/>
          <w:szCs w:val="32"/>
          <w:lang w:val="en-US" w:eastAsia="zh-CN"/>
        </w:rPr>
        <w:t>全面促进教育优质均衡发展，</w:t>
      </w:r>
      <w:r>
        <w:rPr>
          <w:rFonts w:hint="eastAsia" w:ascii="Times New Roman" w:hAnsi="Times New Roman" w:eastAsia="仿宋_GB2312" w:cs="仿宋_GB2312"/>
          <w:sz w:val="32"/>
          <w:szCs w:val="32"/>
          <w:lang w:val="en-US" w:eastAsia="zh-CN"/>
        </w:rPr>
        <w:t>景山学校中学部、育园小学一期顺利开学，增加中小学优质学位3840个。率先在全域推进“1+3”贯通培养高中招生改革，初中毕业生100%享有升入高中机会。2024年高考升学率95.61%，1/3以上学生达到重点线，600分以上高考人数占比位居生态涵养区首位。加强学生体质健康管理，学生肥胖率、视力不良率分别下降2.19%、4.64%。获评全国首批中小学科学教育实验区，妙峰山民族学校获评全国义务教育教学改革实验校。</w:t>
      </w:r>
      <w:r>
        <w:rPr>
          <w:rFonts w:hint="eastAsia" w:ascii="Times New Roman" w:hAnsi="Times New Roman" w:eastAsia="仿宋_GB2312" w:cs="仿宋_GB2312"/>
          <w:b/>
          <w:bCs/>
          <w:sz w:val="32"/>
          <w:szCs w:val="32"/>
          <w:lang w:val="en-US" w:eastAsia="zh-CN"/>
        </w:rPr>
        <w:t>稳步推动卫生健康事业高质量发展，</w:t>
      </w:r>
      <w:r>
        <w:rPr>
          <w:rFonts w:hint="eastAsia" w:ascii="Times New Roman" w:hAnsi="Times New Roman" w:eastAsia="仿宋_GB2312" w:cs="仿宋_GB2312"/>
          <w:sz w:val="32"/>
          <w:szCs w:val="32"/>
          <w:lang w:val="en-US" w:eastAsia="zh-CN"/>
        </w:rPr>
        <w:t>北京同仁医院门头沟医院挂牌一年来，170名同仁专家定期出诊，全院门急诊总量增长16.59%、手术量增长71.46%，次均门诊费用、次均住院费用明显下降。区内4家核心医院与11家基层服务中心结对，推进分级诊疗体系建设。打造“诗画乡村·健康e站”，群众在村卫生室就能方便享受等级医院医疗服务。以普惠托育为重点，在25所幼儿园开设托班，1075个托位覆盖11个镇街。强化老年人健康服务，区级安宁疗护中心实现开放，11家社区卫生服务中心推出“9+N”便民服务措施。</w:t>
      </w:r>
      <w:r>
        <w:rPr>
          <w:rFonts w:hint="eastAsia" w:ascii="Times New Roman" w:hAnsi="Times New Roman" w:eastAsia="仿宋_GB2312" w:cs="仿宋_GB2312"/>
          <w:b/>
          <w:bCs/>
          <w:sz w:val="32"/>
          <w:szCs w:val="32"/>
          <w:lang w:val="en-US" w:eastAsia="zh-CN"/>
        </w:rPr>
        <w:t>不断健全养老服务体系，</w:t>
      </w:r>
      <w:r>
        <w:rPr>
          <w:rFonts w:hint="eastAsia" w:ascii="Times New Roman" w:hAnsi="Times New Roman" w:eastAsia="仿宋_GB2312" w:cs="仿宋_GB2312"/>
          <w:sz w:val="32"/>
          <w:szCs w:val="32"/>
          <w:lang w:val="en-US" w:eastAsia="zh-CN"/>
        </w:rPr>
        <w:t>构建城区“以院（中心）统站带点服务居家”养老服务链、山区“党建引领农村互助”养老服务模式。创新发展养老服务联合体，设立区镇两级助老慈善基金。完成3处镇街养老服务中心、11家社区养老服务驿站、18家养老助餐点、15个农村邻里互助养老服务点、300张家庭养老照护床位建设，社区养老服务驿站和养老助餐点实现镇街全覆盖。</w:t>
      </w:r>
      <w:r>
        <w:rPr>
          <w:rFonts w:hint="eastAsia" w:ascii="Times New Roman" w:hAnsi="Times New Roman" w:eastAsia="仿宋_GB2312" w:cs="仿宋_GB2312"/>
          <w:b/>
          <w:bCs/>
          <w:sz w:val="32"/>
          <w:szCs w:val="32"/>
          <w:lang w:val="en-US" w:eastAsia="zh-CN"/>
        </w:rPr>
        <w:t>持续提升住房保障水平，</w:t>
      </w:r>
      <w:r>
        <w:rPr>
          <w:rFonts w:hint="eastAsia" w:ascii="Times New Roman" w:hAnsi="Times New Roman" w:eastAsia="仿宋_GB2312" w:cs="仿宋_GB2312"/>
          <w:sz w:val="32"/>
          <w:szCs w:val="32"/>
          <w:lang w:val="en-US" w:eastAsia="zh-CN"/>
        </w:rPr>
        <w:t>筹集保障性租赁住房1321套，竣工保障性住房2883套。启动两批公租房配租工作，保障家庭5997户。棚改安置房大峪化工厂项目实现主体结构封顶，冯村南街、永定镇南区和3751-C项目完成安置房建设。打通7个“办证难”项目共12365套房屋办证路径，加快个人产权证书办理。推进三个保交房项目，交付1884套房屋。新开工19个老旧小区51.54万平方米改造任务，完工14个。持续推进老楼加装电梯工作。</w:t>
      </w:r>
      <w:r>
        <w:rPr>
          <w:rFonts w:hint="eastAsia" w:ascii="Times New Roman" w:hAnsi="Times New Roman" w:eastAsia="仿宋_GB2312" w:cs="仿宋_GB2312"/>
          <w:b/>
          <w:bCs/>
          <w:sz w:val="32"/>
          <w:szCs w:val="32"/>
          <w:lang w:val="en-US" w:eastAsia="zh-CN"/>
        </w:rPr>
        <w:t>构建便民商业服务圈，</w:t>
      </w:r>
      <w:r>
        <w:rPr>
          <w:rFonts w:hint="eastAsia" w:ascii="Times New Roman" w:hAnsi="Times New Roman" w:eastAsia="仿宋_GB2312" w:cs="仿宋_GB2312"/>
          <w:sz w:val="32"/>
          <w:szCs w:val="32"/>
          <w:lang w:val="en-US" w:eastAsia="zh-CN"/>
        </w:rPr>
        <w:t>建成16个“一刻钟便民生活圈”，形成“一圈一品”生活服务体系，入选全国第四批城市一刻钟便民生活圈试点地区。6个商业体系建设项目获商务部1516万元资金支持。推动华远坊开业，首日客流量突破10万人次，营业额超300万元，重燃河滩商圈消费活力。檀谷商圈被评为市级示范商业步行街并入选2024年度北京商业模式创新品牌，西长安中骏世界城被评为北京市智慧商店。</w:t>
      </w:r>
      <w:r>
        <w:rPr>
          <w:rFonts w:hint="eastAsia" w:ascii="Times New Roman" w:hAnsi="Times New Roman" w:eastAsia="仿宋_GB2312" w:cs="仿宋_GB2312"/>
          <w:b/>
          <w:bCs/>
          <w:sz w:val="32"/>
          <w:szCs w:val="32"/>
          <w:lang w:val="en-US" w:eastAsia="zh-CN"/>
        </w:rPr>
        <w:t>完善公共文化服务体系，</w:t>
      </w:r>
      <w:r>
        <w:rPr>
          <w:rFonts w:hint="eastAsia" w:ascii="Times New Roman" w:hAnsi="Times New Roman" w:eastAsia="仿宋_GB2312" w:cs="仿宋_GB2312"/>
          <w:sz w:val="32"/>
          <w:szCs w:val="32"/>
          <w:lang w:val="en-US" w:eastAsia="zh-CN"/>
        </w:rPr>
        <w:t>5个灾后文化设施恢复重建项目顺利开工。军庄镇文化中心交付使用，率先在全市实现镇街文化中心100%社会化运营。永定镇综合文化中心获评全国最美乡村公共文化空间。推动人防工程再利用，拓宽居民活动场所。深入落实全民科学素质行动计划，全区公民科学素质持续提升。</w:t>
      </w:r>
    </w:p>
    <w:p w14:paraId="3D8E674B">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sz w:val="32"/>
          <w:szCs w:val="32"/>
          <w:lang w:val="en-US" w:eastAsia="zh-CN"/>
        </w:rPr>
      </w:pPr>
      <w:r>
        <w:rPr>
          <w:rFonts w:hint="eastAsia" w:ascii="楷体_GB2312" w:hAnsi="楷体_GB2312" w:eastAsia="楷体_GB2312" w:cs="楷体_GB2312"/>
          <w:b/>
          <w:bCs/>
          <w:szCs w:val="32"/>
          <w:lang w:val="en-US" w:eastAsia="zh-CN"/>
        </w:rPr>
        <w:t>社会治理水平不断提高。</w:t>
      </w:r>
      <w:r>
        <w:rPr>
          <w:rFonts w:hint="eastAsia" w:ascii="Times New Roman" w:hAnsi="Times New Roman" w:eastAsia="仿宋_GB2312" w:cs="仿宋_GB2312"/>
          <w:b/>
          <w:bCs/>
          <w:sz w:val="32"/>
          <w:szCs w:val="32"/>
          <w:lang w:val="en-US" w:eastAsia="zh-CN"/>
        </w:rPr>
        <w:t>推动接诉即办提质增效，</w:t>
      </w:r>
      <w:r>
        <w:rPr>
          <w:rFonts w:hint="eastAsia" w:ascii="Times New Roman" w:hAnsi="Times New Roman" w:eastAsia="仿宋_GB2312" w:cs="仿宋_GB2312"/>
          <w:sz w:val="32"/>
          <w:szCs w:val="32"/>
          <w:lang w:val="en-US" w:eastAsia="zh-CN"/>
        </w:rPr>
        <w:t>区委区政府高位统筹，完善“1+4”制度体系，市民诉求解决率、满意率持续上升，王平镇作为代表在市委月度工作点评会上交流发言。扎实推进未诉先办，设立3000万元“身边事”基金，完成两批20个“每月一题”专项资金项目，推动解决一批群众急难愁盼问题。</w:t>
      </w:r>
      <w:r>
        <w:rPr>
          <w:rFonts w:hint="eastAsia" w:ascii="Times New Roman" w:hAnsi="Times New Roman" w:eastAsia="仿宋_GB2312" w:cs="仿宋_GB2312"/>
          <w:b/>
          <w:bCs/>
          <w:sz w:val="32"/>
          <w:szCs w:val="32"/>
          <w:lang w:val="en-US" w:eastAsia="zh-CN"/>
        </w:rPr>
        <w:t>不断彰显城市文明形象，</w:t>
      </w:r>
      <w:r>
        <w:rPr>
          <w:rFonts w:hint="eastAsia" w:ascii="Times New Roman" w:hAnsi="Times New Roman" w:eastAsia="仿宋_GB2312" w:cs="仿宋_GB2312"/>
          <w:sz w:val="32"/>
          <w:szCs w:val="32"/>
          <w:lang w:val="en-US" w:eastAsia="zh-CN"/>
        </w:rPr>
        <w:t>持续打响“门头沟热心人”群众性文明创建品牌，围绕人居环境、基础设施建设等问题投入3500万元实施205个惠民项目，城市文明基底不断夯实。持续开展创城“六大提升行动”，在首都文明办月度实地评估中始终位列全市前列。</w:t>
      </w:r>
      <w:r>
        <w:rPr>
          <w:rFonts w:hint="eastAsia" w:ascii="Times New Roman" w:hAnsi="Times New Roman" w:eastAsia="仿宋_GB2312" w:cs="仿宋_GB2312"/>
          <w:b/>
          <w:bCs/>
          <w:sz w:val="32"/>
          <w:szCs w:val="32"/>
          <w:lang w:val="en-US" w:eastAsia="zh-CN"/>
        </w:rPr>
        <w:t>抓紧抓实两个“关键小事”，</w:t>
      </w:r>
      <w:r>
        <w:rPr>
          <w:rFonts w:hint="eastAsia" w:ascii="Times New Roman" w:hAnsi="Times New Roman" w:eastAsia="仿宋_GB2312" w:cs="仿宋_GB2312"/>
          <w:sz w:val="32"/>
          <w:szCs w:val="32"/>
          <w:lang w:val="en-US" w:eastAsia="zh-CN"/>
        </w:rPr>
        <w:t>搭建区级垃圾分类精细化管理平台，实现垃圾全流程追踪管理。建设209座生活垃圾分类驿站，覆盖154个小区。110个小区推行“分类驿站+流动收集”模式，全部行政村实现垃圾不落地上门收集。持续开展垃圾分类宣传，居民投放准确率持续上升。创建市、区级垃圾分类示范小区（村）144个、示范商务楼宇15个。全力提升物业服务水平，优化“红黑榜”机制，物业服务满意度85.1%，物业费收缴率84.83%，高于全市平均水平。</w:t>
      </w:r>
      <w:r>
        <w:rPr>
          <w:rFonts w:hint="eastAsia" w:ascii="Times New Roman" w:hAnsi="Times New Roman" w:eastAsia="仿宋_GB2312" w:cs="仿宋_GB2312"/>
          <w:b/>
          <w:bCs/>
          <w:sz w:val="32"/>
          <w:szCs w:val="32"/>
          <w:lang w:val="en-US" w:eastAsia="zh-CN"/>
        </w:rPr>
        <w:t>持续优化城市环境秩序，</w:t>
      </w:r>
      <w:r>
        <w:rPr>
          <w:rFonts w:hint="eastAsia" w:ascii="Times New Roman" w:hAnsi="Times New Roman" w:eastAsia="仿宋_GB2312" w:cs="仿宋_GB2312"/>
          <w:sz w:val="32"/>
          <w:szCs w:val="32"/>
          <w:lang w:val="en-US" w:eastAsia="zh-CN"/>
        </w:rPr>
        <w:t>“一街一策”精细化治理37条背街小巷，处理城市家具问题3012处，对83处6万平方米边角地进行合理化利用和绿化整治提升，城区“门前三包”点位实现全覆盖。组织学校师生对新桥大街等沿线50余个电表箱进行创意彩绘美化，城市道路风景更加靓丽。实施节日景观布置工程，并将1.5万盆景观花卉免费赠送市民，得到广泛赞誉。</w:t>
      </w:r>
      <w:r>
        <w:rPr>
          <w:rFonts w:hint="eastAsia" w:ascii="Times New Roman" w:hAnsi="Times New Roman" w:eastAsia="仿宋_GB2312" w:cs="仿宋_GB2312"/>
          <w:b/>
          <w:bCs/>
          <w:sz w:val="32"/>
          <w:szCs w:val="32"/>
          <w:lang w:val="en-US" w:eastAsia="zh-CN"/>
        </w:rPr>
        <w:t>不断改善交通出行条件，</w:t>
      </w:r>
      <w:r>
        <w:rPr>
          <w:rFonts w:hint="eastAsia" w:ascii="Times New Roman" w:hAnsi="Times New Roman" w:eastAsia="仿宋_GB2312" w:cs="仿宋_GB2312"/>
          <w:sz w:val="32"/>
          <w:szCs w:val="32"/>
          <w:lang w:val="en-US" w:eastAsia="zh-CN"/>
        </w:rPr>
        <w:t>通过错时共享、开发路侧、桥下空间利用等方式，深挖3599个停车位。建成并运营3处临时停车场，增加车位505个。施划非机动车停车位1.3万平方米、道路标线3200余平方米。建设完成9174个电动自行车充电设施，在部分地区探索增设防火板等措施保障充电安全。通过超充站、移动充电等措施，解决电动汽车充电难问题。完成老旧小区无障碍设施规范化整治提升点位1026个。优化公交线路24条，调整17条山区公交线路首末车时间，打造3条助学友好线路。正式开通道路52条，打通5条断头路。</w:t>
      </w:r>
    </w:p>
    <w:p w14:paraId="66E5A160">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sz w:val="32"/>
          <w:szCs w:val="32"/>
          <w:lang w:val="en-US" w:eastAsia="zh-CN"/>
        </w:rPr>
      </w:pPr>
      <w:r>
        <w:rPr>
          <w:rFonts w:hint="eastAsia" w:ascii="楷体_GB2312" w:hAnsi="楷体_GB2312" w:eastAsia="楷体_GB2312" w:cs="楷体_GB2312"/>
          <w:b/>
          <w:bCs/>
          <w:szCs w:val="32"/>
          <w:lang w:val="en-US" w:eastAsia="zh-CN"/>
        </w:rPr>
        <w:t>安全稳定基础持续夯实。</w:t>
      </w:r>
      <w:r>
        <w:rPr>
          <w:rFonts w:hint="eastAsia" w:ascii="Times New Roman" w:hAnsi="Times New Roman" w:eastAsia="仿宋_GB2312" w:cs="仿宋_GB2312"/>
          <w:b/>
          <w:bCs/>
          <w:sz w:val="32"/>
          <w:szCs w:val="32"/>
          <w:lang w:val="en-US" w:eastAsia="zh-CN"/>
        </w:rPr>
        <w:t>全面做好安全生产排查整治，</w:t>
      </w:r>
      <w:r>
        <w:rPr>
          <w:rFonts w:hint="eastAsia" w:ascii="Times New Roman" w:hAnsi="Times New Roman" w:eastAsia="仿宋_GB2312" w:cs="仿宋_GB2312"/>
          <w:sz w:val="32"/>
          <w:szCs w:val="32"/>
          <w:lang w:val="en-US" w:eastAsia="zh-CN"/>
        </w:rPr>
        <w:t>加强企安安平台应用，探索信息化监管，上线有限空间作业备案系统，以科技赋能提升安全生产质效。完成城镇房屋安全检查工作，检查房屋1191.52万平方米，405处经营性自建房整改问题全部销账。巡查天然气居民用户10.4万余户、天然气非居民用户2217家次，完成51469户安全型天然气配件安装。</w:t>
      </w:r>
      <w:r>
        <w:rPr>
          <w:rFonts w:hint="eastAsia" w:ascii="Times New Roman" w:hAnsi="Times New Roman" w:eastAsia="仿宋_GB2312" w:cs="仿宋_GB2312"/>
          <w:b/>
          <w:bCs/>
          <w:sz w:val="32"/>
          <w:szCs w:val="32"/>
          <w:lang w:val="en-US" w:eastAsia="zh-CN"/>
        </w:rPr>
        <w:t>筑牢消防安全防火墙，</w:t>
      </w:r>
      <w:r>
        <w:rPr>
          <w:rFonts w:hint="eastAsia" w:ascii="Times New Roman" w:hAnsi="Times New Roman" w:eastAsia="仿宋_GB2312" w:cs="仿宋_GB2312"/>
          <w:sz w:val="32"/>
          <w:szCs w:val="32"/>
          <w:lang w:val="en-US" w:eastAsia="zh-CN"/>
        </w:rPr>
        <w:t>为5094名80岁以上老人家庭发放火灾自救逃生器材“四件套”。违规电动三四轮车清理整治实现动态清零。发动2.06万群防群治力量，重要活动和节日期间实现零火灾。打造“安全夜校”名片，累计开展安全宣教活动1230次、参加活动近6.2万人。</w:t>
      </w:r>
      <w:r>
        <w:rPr>
          <w:rFonts w:hint="eastAsia" w:ascii="Times New Roman" w:hAnsi="Times New Roman" w:eastAsia="仿宋_GB2312" w:cs="仿宋_GB2312"/>
          <w:b/>
          <w:bCs/>
          <w:sz w:val="32"/>
          <w:szCs w:val="32"/>
          <w:lang w:val="en-US" w:eastAsia="zh-CN"/>
        </w:rPr>
        <w:t>强化森林防灭火工作，</w:t>
      </w:r>
      <w:r>
        <w:rPr>
          <w:rFonts w:hint="eastAsia" w:ascii="Times New Roman" w:hAnsi="Times New Roman" w:eastAsia="仿宋_GB2312" w:cs="仿宋_GB2312"/>
          <w:sz w:val="32"/>
          <w:szCs w:val="32"/>
          <w:lang w:val="en-US" w:eastAsia="zh-CN"/>
        </w:rPr>
        <w:t>扎实开展基层规范化管理建设，承办全国森林草原防灭火管理工作会，向全国推广“门头沟经验”。建设113个森林防火基站视频监控设备，实时监控火警火情。</w:t>
      </w:r>
      <w:r>
        <w:rPr>
          <w:rFonts w:hint="eastAsia" w:ascii="Times New Roman" w:hAnsi="Times New Roman" w:eastAsia="仿宋_GB2312" w:cs="仿宋_GB2312"/>
          <w:b/>
          <w:bCs/>
          <w:sz w:val="32"/>
          <w:szCs w:val="32"/>
          <w:lang w:val="en-US" w:eastAsia="zh-CN"/>
        </w:rPr>
        <w:t>坚决打击突出违法行为，</w:t>
      </w:r>
      <w:r>
        <w:rPr>
          <w:rFonts w:hint="eastAsia" w:ascii="Times New Roman" w:hAnsi="Times New Roman" w:eastAsia="仿宋_GB2312" w:cs="仿宋_GB2312"/>
          <w:sz w:val="32"/>
          <w:szCs w:val="32"/>
          <w:lang w:val="en-US" w:eastAsia="zh-CN"/>
        </w:rPr>
        <w:t>全年入室盗窃无发案，两抢、盗窃电动车及电瓶案件破案率保持100%。强化反诈宣传，非接类案件立案数、案损金额同比分别下降30.9%、23%。</w:t>
      </w:r>
      <w:r>
        <w:rPr>
          <w:rFonts w:hint="eastAsia" w:ascii="Times New Roman" w:hAnsi="Times New Roman" w:eastAsia="仿宋_GB2312" w:cs="仿宋_GB2312"/>
          <w:b/>
          <w:bCs/>
          <w:sz w:val="32"/>
          <w:szCs w:val="32"/>
          <w:lang w:val="en-US" w:eastAsia="zh-CN"/>
        </w:rPr>
        <w:t>不断健全多元矛盾调处机制，</w:t>
      </w:r>
      <w:r>
        <w:rPr>
          <w:rFonts w:hint="eastAsia" w:ascii="Times New Roman" w:hAnsi="Times New Roman" w:eastAsia="仿宋_GB2312" w:cs="仿宋_GB2312"/>
          <w:sz w:val="32"/>
          <w:szCs w:val="32"/>
          <w:lang w:val="en-US" w:eastAsia="zh-CN"/>
        </w:rPr>
        <w:t>发挥区级“红色暖心室”矛盾多元排查调处平台作用，推动镇街</w:t>
      </w:r>
      <w:r>
        <w:rPr>
          <w:rFonts w:hint="eastAsia" w:ascii="Times New Roman" w:hAnsi="Times New Roman" w:eastAsia="仿宋_GB2312" w:cs="仿宋_GB2312"/>
          <w:sz w:val="32"/>
          <w:szCs w:val="32"/>
          <w:lang w:val="zh-CN" w:eastAsia="zh-CN"/>
        </w:rPr>
        <w:t>“红雁枫桥”“揭榜挂帅”“城中枫景”“峪水架桥”“微网服务”</w:t>
      </w:r>
      <w:r>
        <w:rPr>
          <w:rFonts w:hint="eastAsia" w:ascii="Times New Roman" w:hAnsi="Times New Roman" w:eastAsia="仿宋_GB2312" w:cs="仿宋_GB2312"/>
          <w:sz w:val="32"/>
          <w:szCs w:val="32"/>
          <w:lang w:val="en-US" w:eastAsia="zh-CN"/>
        </w:rPr>
        <w:t>等特色治理品牌建设。成立一站式基层劳动人事争议调解中心，劳动人事争议仲裁委当期仲裁结案率为99.32%。</w:t>
      </w:r>
    </w:p>
    <w:p w14:paraId="390F4C73">
      <w:pPr>
        <w:keepNext w:val="0"/>
        <w:keepLines w:val="0"/>
        <w:pageBreakBefore w:val="0"/>
        <w:widowControl w:val="0"/>
        <w:numPr>
          <w:ilvl w:val="0"/>
          <w:numId w:val="0"/>
        </w:numPr>
        <w:suppressAutoHyphen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（六）坚持改革创新，高质量发展基础愈发牢固</w:t>
      </w:r>
    </w:p>
    <w:p w14:paraId="5AF86BEA">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sz w:val="32"/>
          <w:szCs w:val="32"/>
          <w:lang w:val="en-US" w:eastAsia="zh-CN"/>
        </w:rPr>
      </w:pPr>
      <w:r>
        <w:rPr>
          <w:rFonts w:hint="eastAsia" w:ascii="楷体_GB2312" w:hAnsi="楷体_GB2312" w:eastAsia="楷体_GB2312" w:cs="楷体_GB2312"/>
          <w:b/>
          <w:bCs/>
          <w:szCs w:val="32"/>
          <w:lang w:val="en-US" w:eastAsia="zh-CN"/>
        </w:rPr>
        <w:t>经济发展支撑逐步夯实。</w:t>
      </w:r>
      <w:r>
        <w:rPr>
          <w:rFonts w:hint="eastAsia" w:ascii="Times New Roman" w:hAnsi="Times New Roman" w:eastAsia="仿宋_GB2312" w:cs="仿宋_GB2312"/>
          <w:b/>
          <w:bCs/>
          <w:sz w:val="32"/>
          <w:szCs w:val="32"/>
          <w:lang w:val="en-US" w:eastAsia="zh-CN"/>
        </w:rPr>
        <w:t>发挥财政金融杠杆作用，</w:t>
      </w:r>
      <w:r>
        <w:rPr>
          <w:rFonts w:hint="eastAsia" w:ascii="Times New Roman" w:hAnsi="Times New Roman" w:eastAsia="仿宋_GB2312" w:cs="仿宋_GB2312"/>
          <w:sz w:val="32"/>
          <w:szCs w:val="32"/>
          <w:lang w:val="en-US" w:eastAsia="zh-CN"/>
        </w:rPr>
        <w:t>紧盯上级政策重大机遇，争取资金支持。上线财源建设管理信息化系统，整合财源建设大数据，实现数据互联互通和共享共治。推动科技金融京西试验区创建。成功创建中央财政支持普惠金融发展示范区，争取1500万奖补资金用于支小支农贷款贴息。高质量完成第五次全国经济普查登记工作。</w:t>
      </w:r>
      <w:r>
        <w:rPr>
          <w:rFonts w:hint="eastAsia" w:ascii="Times New Roman" w:hAnsi="Times New Roman" w:eastAsia="仿宋_GB2312" w:cs="仿宋_GB2312"/>
          <w:b/>
          <w:bCs/>
          <w:sz w:val="32"/>
          <w:szCs w:val="32"/>
          <w:lang w:val="en-US" w:eastAsia="zh-CN"/>
        </w:rPr>
        <w:t>提升开放发展水平，</w:t>
      </w:r>
      <w:r>
        <w:rPr>
          <w:rFonts w:hint="eastAsia" w:ascii="Times New Roman" w:hAnsi="Times New Roman" w:eastAsia="仿宋_GB2312" w:cs="仿宋_GB2312"/>
          <w:sz w:val="32"/>
          <w:szCs w:val="32"/>
          <w:lang w:val="en-US" w:eastAsia="zh-CN"/>
        </w:rPr>
        <w:t>“两区”建设新增入库项目388个，数量位居生态涵养区首位。区内首次增设外国人出入境服务厅，外资企业和港澳台企业首次实现在线身份认证，支持六类证件持有人在线身份认证后全程网上办理外资企业开办业务。坚持“请进来”与“走出去”并举，成功举办“外交官看中国--感知北京门头沟·诗情画意元宵节”、“春华秋实”驻华使节与北京友协联谊等多场对外交往活动，270余名外交人员和国际组织代表走进我区参观交流；组织116人次出访21个国家和地区进行文化交流并对接招商项目，与德国博特罗普市、意大利曼托瓦省等签署合作协议或投资备忘录9份。</w:t>
      </w:r>
      <w:r>
        <w:rPr>
          <w:rFonts w:hint="eastAsia" w:ascii="Times New Roman" w:hAnsi="Times New Roman" w:eastAsia="仿宋_GB2312" w:cs="仿宋_GB2312"/>
          <w:b/>
          <w:bCs/>
          <w:sz w:val="32"/>
          <w:szCs w:val="32"/>
          <w:lang w:val="en-US" w:eastAsia="zh-CN"/>
        </w:rPr>
        <w:t>强化区域协同发展，</w:t>
      </w:r>
      <w:r>
        <w:rPr>
          <w:rFonts w:hint="eastAsia" w:ascii="Times New Roman" w:hAnsi="Times New Roman" w:eastAsia="仿宋_GB2312" w:cs="仿宋_GB2312"/>
          <w:sz w:val="32"/>
          <w:szCs w:val="32"/>
          <w:lang w:val="en-US" w:eastAsia="zh-CN"/>
        </w:rPr>
        <w:t>积极争取市级支持，推动新城地区12.43平方公里主要产业空间纳入全市“两业融合”示范园区;永定河门城段12公里及周边区域成功纳入全市“两园一河”协同发展实施方案。充分用好与西城区结对协作、平原区灾后恢复重建结对帮扶机制，全力抓好项目谋划实施。加强与石景山、海淀、大兴等区的对接协作，促进我区产业发展。联手河北四县组成京西文旅大联盟，构建大京西旅游生态圈。以首善标准推进支援合作，全力做好武川县、神农架林区和堆龙德庆区等地协作帮扶工作。</w:t>
      </w:r>
      <w:r>
        <w:rPr>
          <w:rFonts w:hint="eastAsia" w:ascii="Times New Roman" w:hAnsi="Times New Roman" w:eastAsia="仿宋_GB2312" w:cs="仿宋_GB2312"/>
          <w:b/>
          <w:bCs/>
          <w:sz w:val="32"/>
          <w:szCs w:val="32"/>
          <w:lang w:val="en-US" w:eastAsia="zh-CN"/>
        </w:rPr>
        <w:t>持续优化国有经济布局，</w:t>
      </w:r>
      <w:r>
        <w:rPr>
          <w:rFonts w:hint="eastAsia" w:ascii="Times New Roman" w:hAnsi="Times New Roman" w:eastAsia="仿宋_GB2312" w:cs="仿宋_GB2312"/>
          <w:sz w:val="32"/>
          <w:szCs w:val="32"/>
          <w:lang w:val="en-US" w:eastAsia="zh-CN"/>
        </w:rPr>
        <w:t>推动国有企业重组，完善企业经营业绩考核机制，规范企业融资担保行为。截至11月，国有企业实现营业收入5.1亿元，同比增长42.9%，门城投资公司、山水旅游公司两家国企提前实现全年收入破亿目标。</w:t>
      </w:r>
    </w:p>
    <w:p w14:paraId="1CD573E2">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sz w:val="32"/>
          <w:szCs w:val="32"/>
          <w:lang w:val="en-US" w:eastAsia="zh-CN"/>
        </w:rPr>
      </w:pPr>
      <w:r>
        <w:rPr>
          <w:rFonts w:hint="eastAsia" w:ascii="楷体_GB2312" w:hAnsi="楷体_GB2312" w:eastAsia="楷体_GB2312" w:cs="楷体_GB2312"/>
          <w:b/>
          <w:bCs/>
          <w:szCs w:val="32"/>
          <w:lang w:val="en-US" w:eastAsia="zh-CN"/>
        </w:rPr>
        <w:t>营商环境持续优化。</w:t>
      </w:r>
      <w:r>
        <w:rPr>
          <w:rFonts w:hint="eastAsia" w:ascii="Times New Roman" w:hAnsi="Times New Roman" w:eastAsia="仿宋_GB2312" w:cs="仿宋_GB2312"/>
          <w:sz w:val="32"/>
          <w:szCs w:val="32"/>
          <w:lang w:val="en-US" w:eastAsia="zh-CN"/>
        </w:rPr>
        <w:t>设立区营商环境促进中心，推动营商环境领域工作系统谋划。持续抓好垂直营商环境建设，加大企业融资支持力度，向产业引导基金注资3.1亿元。“探索知识产权质押融资帮助企业盘活无形资产”相关做法入选全市首批营商环境改革创新案例。</w:t>
      </w:r>
      <w:r>
        <w:rPr>
          <w:rFonts w:hint="eastAsia" w:ascii="Times New Roman" w:hAnsi="Times New Roman" w:eastAsia="仿宋_GB2312" w:cs="仿宋_GB2312"/>
          <w:b/>
          <w:bCs/>
          <w:sz w:val="32"/>
          <w:szCs w:val="32"/>
          <w:lang w:val="en-US" w:eastAsia="zh-CN"/>
        </w:rPr>
        <w:t>精准提升企业服务能力，</w:t>
      </w:r>
      <w:r>
        <w:rPr>
          <w:rFonts w:hint="eastAsia" w:ascii="Times New Roman" w:hAnsi="Times New Roman" w:eastAsia="仿宋_GB2312" w:cs="仿宋_GB2312"/>
          <w:sz w:val="32"/>
          <w:szCs w:val="32"/>
          <w:lang w:val="en-US" w:eastAsia="zh-CN"/>
        </w:rPr>
        <w:t>推动园区法治化营商环境改革，成立京西地区首个跨行政区划、跨服务领域的法律服务团队--京西法律智谷，成立园区知识产权纠纷调解委员会，为企业提供精准法律服务。推动“多级联动”走访，完善“服务包”机制，协助“服务包”谱系企业落地500万以上新设机构17个、500万以上新建项目14个。推动项目审批提速增效，曹各庄上市居住项目实现一天“四证齐发”，有力保障企业拿地即开工。</w:t>
      </w:r>
      <w:r>
        <w:rPr>
          <w:rFonts w:hint="eastAsia" w:ascii="Times New Roman" w:hAnsi="Times New Roman" w:eastAsia="仿宋_GB2312" w:cs="仿宋_GB2312"/>
          <w:b/>
          <w:bCs/>
          <w:sz w:val="32"/>
          <w:szCs w:val="32"/>
          <w:lang w:val="en-US" w:eastAsia="zh-CN"/>
        </w:rPr>
        <w:t>全面提升政务服务效能，</w:t>
      </w:r>
      <w:r>
        <w:rPr>
          <w:rFonts w:hint="eastAsia" w:ascii="Times New Roman" w:hAnsi="Times New Roman" w:eastAsia="仿宋_GB2312" w:cs="仿宋_GB2312"/>
          <w:sz w:val="32"/>
          <w:szCs w:val="32"/>
          <w:lang w:val="en-US" w:eastAsia="zh-CN"/>
        </w:rPr>
        <w:t>上线全市首个区级综合政务大厅贷款服务窗口，汇聚13家银行机构提供全方位、一站式金融服务，实现“政企银”无缝衔接。上线政务服务AI人“门小政”，向企业群众提供“7×24”全天候线上智能办事服务。打造“AI数字检察官”“智检速答”AI法律咨询小程序，获评全国政务新媒体典型案例。推动政务服务数字化改革，区级事项全程网办率达100%。完成13个镇（街）级政务服务示范样板和100个社区（村）级政务服务示范站点建设工作。</w:t>
      </w:r>
      <w:r>
        <w:rPr>
          <w:rFonts w:hint="eastAsia" w:ascii="Times New Roman" w:hAnsi="Times New Roman" w:eastAsia="仿宋_GB2312" w:cs="仿宋_GB2312"/>
          <w:b/>
          <w:bCs/>
          <w:sz w:val="32"/>
          <w:szCs w:val="32"/>
          <w:lang w:val="en-US" w:eastAsia="zh-CN"/>
        </w:rPr>
        <w:t>不断提升市场主体质量，</w:t>
      </w:r>
      <w:r>
        <w:rPr>
          <w:rFonts w:hint="eastAsia" w:ascii="Times New Roman" w:hAnsi="Times New Roman" w:eastAsia="仿宋_GB2312" w:cs="仿宋_GB2312"/>
          <w:sz w:val="32"/>
          <w:szCs w:val="32"/>
          <w:lang w:val="en-US" w:eastAsia="zh-CN"/>
        </w:rPr>
        <w:t>全区实有经营主体79281户，同比增长6.86%。累计申报国家高新技术企业225家，年度保有量预计突破500家，增速位居全市前列；233家企业通过科技型中小企业认定，数量在生态涵养区排名第一。优质中小企业达236家，专精特新企业总量达到187家，其中国家级专精特新“小巨人”企业10家。遨博智能入选全市独角兽企业名单，我区独角兽企业实现零的突破。</w:t>
      </w:r>
    </w:p>
    <w:p w14:paraId="5329238C">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sz w:val="32"/>
          <w:szCs w:val="32"/>
          <w:lang w:val="en-US" w:eastAsia="zh-CN"/>
        </w:rPr>
      </w:pPr>
      <w:r>
        <w:rPr>
          <w:rFonts w:hint="eastAsia" w:ascii="楷体_GB2312" w:hAnsi="楷体_GB2312" w:eastAsia="楷体_GB2312" w:cs="楷体_GB2312"/>
          <w:b/>
          <w:bCs/>
          <w:szCs w:val="32"/>
          <w:lang w:val="en-US" w:eastAsia="zh-CN"/>
        </w:rPr>
        <w:t>政府履职能力不断提升。</w:t>
      </w:r>
      <w:r>
        <w:rPr>
          <w:rFonts w:hint="eastAsia" w:ascii="Times New Roman" w:hAnsi="Times New Roman" w:eastAsia="仿宋_GB2312" w:cs="仿宋_GB2312"/>
          <w:b/>
          <w:bCs/>
          <w:sz w:val="32"/>
          <w:szCs w:val="32"/>
          <w:lang w:val="en-US" w:eastAsia="zh-CN"/>
        </w:rPr>
        <w:t>全面加强政治建设，</w:t>
      </w:r>
      <w:r>
        <w:rPr>
          <w:rFonts w:hint="eastAsia" w:ascii="Times New Roman" w:hAnsi="Times New Roman" w:eastAsia="仿宋_GB2312" w:cs="仿宋_GB2312"/>
          <w:sz w:val="32"/>
          <w:szCs w:val="32"/>
          <w:lang w:val="en-US" w:eastAsia="zh-CN"/>
        </w:rPr>
        <w:t>深入学习贯彻党的二十届三中全会精神，切实增强深化改革促发展的自觉担当。坚定落实市委市政府工作要求，抓好市委机动巡视整改。全面落实区委工作部署，扎实推进“五个门头沟”建设。持续加强政府党组自身建设，不断强化理论武装，切实提高政治判断力、政治领悟力、政治执行力。深入开展党纪学习教育，引导政府系统党员干部学纪、知纪、明纪、守纪。</w:t>
      </w:r>
      <w:r>
        <w:rPr>
          <w:rFonts w:hint="eastAsia" w:ascii="Times New Roman" w:hAnsi="Times New Roman" w:eastAsia="仿宋_GB2312" w:cs="仿宋_GB2312"/>
          <w:b/>
          <w:bCs/>
          <w:sz w:val="32"/>
          <w:szCs w:val="32"/>
          <w:lang w:val="en-US" w:eastAsia="zh-CN"/>
        </w:rPr>
        <w:t>扎实推进机构改革，</w:t>
      </w:r>
      <w:r>
        <w:rPr>
          <w:rFonts w:hint="eastAsia" w:ascii="Times New Roman" w:hAnsi="Times New Roman" w:eastAsia="仿宋_GB2312" w:cs="仿宋_GB2312"/>
          <w:sz w:val="32"/>
          <w:szCs w:val="32"/>
          <w:lang w:val="en-US" w:eastAsia="zh-CN"/>
        </w:rPr>
        <w:t>调整优化重点领域政府机构职能，组建区科委、区经济和信息化局（区数据局）。优化乡村振兴机构设置和老龄工作职能，深化行政执法体制改革。</w:t>
      </w:r>
      <w:r>
        <w:rPr>
          <w:rFonts w:hint="eastAsia" w:ascii="Times New Roman" w:hAnsi="Times New Roman" w:eastAsia="仿宋_GB2312" w:cs="仿宋_GB2312"/>
          <w:b/>
          <w:bCs/>
          <w:sz w:val="32"/>
          <w:szCs w:val="32"/>
          <w:lang w:val="en-US" w:eastAsia="zh-CN"/>
        </w:rPr>
        <w:t>持续强化作风建设，</w:t>
      </w:r>
      <w:r>
        <w:rPr>
          <w:rFonts w:hint="eastAsia" w:ascii="Times New Roman" w:hAnsi="Times New Roman" w:eastAsia="仿宋_GB2312" w:cs="仿宋_GB2312"/>
          <w:sz w:val="32"/>
          <w:szCs w:val="32"/>
          <w:lang w:val="en-US" w:eastAsia="zh-CN"/>
        </w:rPr>
        <w:t>坚持“过紧日子”，深化全成本预算绩效改革。建立健全审计整改长效机制，完成审计项目30项，两篇审计案例入选国家级优秀审计案例。深入查找工程建设领域各环节的廉政风险点，紧盯招投标、政府采购等环节加大监管力度。认真开展群众身边不正之风和腐败问题集中整治，推动校园餐、合同清理、停车难、供水难等领域取得重要成果。</w:t>
      </w:r>
      <w:r>
        <w:rPr>
          <w:rFonts w:hint="eastAsia" w:ascii="Times New Roman" w:hAnsi="Times New Roman" w:eastAsia="仿宋_GB2312" w:cs="仿宋_GB2312"/>
          <w:b/>
          <w:bCs/>
          <w:sz w:val="32"/>
          <w:szCs w:val="32"/>
          <w:lang w:val="en-US" w:eastAsia="zh-CN"/>
        </w:rPr>
        <w:t>大力推动依法行政，</w:t>
      </w:r>
      <w:r>
        <w:rPr>
          <w:rFonts w:hint="eastAsia" w:ascii="Times New Roman" w:hAnsi="Times New Roman" w:eastAsia="仿宋_GB2312" w:cs="仿宋_GB2312"/>
          <w:sz w:val="32"/>
          <w:szCs w:val="32"/>
          <w:lang w:val="en-US" w:eastAsia="zh-CN"/>
        </w:rPr>
        <w:t>实施“八大专项行动”，健全完善“府检联动”系列制度，全力加强法治政府建设。自觉接受监督，累计办理人大代表议案建议82件、政协提案174件，办复率100%。坚定支持人民法院、检察院开展工作。全力支持区纪委区监委开展专项整治。积极支持工会、共青团、妇联等群团组织工作，深化双拥工作，民族宗教、人民武装等各项事业全面进步。</w:t>
      </w:r>
    </w:p>
    <w:p w14:paraId="499B1B67">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各位代表，过去一年是全面贯彻落实习近平总书记视察重要讲话精神的关键之年，也是统筹推进灾后恢复重建和绿色高质量转型发展的攻坚之年。在经历“23.7”特大洪涝灾害后，全区上下发扬斗争精神，全力投入到灾后恢复重建中，广大党员干部以落实习近平总书记视察重要讲话精神为根本遵循，锐意进取、奋力攻坚，灾后恢复重建取得重大进展，京西生态屏障更加牢固，三大产业发展要素更加齐备、产业生态日益完善，民生事业实现长足进步，全区经济社会发展呈现稳中有进、稳中向好的积极态势。这些来之不易的成绩，是以习近平同志为核心的党中央领航掌舵、科学指引的结果，是市委、市政府坚强领导的结果，是区委有力领导和区人大、区政协有效监督、鼎力支持的结果，是全区各部门、各镇街只争朝夕、真抓实干的结果，是全区人民和社会各界团结一心、奋力拼搏的结果。在此，我代表门头沟区人民政府，向在各个岗位上奉献智慧和力量的全区人民，向给予政府工作大力支持的人大代表、政协委员，向所有参与、关心和支持门头沟区发展的同志们、朋友们，表示崇高的敬意和衷心的感谢！</w:t>
      </w:r>
    </w:p>
    <w:p w14:paraId="42F5E1CD">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在肯定成绩的同时，我们也清醒地认识到，全区经济社会发展还存在一些问题和短板：</w:t>
      </w:r>
      <w:r>
        <w:rPr>
          <w:rFonts w:hint="eastAsia" w:ascii="Times New Roman" w:hAnsi="Times New Roman" w:eastAsia="仿宋_GB2312" w:cs="仿宋_GB2312"/>
          <w:b/>
          <w:bCs/>
          <w:sz w:val="32"/>
          <w:szCs w:val="32"/>
          <w:lang w:val="en-US" w:eastAsia="zh-CN"/>
        </w:rPr>
        <w:t>一是灾后全面提升任务依然艰巨。</w:t>
      </w:r>
      <w:r>
        <w:rPr>
          <w:rFonts w:hint="eastAsia" w:ascii="Times New Roman" w:hAnsi="Times New Roman" w:eastAsia="仿宋_GB2312" w:cs="仿宋_GB2312"/>
          <w:sz w:val="32"/>
          <w:szCs w:val="32"/>
          <w:lang w:val="en-US" w:eastAsia="zh-CN"/>
        </w:rPr>
        <w:t>基层应急管理能力建设还不够完善，三年提升项目还需加快推进，安全韧性城市建设仍有短板，地区防灾减灾救灾能力及群众防灾减灾救灾意识还需进一步提升。</w:t>
      </w:r>
      <w:r>
        <w:rPr>
          <w:rFonts w:hint="eastAsia" w:ascii="Times New Roman" w:hAnsi="Times New Roman" w:eastAsia="仿宋_GB2312" w:cs="仿宋_GB2312"/>
          <w:b/>
          <w:bCs/>
          <w:sz w:val="32"/>
          <w:szCs w:val="32"/>
          <w:lang w:val="en-US" w:eastAsia="zh-CN"/>
        </w:rPr>
        <w:t>二是生态文明建设还需进一步加强。</w:t>
      </w:r>
      <w:r>
        <w:rPr>
          <w:rFonts w:hint="eastAsia" w:ascii="Times New Roman" w:hAnsi="Times New Roman" w:eastAsia="仿宋_GB2312" w:cs="仿宋_GB2312"/>
          <w:sz w:val="32"/>
          <w:szCs w:val="32"/>
          <w:lang w:val="en-US" w:eastAsia="zh-CN"/>
        </w:rPr>
        <w:t>污染防治攻坚成效仍需持续巩固，绿色低碳发展方式仍需深化，生态产品价值实现机制仍需加快探索，生态产业化、产业生态化水平不高，文旅产业发展规模相对较小、吸引力不足，生态资源效益转化还需进一步发力。</w:t>
      </w:r>
      <w:r>
        <w:rPr>
          <w:rFonts w:hint="eastAsia" w:ascii="Times New Roman" w:hAnsi="Times New Roman" w:eastAsia="仿宋_GB2312" w:cs="仿宋_GB2312"/>
          <w:b/>
          <w:bCs/>
          <w:sz w:val="32"/>
          <w:szCs w:val="32"/>
          <w:lang w:val="en-US" w:eastAsia="zh-CN"/>
        </w:rPr>
        <w:t>三是支柱产业培育壮大仍需加快。</w:t>
      </w:r>
      <w:r>
        <w:rPr>
          <w:rFonts w:hint="eastAsia" w:ascii="Times New Roman" w:hAnsi="Times New Roman" w:eastAsia="仿宋_GB2312" w:cs="仿宋_GB2312"/>
          <w:sz w:val="32"/>
          <w:szCs w:val="32"/>
          <w:lang w:val="en-US" w:eastAsia="zh-CN"/>
        </w:rPr>
        <w:t>三大产业体量规模还需进一步做大做强，开展产业链延链补链仍需强化，在园区管理体制、科技创新机制、营商环境建设、专业人才培育等方面仍有短板，新质生产力还没有形成真正的有效支撑。</w:t>
      </w:r>
      <w:r>
        <w:rPr>
          <w:rFonts w:hint="eastAsia" w:ascii="Times New Roman" w:hAnsi="Times New Roman" w:eastAsia="仿宋_GB2312" w:cs="仿宋_GB2312"/>
          <w:b/>
          <w:bCs/>
          <w:sz w:val="32"/>
          <w:szCs w:val="32"/>
          <w:lang w:val="en-US" w:eastAsia="zh-CN"/>
        </w:rPr>
        <w:t>四是民生保障短板仍需加快补齐。</w:t>
      </w:r>
      <w:r>
        <w:rPr>
          <w:rFonts w:hint="eastAsia" w:ascii="Times New Roman" w:hAnsi="Times New Roman" w:eastAsia="仿宋_GB2312" w:cs="仿宋_GB2312"/>
          <w:sz w:val="32"/>
          <w:szCs w:val="32"/>
          <w:lang w:val="en-US" w:eastAsia="zh-CN"/>
        </w:rPr>
        <w:t>教育、医疗、养老等方面城乡发展仍然不够均衡，城市治理还不够精细，接诉即办工作力度还需进一步加强，公共服务水平与群众对美好生活向往还有差距。</w:t>
      </w:r>
      <w:r>
        <w:rPr>
          <w:rFonts w:hint="eastAsia" w:ascii="Times New Roman" w:hAnsi="Times New Roman" w:eastAsia="仿宋_GB2312" w:cs="仿宋_GB2312"/>
          <w:b/>
          <w:bCs/>
          <w:sz w:val="32"/>
          <w:szCs w:val="32"/>
          <w:lang w:val="en-US" w:eastAsia="zh-CN"/>
        </w:rPr>
        <w:t>五是政府自身建设还有待加强。</w:t>
      </w:r>
      <w:r>
        <w:rPr>
          <w:rFonts w:hint="eastAsia" w:ascii="Times New Roman" w:hAnsi="Times New Roman" w:eastAsia="仿宋_GB2312" w:cs="仿宋_GB2312"/>
          <w:sz w:val="32"/>
          <w:szCs w:val="32"/>
          <w:lang w:val="en-US" w:eastAsia="zh-CN"/>
        </w:rPr>
        <w:t>政府部门作风建设仍需强化，政府系统部分党员干部能力水平与地区发展需求还有差距，全面从严治党主体责任仍需层层压实。针对这些问题和短板，我们一定高度重视并采取有力措施，以实际行动切实推动矛盾化解和问题解决，决不辜负全区人民的期望。</w:t>
      </w:r>
    </w:p>
    <w:p w14:paraId="55A51631">
      <w:pPr>
        <w:keepNext w:val="0"/>
        <w:keepLines w:val="0"/>
        <w:pageBreakBefore w:val="0"/>
        <w:widowControl w:val="0"/>
        <w:suppressAutoHyphens/>
        <w:kinsoku/>
        <w:wordWrap/>
        <w:overflowPunct/>
        <w:topLinePunct w:val="0"/>
        <w:autoSpaceDE/>
        <w:autoSpaceDN/>
        <w:bidi w:val="0"/>
        <w:adjustRightInd w:val="0"/>
        <w:snapToGrid w:val="0"/>
        <w:spacing w:beforeLines="0" w:afterLines="0" w:line="560" w:lineRule="exact"/>
        <w:ind w:left="0" w:leftChars="0" w:right="0" w:rightChars="0" w:firstLine="640" w:firstLineChars="200"/>
        <w:jc w:val="both"/>
        <w:textAlignment w:val="auto"/>
        <w:outlineLvl w:val="0"/>
        <w:rPr>
          <w:rFonts w:hint="eastAsia" w:ascii="Times New Roman" w:hAnsi="Times New Roman" w:eastAsia="黑体" w:cs="Times New Roman"/>
          <w:sz w:val="32"/>
          <w:szCs w:val="32"/>
          <w:highlight w:val="none"/>
          <w:lang w:val="en-US" w:eastAsia="zh-CN"/>
        </w:rPr>
      </w:pPr>
      <w:r>
        <w:rPr>
          <w:rFonts w:hint="eastAsia" w:ascii="Times New Roman" w:hAnsi="Times New Roman" w:eastAsia="黑体" w:cs="Times New Roman"/>
          <w:sz w:val="32"/>
          <w:szCs w:val="32"/>
          <w:highlight w:val="none"/>
          <w:lang w:val="en-US" w:eastAsia="zh-CN"/>
        </w:rPr>
        <w:t>二、2025年工作任务</w:t>
      </w:r>
    </w:p>
    <w:p w14:paraId="56FF1CD4">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2025年是“十四五”规划收官之年，也是我区转型发展“加速”阶段开局之年，做好全年工作意义非凡、责任重大。综合当前形势，我们正处于发展黄金机遇期和重要窗口期：以习近平同志为核心的党中央高瞻远瞩、总揽全局，党的二十届三中全会擘画了进一步全面深化改革的宏伟蓝图及远景目标，中央经济工作会议围绕稳经济增长、推动高质量发展作出了具体谋划；市委十三届六次全会系统部署了2025年全市各项工作，明确加快推动“两园一河”协同联动发展；这些都对我区借势加快灾后重建、加速转型发展形成了有力带动。区委十三届十一次全会紧扣谱写中国式现代化的门头沟华章，明确了绿色高质量转型发展“四步走”的总体谋划，为我们在新的起点上进一步全面深化改革、推进现代化建设吹响了进军号角、规划了工作路径。我们一定要坚决贯彻党中央决策要求，认真落实市委、市政府工作部署，在服务新时代首都发展的大局中找准定位，树立改革思维、增强改革意识、提高改革能力，扎实推动地区绿色高质量转型发展。</w:t>
      </w:r>
    </w:p>
    <w:p w14:paraId="4A180179">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b w:val="0"/>
          <w:bCs w:val="0"/>
          <w:sz w:val="32"/>
          <w:szCs w:val="32"/>
          <w:lang w:val="en-US" w:eastAsia="zh-CN"/>
        </w:rPr>
      </w:pPr>
      <w:r>
        <w:rPr>
          <w:rFonts w:hint="eastAsia" w:ascii="Times New Roman" w:hAnsi="Times New Roman" w:eastAsia="仿宋_GB2312" w:cs="仿宋_GB2312"/>
          <w:b/>
          <w:bCs/>
          <w:sz w:val="32"/>
          <w:szCs w:val="32"/>
          <w:lang w:val="en-US" w:eastAsia="zh-CN"/>
        </w:rPr>
        <w:t>2025年政府工作的总体要求是：</w:t>
      </w:r>
      <w:r>
        <w:rPr>
          <w:rFonts w:hint="eastAsia" w:ascii="Times New Roman" w:hAnsi="Times New Roman" w:eastAsia="仿宋_GB2312" w:cs="仿宋_GB2312"/>
          <w:b w:val="0"/>
          <w:bCs w:val="0"/>
          <w:sz w:val="32"/>
          <w:szCs w:val="32"/>
          <w:lang w:val="en-US" w:eastAsia="zh-CN"/>
        </w:rPr>
        <w:t>坚持以习近平新时代中国特色社会主义思想为指导，深入贯彻党的二十大和二十届二中、三中全会以及中央经济工作会议、中央农村工作会议精神，以习近平总书记视察重要讲话精神为根本遵循，深入落实市委十三届六次全会部署，坚持稳中求进工作总基调，完整、准确、全面贯彻新发展理念，坚持以新时代首都发展为统领，按照“一年基本恢复、三年全面提升、长远高质量发展”总体思路，立足生态涵养区功能定位，深入实施“三区战略”，以“决胜‘十四五’、跑出加速度”为主题，振奋精神，攻坚突围，为绿色高质量转型发展实现新突破奠定坚实基础。</w:t>
      </w:r>
    </w:p>
    <w:p w14:paraId="7CDD955D">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b w:val="0"/>
          <w:bCs w:val="0"/>
          <w:sz w:val="32"/>
          <w:szCs w:val="32"/>
          <w:lang w:val="en-US" w:eastAsia="zh-CN"/>
        </w:rPr>
      </w:pPr>
      <w:r>
        <w:rPr>
          <w:rFonts w:hint="eastAsia" w:ascii="Times New Roman" w:hAnsi="Times New Roman" w:eastAsia="仿宋_GB2312" w:cs="仿宋_GB2312"/>
          <w:b/>
          <w:bCs/>
          <w:sz w:val="32"/>
          <w:szCs w:val="32"/>
          <w:lang w:val="en-US" w:eastAsia="zh-CN"/>
        </w:rPr>
        <w:t>2025年经济社会发展主要预期目标是：</w:t>
      </w:r>
      <w:r>
        <w:rPr>
          <w:rFonts w:hint="eastAsia" w:ascii="Times New Roman" w:hAnsi="Times New Roman" w:eastAsia="仿宋_GB2312" w:cs="仿宋_GB2312"/>
          <w:b w:val="0"/>
          <w:bCs w:val="0"/>
          <w:sz w:val="32"/>
          <w:szCs w:val="32"/>
          <w:lang w:val="en-US" w:eastAsia="zh-CN"/>
        </w:rPr>
        <w:t>地区生产总值增长4.5%左右，区级一般公共预算收入与去年持平，努力争取更好结果。城镇调查失业率控制在5%以内，居民收入与地区生产总值保持同步增长，生态环境质量等指标高标准完成市级任务。</w:t>
      </w:r>
    </w:p>
    <w:p w14:paraId="20591295">
      <w:pPr>
        <w:keepNext w:val="0"/>
        <w:keepLines w:val="0"/>
        <w:pageBreakBefore w:val="0"/>
        <w:widowControl w:val="0"/>
        <w:numPr>
          <w:ilvl w:val="0"/>
          <w:numId w:val="0"/>
        </w:numPr>
        <w:suppressAutoHyphen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（一）进一步全面深化改革，持续增强高质量发展内生动力</w:t>
      </w:r>
    </w:p>
    <w:p w14:paraId="38A5B512">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b w:val="0"/>
          <w:bCs w:val="0"/>
          <w:sz w:val="32"/>
          <w:szCs w:val="32"/>
          <w:lang w:val="en-US" w:eastAsia="zh-CN"/>
        </w:rPr>
      </w:pPr>
      <w:r>
        <w:rPr>
          <w:rFonts w:hint="eastAsia" w:ascii="楷体_GB2312" w:hAnsi="楷体_GB2312" w:eastAsia="楷体_GB2312" w:cs="楷体_GB2312"/>
          <w:b/>
          <w:bCs/>
          <w:szCs w:val="32"/>
          <w:lang w:val="en-US" w:eastAsia="zh-CN"/>
        </w:rPr>
        <w:t>凝心聚力抓改革。</w:t>
      </w:r>
      <w:r>
        <w:rPr>
          <w:rFonts w:hint="eastAsia" w:ascii="Times New Roman" w:hAnsi="Times New Roman" w:eastAsia="仿宋_GB2312" w:cs="仿宋_GB2312"/>
          <w:b w:val="0"/>
          <w:bCs w:val="0"/>
          <w:sz w:val="32"/>
          <w:szCs w:val="32"/>
          <w:lang w:val="en-US" w:eastAsia="zh-CN"/>
        </w:rPr>
        <w:t>按照区委部署要求，持续发扬钉钉子精神，以六项重点改革任务和三个重点领域改革为牵引，谋划具有代表性的改革项目集中攻坚突破，鼓励支持基层积极探索微改革、微创新，打造形成若干典型案例。对重点改革任务和项目进行清单化管理、项目化推进，探索完善全过程管理机制，进一步强化跨部门沟通与协作，打破部门之间壁垒，有效凝聚改革工作合力。紧密衔接国家和市级改革部署要求，把准政策精神，精准对接资源，努力争取重大改革试点落地我区，推动我区更多事项纳入国家、市级重点关注的改革范围。</w:t>
      </w:r>
    </w:p>
    <w:p w14:paraId="039D6609">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b w:val="0"/>
          <w:bCs w:val="0"/>
          <w:sz w:val="32"/>
          <w:szCs w:val="32"/>
          <w:lang w:val="en-US" w:eastAsia="zh-CN"/>
        </w:rPr>
      </w:pPr>
      <w:r>
        <w:rPr>
          <w:rFonts w:hint="eastAsia" w:ascii="楷体_GB2312" w:hAnsi="楷体_GB2312" w:eastAsia="楷体_GB2312" w:cs="楷体_GB2312"/>
          <w:b/>
          <w:bCs/>
          <w:szCs w:val="32"/>
          <w:lang w:val="en-US" w:eastAsia="zh-CN"/>
        </w:rPr>
        <w:t>全力谋划好“十五五”规划。</w:t>
      </w:r>
      <w:r>
        <w:rPr>
          <w:rFonts w:hint="eastAsia" w:ascii="Times New Roman" w:hAnsi="Times New Roman" w:eastAsia="仿宋_GB2312" w:cs="仿宋_GB2312"/>
          <w:b w:val="0"/>
          <w:bCs w:val="0"/>
          <w:sz w:val="32"/>
          <w:szCs w:val="32"/>
          <w:lang w:val="en-US" w:eastAsia="zh-CN"/>
        </w:rPr>
        <w:t>紧扣全区转型发展“四步走”的“加速”阶段目标任务，按照稳中求快进、加速大发展的工作思路，坚持“一张蓝图绘到底”，谋划好“十五五”经济社会发展主要目标指标、重大战略任务、重大改革举措、重大工程项目。围绕地区百姓的生活、预期、感受及愿望，聚焦高新产业加速增长、文旅赋能加速发力、生态优势加速释放、安全韧性加速提升、精品城市加速呈现、公共服务加速完善、社会治理加速深化，既从宏观着眼、也从微观着手，确保规划纲要体现高质量发展要求。</w:t>
      </w:r>
    </w:p>
    <w:p w14:paraId="234A3A21">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b w:val="0"/>
          <w:bCs w:val="0"/>
          <w:sz w:val="32"/>
          <w:szCs w:val="32"/>
          <w:lang w:val="en-US" w:eastAsia="zh-CN"/>
        </w:rPr>
      </w:pPr>
      <w:r>
        <w:rPr>
          <w:rFonts w:hint="eastAsia" w:ascii="楷体_GB2312" w:hAnsi="楷体_GB2312" w:eastAsia="楷体_GB2312" w:cs="楷体_GB2312"/>
          <w:b/>
          <w:bCs/>
          <w:szCs w:val="32"/>
          <w:lang w:val="en-US" w:eastAsia="zh-CN"/>
        </w:rPr>
        <w:t>健全新质生产力发展体制机制。深化园区体制改革，</w:t>
      </w:r>
      <w:r>
        <w:rPr>
          <w:rFonts w:hint="eastAsia" w:ascii="Times New Roman" w:hAnsi="Times New Roman" w:eastAsia="仿宋_GB2312" w:cs="仿宋_GB2312"/>
          <w:b w:val="0"/>
          <w:bCs w:val="0"/>
          <w:sz w:val="32"/>
          <w:szCs w:val="32"/>
          <w:lang w:val="en-US" w:eastAsia="zh-CN"/>
        </w:rPr>
        <w:t>聚焦打造“小而美、专而精”的新质生产力园区，实施产业升级、要素配置等领域改革，力争到2025年底园区总收入突破1000亿元，组织有力、权责清晰、协调顺畅、运转高效的管理体制机制基本健全。</w:t>
      </w:r>
      <w:r>
        <w:rPr>
          <w:rFonts w:hint="eastAsia" w:ascii="Times New Roman" w:hAnsi="Times New Roman" w:eastAsia="仿宋_GB2312" w:cs="仿宋_GB2312"/>
          <w:b/>
          <w:bCs/>
          <w:sz w:val="32"/>
          <w:szCs w:val="32"/>
          <w:lang w:val="en-US" w:eastAsia="zh-CN"/>
        </w:rPr>
        <w:t>深化营商环境改革，</w:t>
      </w:r>
      <w:r>
        <w:rPr>
          <w:rFonts w:hint="eastAsia" w:ascii="Times New Roman" w:hAnsi="Times New Roman" w:eastAsia="仿宋_GB2312" w:cs="仿宋_GB2312"/>
          <w:b w:val="0"/>
          <w:bCs w:val="0"/>
          <w:sz w:val="32"/>
          <w:szCs w:val="32"/>
          <w:lang w:val="en-US" w:eastAsia="zh-CN"/>
        </w:rPr>
        <w:t>推动营商环境从“碎片化”改进向“系统性”集成转变。加强垂直营商环境建设，为企业提供优质服务，打通服务路径，切实帮助企业解决办事效率问题。充分发挥“京西法律智谷”作用，持续优化法治化营商环境。不断拓展非现场监管方式，完善监管模式。</w:t>
      </w:r>
      <w:r>
        <w:rPr>
          <w:rFonts w:hint="eastAsia" w:ascii="Times New Roman" w:hAnsi="Times New Roman" w:eastAsia="仿宋_GB2312" w:cs="仿宋_GB2312"/>
          <w:b/>
          <w:bCs/>
          <w:sz w:val="32"/>
          <w:szCs w:val="32"/>
          <w:lang w:val="en-US" w:eastAsia="zh-CN"/>
        </w:rPr>
        <w:t>拓展“人工智能+政务服务”场景应用，</w:t>
      </w:r>
      <w:r>
        <w:rPr>
          <w:rFonts w:hint="eastAsia" w:ascii="Times New Roman" w:hAnsi="Times New Roman" w:eastAsia="仿宋_GB2312" w:cs="仿宋_GB2312"/>
          <w:b w:val="0"/>
          <w:bCs w:val="0"/>
          <w:sz w:val="32"/>
          <w:szCs w:val="32"/>
          <w:lang w:val="en-US" w:eastAsia="zh-CN"/>
        </w:rPr>
        <w:t>充分发挥我区人工智能产业发展优势，加强政府信息化建设及统筹，设立5000万元“人工智能+政务服务”创新应用引导基金，支持区属各部门在城市管理、公共服务等领域探索人工智能的场景应用，切实引导社会治理提质降本增效。</w:t>
      </w:r>
      <w:r>
        <w:rPr>
          <w:rFonts w:hint="eastAsia" w:ascii="Times New Roman" w:hAnsi="Times New Roman" w:eastAsia="仿宋_GB2312" w:cs="仿宋_GB2312"/>
          <w:b/>
          <w:bCs/>
          <w:sz w:val="32"/>
          <w:szCs w:val="32"/>
          <w:lang w:val="en-US" w:eastAsia="zh-CN"/>
        </w:rPr>
        <w:t>开展好国企改革深化提升行动，</w:t>
      </w:r>
      <w:r>
        <w:rPr>
          <w:rFonts w:hint="eastAsia" w:ascii="Times New Roman" w:hAnsi="Times New Roman" w:eastAsia="仿宋_GB2312" w:cs="仿宋_GB2312"/>
          <w:b w:val="0"/>
          <w:bCs w:val="0"/>
          <w:sz w:val="32"/>
          <w:szCs w:val="32"/>
          <w:lang w:val="en-US" w:eastAsia="zh-CN"/>
        </w:rPr>
        <w:t>聚焦国有企业小、散、弱现状重点发力，优化顶层设计，推动国有资源向全区核心产业领域布局、国有企业向效益效率型发展模式转变。研究整合区内优质国有资产，搭建区属国有科创金融投资平台公司。积极化解国企历史遗留问题，促进企业降本增效，激发企业高质量发展活力。</w:t>
      </w:r>
    </w:p>
    <w:p w14:paraId="6CEFA67A">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b w:val="0"/>
          <w:bCs w:val="0"/>
          <w:sz w:val="32"/>
          <w:szCs w:val="32"/>
          <w:lang w:val="en-US" w:eastAsia="zh-CN"/>
        </w:rPr>
      </w:pPr>
      <w:r>
        <w:rPr>
          <w:rFonts w:hint="eastAsia" w:ascii="楷体_GB2312" w:hAnsi="楷体_GB2312" w:eastAsia="楷体_GB2312" w:cs="楷体_GB2312"/>
          <w:b/>
          <w:bCs/>
          <w:szCs w:val="32"/>
          <w:lang w:val="en-US" w:eastAsia="zh-CN"/>
        </w:rPr>
        <w:t>深化生态文明体制改革。</w:t>
      </w:r>
      <w:r>
        <w:rPr>
          <w:rFonts w:hint="eastAsia" w:ascii="Times New Roman" w:hAnsi="Times New Roman" w:eastAsia="仿宋_GB2312" w:cs="仿宋_GB2312"/>
          <w:b/>
          <w:bCs/>
          <w:sz w:val="32"/>
          <w:szCs w:val="32"/>
          <w:lang w:val="en-US" w:eastAsia="zh-CN"/>
        </w:rPr>
        <w:t>优化“生态立区”战略工作机制，</w:t>
      </w:r>
      <w:r>
        <w:rPr>
          <w:rFonts w:hint="eastAsia" w:ascii="Times New Roman" w:hAnsi="Times New Roman" w:eastAsia="仿宋_GB2312" w:cs="仿宋_GB2312"/>
          <w:b w:val="0"/>
          <w:bCs w:val="0"/>
          <w:sz w:val="32"/>
          <w:szCs w:val="32"/>
          <w:lang w:val="en-US" w:eastAsia="zh-CN"/>
        </w:rPr>
        <w:t>科学推动GEP全要素“一镇一策”成果落地，力争实现GDP和GEP协同增长、GEP向GDP有效转化“双同步”。</w:t>
      </w:r>
      <w:r>
        <w:rPr>
          <w:rFonts w:hint="eastAsia" w:ascii="Times New Roman" w:hAnsi="Times New Roman" w:eastAsia="仿宋_GB2312" w:cs="仿宋_GB2312"/>
          <w:b/>
          <w:bCs/>
          <w:sz w:val="32"/>
          <w:szCs w:val="32"/>
          <w:lang w:val="en-US" w:eastAsia="zh-CN"/>
        </w:rPr>
        <w:t>拓展GEP成果综合运用，</w:t>
      </w:r>
      <w:r>
        <w:rPr>
          <w:rFonts w:hint="eastAsia" w:ascii="Times New Roman" w:hAnsi="Times New Roman" w:eastAsia="仿宋_GB2312" w:cs="仿宋_GB2312"/>
          <w:b w:val="0"/>
          <w:bCs w:val="0"/>
          <w:sz w:val="32"/>
          <w:szCs w:val="32"/>
          <w:lang w:val="en-US" w:eastAsia="zh-CN"/>
        </w:rPr>
        <w:t>将生态效益纳入经济社会发展评价体系。创新绿色激励政策，设立每年5000万元的生态保护与绿色发展奖励资金池。加强生态环境领域项目储备，研究建立GEP项目区域补偿机制。</w:t>
      </w:r>
      <w:r>
        <w:rPr>
          <w:rFonts w:hint="eastAsia" w:ascii="Times New Roman" w:hAnsi="Times New Roman" w:eastAsia="仿宋_GB2312" w:cs="仿宋_GB2312"/>
          <w:b/>
          <w:bCs/>
          <w:sz w:val="32"/>
          <w:szCs w:val="32"/>
          <w:lang w:val="en-US" w:eastAsia="zh-CN"/>
        </w:rPr>
        <w:t>持续探索生态产品价值实现机制，</w:t>
      </w:r>
      <w:r>
        <w:rPr>
          <w:rFonts w:hint="eastAsia" w:ascii="Times New Roman" w:hAnsi="Times New Roman" w:eastAsia="仿宋_GB2312" w:cs="仿宋_GB2312"/>
          <w:b w:val="0"/>
          <w:bCs w:val="0"/>
          <w:sz w:val="32"/>
          <w:szCs w:val="32"/>
          <w:lang w:val="en-US" w:eastAsia="zh-CN"/>
        </w:rPr>
        <w:t>深化VEP试点和推广应用，全力推动京西古道沉浸式生态小镇项目建设。</w:t>
      </w:r>
    </w:p>
    <w:p w14:paraId="772DDCB0">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b w:val="0"/>
          <w:bCs w:val="0"/>
          <w:sz w:val="32"/>
          <w:szCs w:val="32"/>
          <w:lang w:val="en-US" w:eastAsia="zh-CN"/>
        </w:rPr>
      </w:pPr>
      <w:r>
        <w:rPr>
          <w:rFonts w:hint="eastAsia" w:ascii="楷体_GB2312" w:hAnsi="楷体_GB2312" w:eastAsia="楷体_GB2312" w:cs="楷体_GB2312"/>
          <w:b/>
          <w:bCs/>
          <w:szCs w:val="32"/>
          <w:lang w:val="en-US" w:eastAsia="zh-CN"/>
        </w:rPr>
        <w:t>深化城乡安全韧性提升。</w:t>
      </w:r>
      <w:r>
        <w:rPr>
          <w:rFonts w:hint="eastAsia" w:ascii="Times New Roman" w:hAnsi="Times New Roman" w:eastAsia="仿宋_GB2312" w:cs="仿宋_GB2312"/>
          <w:b/>
          <w:bCs/>
          <w:sz w:val="32"/>
          <w:szCs w:val="32"/>
          <w:lang w:val="en-US" w:eastAsia="zh-CN"/>
        </w:rPr>
        <w:t>完善城乡防灾空间格局，</w:t>
      </w:r>
      <w:r>
        <w:rPr>
          <w:rFonts w:hint="eastAsia" w:ascii="Times New Roman" w:hAnsi="Times New Roman" w:eastAsia="仿宋_GB2312" w:cs="仿宋_GB2312"/>
          <w:b w:val="0"/>
          <w:bCs w:val="0"/>
          <w:sz w:val="32"/>
          <w:szCs w:val="32"/>
          <w:lang w:val="en-US" w:eastAsia="zh-CN"/>
        </w:rPr>
        <w:t>紧扣“中灾正常、大灾可控、巨灾可救”目标，积极构建“一主一副多节点、一轴串联沟域多元分散、村庄有机联系”的防灾空间格局。</w:t>
      </w:r>
      <w:r>
        <w:rPr>
          <w:rFonts w:hint="eastAsia" w:ascii="Times New Roman" w:hAnsi="Times New Roman" w:eastAsia="仿宋_GB2312" w:cs="仿宋_GB2312"/>
          <w:b/>
          <w:bCs/>
          <w:sz w:val="32"/>
          <w:szCs w:val="32"/>
          <w:lang w:val="en-US" w:eastAsia="zh-CN"/>
        </w:rPr>
        <w:t>筑牢灾害防御体系，</w:t>
      </w:r>
      <w:r>
        <w:rPr>
          <w:rFonts w:hint="eastAsia" w:ascii="Times New Roman" w:hAnsi="Times New Roman" w:eastAsia="仿宋_GB2312" w:cs="仿宋_GB2312"/>
          <w:b w:val="0"/>
          <w:bCs w:val="0"/>
          <w:sz w:val="32"/>
          <w:szCs w:val="32"/>
          <w:lang w:val="en-US" w:eastAsia="zh-CN"/>
        </w:rPr>
        <w:t>以永定河官厅山峡雨水情监测预报现代化试点建设成果为牵引，完善“西排东挡、环山截流、疏蓄联调”防洪工程体系。推进气象防灾减灾人工智能预报在重点场景中的示范应用。</w:t>
      </w:r>
      <w:r>
        <w:rPr>
          <w:rFonts w:hint="eastAsia" w:ascii="Times New Roman" w:hAnsi="Times New Roman" w:eastAsia="仿宋_GB2312" w:cs="仿宋_GB2312"/>
          <w:b/>
          <w:bCs/>
          <w:sz w:val="32"/>
          <w:szCs w:val="32"/>
          <w:lang w:val="en-US" w:eastAsia="zh-CN"/>
        </w:rPr>
        <w:t>推进应急管理体系和能力现代化，</w:t>
      </w:r>
      <w:r>
        <w:rPr>
          <w:rFonts w:hint="eastAsia" w:ascii="Times New Roman" w:hAnsi="Times New Roman" w:eastAsia="仿宋_GB2312" w:cs="仿宋_GB2312"/>
          <w:b w:val="0"/>
          <w:bCs w:val="0"/>
          <w:sz w:val="32"/>
          <w:szCs w:val="32"/>
          <w:lang w:val="en-US" w:eastAsia="zh-CN"/>
        </w:rPr>
        <w:t>加快推进应急管理“八个一建设”，优化完善京西哨兵系统平台，推动应急管理体制机制变革，全方位提升灾害防御能力、应急处置救援能力、应急资源保障能力以及基层应急管理能力。</w:t>
      </w:r>
    </w:p>
    <w:p w14:paraId="1B6B3916">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b w:val="0"/>
          <w:bCs w:val="0"/>
          <w:sz w:val="32"/>
          <w:szCs w:val="32"/>
          <w:lang w:val="en-US" w:eastAsia="zh-CN"/>
        </w:rPr>
      </w:pPr>
      <w:r>
        <w:rPr>
          <w:rFonts w:hint="eastAsia" w:ascii="楷体_GB2312" w:hAnsi="楷体_GB2312" w:eastAsia="楷体_GB2312" w:cs="楷体_GB2312"/>
          <w:b/>
          <w:bCs/>
          <w:szCs w:val="32"/>
          <w:lang w:val="en-US" w:eastAsia="zh-CN"/>
        </w:rPr>
        <w:t>推进乡村振兴领域改革。</w:t>
      </w:r>
      <w:r>
        <w:rPr>
          <w:rFonts w:hint="eastAsia" w:ascii="Times New Roman" w:hAnsi="Times New Roman" w:eastAsia="仿宋_GB2312" w:cs="仿宋_GB2312"/>
          <w:b/>
          <w:bCs/>
          <w:sz w:val="32"/>
          <w:szCs w:val="32"/>
          <w:lang w:val="en-US" w:eastAsia="zh-CN"/>
        </w:rPr>
        <w:t>加强农村集体“三资”管理，</w:t>
      </w:r>
      <w:r>
        <w:rPr>
          <w:rFonts w:hint="eastAsia" w:ascii="Times New Roman" w:hAnsi="Times New Roman" w:eastAsia="仿宋_GB2312" w:cs="仿宋_GB2312"/>
          <w:b w:val="0"/>
          <w:bCs w:val="0"/>
          <w:sz w:val="32"/>
          <w:szCs w:val="32"/>
          <w:lang w:val="en-US" w:eastAsia="zh-CN"/>
        </w:rPr>
        <w:t>健全农村集体资产运营管理监督机制，优化产权交易工作流程，持续盘活农村集体闲置资产资源，丰富利益联结及联农带农工作机制，探索搭建产业发展平台，推广“乡镇联营平台公司”经营模式。</w:t>
      </w:r>
      <w:r>
        <w:rPr>
          <w:rFonts w:hint="eastAsia" w:ascii="Times New Roman" w:hAnsi="Times New Roman" w:eastAsia="仿宋_GB2312" w:cs="仿宋_GB2312"/>
          <w:b/>
          <w:bCs/>
          <w:sz w:val="32"/>
          <w:szCs w:val="32"/>
          <w:lang w:val="en-US" w:eastAsia="zh-CN"/>
        </w:rPr>
        <w:t>加强农村公共设施规范化建设，</w:t>
      </w:r>
      <w:r>
        <w:rPr>
          <w:rFonts w:hint="eastAsia" w:ascii="Times New Roman" w:hAnsi="Times New Roman" w:eastAsia="仿宋_GB2312" w:cs="仿宋_GB2312"/>
          <w:b w:val="0"/>
          <w:bCs w:val="0"/>
          <w:sz w:val="32"/>
          <w:szCs w:val="32"/>
          <w:lang w:val="en-US" w:eastAsia="zh-CN"/>
        </w:rPr>
        <w:t>建立项目储备机制，搭建农村公共基础设施全生命周期管理平台。先期建立5000万元资金池，支持农村公共设施建设维护更新。</w:t>
      </w:r>
      <w:r>
        <w:rPr>
          <w:rFonts w:hint="eastAsia" w:ascii="Times New Roman" w:hAnsi="Times New Roman" w:eastAsia="仿宋_GB2312" w:cs="仿宋_GB2312"/>
          <w:b/>
          <w:bCs/>
          <w:sz w:val="32"/>
          <w:szCs w:val="32"/>
          <w:lang w:val="en-US" w:eastAsia="zh-CN"/>
        </w:rPr>
        <w:t>加强文化赋能乡村发展，</w:t>
      </w:r>
      <w:r>
        <w:rPr>
          <w:rFonts w:hint="eastAsia" w:ascii="Times New Roman" w:hAnsi="Times New Roman" w:eastAsia="仿宋_GB2312" w:cs="仿宋_GB2312"/>
          <w:b w:val="0"/>
          <w:bCs w:val="0"/>
          <w:sz w:val="32"/>
          <w:szCs w:val="32"/>
          <w:lang w:val="en-US" w:eastAsia="zh-CN"/>
        </w:rPr>
        <w:t>持续推进全国文化产业赋能乡村振兴试点，探索文物、非物质文化遗产和乡土文化创造性转化、创新性发展，以制度创新全面提升融合发展水平。</w:t>
      </w:r>
    </w:p>
    <w:p w14:paraId="2EA55435">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b w:val="0"/>
          <w:bCs w:val="0"/>
          <w:sz w:val="32"/>
          <w:szCs w:val="32"/>
          <w:lang w:val="en-US" w:eastAsia="zh-CN"/>
        </w:rPr>
      </w:pPr>
      <w:r>
        <w:rPr>
          <w:rFonts w:hint="eastAsia" w:ascii="楷体_GB2312" w:hAnsi="楷体_GB2312" w:eastAsia="楷体_GB2312" w:cs="楷体_GB2312"/>
          <w:b/>
          <w:bCs/>
          <w:szCs w:val="32"/>
          <w:lang w:val="en-US" w:eastAsia="zh-CN"/>
        </w:rPr>
        <w:t>完善民生服务保障体系。</w:t>
      </w:r>
      <w:r>
        <w:rPr>
          <w:rFonts w:hint="eastAsia" w:ascii="Times New Roman" w:hAnsi="Times New Roman" w:eastAsia="仿宋_GB2312" w:cs="仿宋_GB2312"/>
          <w:b w:val="0"/>
          <w:bCs w:val="0"/>
          <w:sz w:val="32"/>
          <w:szCs w:val="32"/>
          <w:lang w:val="en-US" w:eastAsia="zh-CN"/>
        </w:rPr>
        <w:t>统筹用好接诉即办资金，将“身边事”基金提升至5000万元，切实用于民生服务保障。</w:t>
      </w:r>
      <w:r>
        <w:rPr>
          <w:rFonts w:hint="eastAsia" w:ascii="Times New Roman" w:hAnsi="Times New Roman" w:eastAsia="仿宋_GB2312" w:cs="仿宋_GB2312"/>
          <w:b/>
          <w:bCs/>
          <w:sz w:val="32"/>
          <w:szCs w:val="32"/>
          <w:lang w:val="en-US" w:eastAsia="zh-CN"/>
        </w:rPr>
        <w:t>推进教育综合改革，</w:t>
      </w:r>
      <w:r>
        <w:rPr>
          <w:rFonts w:hint="eastAsia" w:ascii="Times New Roman" w:hAnsi="Times New Roman" w:eastAsia="仿宋_GB2312" w:cs="仿宋_GB2312"/>
          <w:b w:val="0"/>
          <w:bCs w:val="0"/>
          <w:sz w:val="32"/>
          <w:szCs w:val="32"/>
          <w:lang w:val="en-US" w:eastAsia="zh-CN"/>
        </w:rPr>
        <w:t>依托京蔚高速，深化城乡教育联盟机制，构建幼、小、初、高学段贯通的教育集团，形成“五纵八横”的优质教育资源流通网络。实施“共享教师”“银龄教师”计划，打造“半小时教师共享圈”。深化教育教学改革，促进教育质量全面优质均衡发展。</w:t>
      </w:r>
      <w:r>
        <w:rPr>
          <w:rFonts w:hint="eastAsia" w:ascii="Times New Roman" w:hAnsi="Times New Roman" w:eastAsia="仿宋_GB2312" w:cs="仿宋_GB2312"/>
          <w:b/>
          <w:bCs/>
          <w:sz w:val="32"/>
          <w:szCs w:val="32"/>
          <w:lang w:val="en-US" w:eastAsia="zh-CN"/>
        </w:rPr>
        <w:t>推进养老服务改革，</w:t>
      </w:r>
      <w:r>
        <w:rPr>
          <w:rFonts w:hint="eastAsia" w:ascii="Times New Roman" w:hAnsi="Times New Roman" w:eastAsia="仿宋_GB2312" w:cs="仿宋_GB2312"/>
          <w:b w:val="0"/>
          <w:bCs w:val="0"/>
          <w:sz w:val="32"/>
          <w:szCs w:val="32"/>
          <w:lang w:val="en-US" w:eastAsia="zh-CN"/>
        </w:rPr>
        <w:t>规范和丰富普惠型居家养老服务供给。发布市场化养老服务供给清单，推动养老助餐可持续发展。在社区试点开展“残老结合、幼老结合、医养结合”的社区嵌入式综合体建设，在农村重点推广“邻里互助养老”和“农村产业+养老”等模式，构建多元融合型养老服务体系。</w:t>
      </w:r>
      <w:r>
        <w:rPr>
          <w:rFonts w:hint="eastAsia" w:ascii="Times New Roman" w:hAnsi="Times New Roman" w:eastAsia="仿宋_GB2312" w:cs="仿宋_GB2312"/>
          <w:b/>
          <w:bCs/>
          <w:sz w:val="32"/>
          <w:szCs w:val="32"/>
          <w:lang w:val="en-US" w:eastAsia="zh-CN"/>
        </w:rPr>
        <w:t>推进城乡健康一体化改革，</w:t>
      </w:r>
      <w:r>
        <w:rPr>
          <w:rFonts w:hint="eastAsia" w:ascii="Times New Roman" w:hAnsi="Times New Roman" w:eastAsia="仿宋_GB2312" w:cs="仿宋_GB2312"/>
          <w:b w:val="0"/>
          <w:bCs w:val="0"/>
          <w:sz w:val="32"/>
          <w:szCs w:val="32"/>
          <w:lang w:val="en-US" w:eastAsia="zh-CN"/>
        </w:rPr>
        <w:t>深化公立医院“区办市管”改革模式探索，形成更多改革经验。构建区级重点医院为龙头带动基层医疗机构的紧密型医联体，实施基层医疗卫生机构标准化建设，通过“六个一批”方式强化村级医疗卫生队伍建设，实现镇、村两级医疗卫生机构的“六个统一”，全面提升农村医疗卫生服务能力。</w:t>
      </w:r>
    </w:p>
    <w:p w14:paraId="7689C602">
      <w:pPr>
        <w:adjustRightInd w:val="0"/>
        <w:snapToGrid w:val="0"/>
        <w:spacing w:line="600" w:lineRule="exact"/>
        <w:ind w:firstLine="640" w:firstLineChars="200"/>
        <w:contextualSpacing/>
        <w:rPr>
          <w:rFonts w:hint="eastAsia" w:ascii="仿宋_GB2312" w:hAnsi="Times New Roman" w:cs="Times New Roman"/>
          <w:szCs w:val="32"/>
          <w:lang w:eastAsia="zh-CN"/>
        </w:rPr>
      </w:pPr>
      <w:r>
        <w:rPr>
          <w:rFonts w:hint="eastAsia" w:ascii="仿宋_GB2312" w:hAnsi="Times New Roman" w:cs="Times New Roman"/>
          <w:szCs w:val="32"/>
          <w:lang w:eastAsia="zh-CN"/>
        </w:rPr>
        <w:t>（</w:t>
      </w:r>
      <w:r>
        <w:rPr>
          <w:rFonts w:hint="eastAsia" w:ascii="仿宋_GB2312" w:hAnsi="Times New Roman" w:cs="Times New Roman"/>
          <w:szCs w:val="32"/>
          <w:lang w:val="en-US" w:eastAsia="zh-CN"/>
        </w:rPr>
        <w:t>二</w:t>
      </w:r>
      <w:r>
        <w:rPr>
          <w:rFonts w:hint="eastAsia" w:ascii="仿宋_GB2312" w:hAnsi="Times New Roman" w:cs="Times New Roman"/>
          <w:szCs w:val="32"/>
          <w:lang w:eastAsia="zh-CN"/>
        </w:rPr>
        <w:t>）立足区域功能定位，持续提升生态涵养能力</w:t>
      </w:r>
    </w:p>
    <w:p w14:paraId="5E33BFC5">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b w:val="0"/>
          <w:bCs w:val="0"/>
          <w:sz w:val="32"/>
          <w:szCs w:val="32"/>
          <w:lang w:val="en-US" w:eastAsia="zh-CN"/>
        </w:rPr>
      </w:pPr>
      <w:r>
        <w:rPr>
          <w:rFonts w:hint="eastAsia" w:ascii="楷体_GB2312" w:hAnsi="楷体_GB2312" w:eastAsia="楷体_GB2312" w:cs="楷体_GB2312"/>
          <w:b/>
          <w:bCs/>
          <w:szCs w:val="32"/>
          <w:lang w:val="en-US" w:eastAsia="zh-CN"/>
        </w:rPr>
        <w:t>深入推进污染防治攻坚。</w:t>
      </w:r>
      <w:r>
        <w:rPr>
          <w:rFonts w:hint="eastAsia" w:ascii="Times New Roman" w:hAnsi="Times New Roman" w:eastAsia="仿宋_GB2312" w:cs="仿宋_GB2312"/>
          <w:b/>
          <w:bCs/>
          <w:sz w:val="32"/>
          <w:szCs w:val="32"/>
          <w:lang w:val="en-US" w:eastAsia="zh-CN"/>
        </w:rPr>
        <w:t>深化大气污染防治，</w:t>
      </w:r>
      <w:r>
        <w:rPr>
          <w:rFonts w:hint="eastAsia" w:ascii="Times New Roman" w:hAnsi="Times New Roman" w:eastAsia="仿宋_GB2312" w:cs="仿宋_GB2312"/>
          <w:b w:val="0"/>
          <w:bCs w:val="0"/>
          <w:sz w:val="32"/>
          <w:szCs w:val="32"/>
          <w:lang w:val="en-US" w:eastAsia="zh-CN"/>
        </w:rPr>
        <w:t>实施0.1微克攻坚行动。推动交通运输结构调整，大力推进非道路移动机械新能源化。以企业创绿为抓手，推动汽修、锅炉及制造业企业提质升级。持续开展扬尘治理、绿色工地创建。</w:t>
      </w:r>
      <w:r>
        <w:rPr>
          <w:rFonts w:hint="eastAsia" w:ascii="Times New Roman" w:hAnsi="Times New Roman" w:eastAsia="仿宋_GB2312" w:cs="仿宋_GB2312"/>
          <w:b/>
          <w:bCs/>
          <w:sz w:val="32"/>
          <w:szCs w:val="32"/>
          <w:lang w:val="en-US" w:eastAsia="zh-CN"/>
        </w:rPr>
        <w:t>持续提升水生态环境，</w:t>
      </w:r>
      <w:r>
        <w:rPr>
          <w:rFonts w:hint="eastAsia" w:ascii="Times New Roman" w:hAnsi="Times New Roman" w:eastAsia="仿宋_GB2312" w:cs="仿宋_GB2312"/>
          <w:b w:val="0"/>
          <w:bCs w:val="0"/>
          <w:sz w:val="32"/>
          <w:szCs w:val="32"/>
          <w:lang w:val="en-US" w:eastAsia="zh-CN"/>
        </w:rPr>
        <w:t>推动“六水联通”“百泉复涌”等水生态标志性工程建设，谋划马致远秋思泉、洪水口泉综合治理与保护工程。提高永定河过境水水资源的配置能力和利用率，实现有水河长及水面面积、地下水涵养及战略储备“双增加”。研究推进永定河湿地体系建设。全面落实“河长制”，深化小流域治理和生态补水，常态化开展河湖库“清四乱”。加强入河排污口长效监督管理，持续开展水源地安全隐患排查，保持集中式饮用水水源地水质稳定达标。积</w:t>
      </w:r>
      <w:r>
        <w:rPr>
          <w:rFonts w:hint="eastAsia" w:ascii="Times New Roman" w:hAnsi="Times New Roman" w:eastAsia="仿宋_GB2312" w:cs="仿宋_GB2312"/>
          <w:b/>
          <w:bCs/>
          <w:sz w:val="32"/>
          <w:szCs w:val="32"/>
          <w:lang w:val="en-US" w:eastAsia="zh-CN"/>
        </w:rPr>
        <w:t>极融入全市“双碳”行动，</w:t>
      </w:r>
      <w:r>
        <w:rPr>
          <w:rFonts w:hint="eastAsia" w:ascii="Times New Roman" w:hAnsi="Times New Roman" w:eastAsia="仿宋_GB2312" w:cs="仿宋_GB2312"/>
          <w:b w:val="0"/>
          <w:bCs w:val="0"/>
          <w:sz w:val="32"/>
          <w:szCs w:val="32"/>
          <w:lang w:val="en-US" w:eastAsia="zh-CN"/>
        </w:rPr>
        <w:t>统筹推动能源、交通、供热、建筑等领域降碳。加快推动樱桃泉抽水蓄能等新能源项目落地，探索打造北京市西部绿色能源基地。继续对接北京市绿色交易所及上海环境能源交易所，争取建立首个地市级林业碳汇和碳排放配额交易分中心。筹办“零碳”生态产品价值实现国际高峰论坛和永定河绿色发展论坛。</w:t>
      </w:r>
    </w:p>
    <w:p w14:paraId="04CD882F">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b w:val="0"/>
          <w:bCs w:val="0"/>
          <w:sz w:val="32"/>
          <w:szCs w:val="32"/>
          <w:lang w:val="en-US" w:eastAsia="zh-CN"/>
        </w:rPr>
      </w:pPr>
      <w:r>
        <w:rPr>
          <w:rFonts w:hint="eastAsia" w:ascii="楷体_GB2312" w:hAnsi="楷体_GB2312" w:eastAsia="楷体_GB2312" w:cs="楷体_GB2312"/>
          <w:b/>
          <w:bCs/>
          <w:szCs w:val="32"/>
          <w:lang w:val="en-US" w:eastAsia="zh-CN"/>
        </w:rPr>
        <w:t>拓展优化绿色生态空间。</w:t>
      </w:r>
      <w:r>
        <w:rPr>
          <w:rFonts w:hint="eastAsia" w:ascii="Times New Roman" w:hAnsi="Times New Roman" w:eastAsia="仿宋_GB2312" w:cs="仿宋_GB2312"/>
          <w:b/>
          <w:bCs/>
          <w:sz w:val="32"/>
          <w:szCs w:val="32"/>
          <w:lang w:val="en-US" w:eastAsia="zh-CN"/>
        </w:rPr>
        <w:t>大力实施生态修复治理工程，</w:t>
      </w:r>
      <w:r>
        <w:rPr>
          <w:rFonts w:hint="eastAsia" w:ascii="Times New Roman" w:hAnsi="Times New Roman" w:eastAsia="仿宋_GB2312" w:cs="仿宋_GB2312"/>
          <w:b w:val="0"/>
          <w:bCs w:val="0"/>
          <w:sz w:val="32"/>
          <w:szCs w:val="32"/>
          <w:lang w:val="zh-CN" w:eastAsia="zh-CN"/>
        </w:rPr>
        <w:t>确保中国山水工程</w:t>
      </w:r>
      <w:r>
        <w:rPr>
          <w:rFonts w:hint="eastAsia" w:ascii="Times New Roman" w:hAnsi="Times New Roman" w:eastAsia="仿宋_GB2312" w:cs="仿宋_GB2312"/>
          <w:b w:val="0"/>
          <w:bCs w:val="0"/>
          <w:sz w:val="32"/>
          <w:szCs w:val="32"/>
          <w:lang w:val="en-US" w:eastAsia="zh-CN"/>
        </w:rPr>
        <w:t>全部子工程年底完成项目验收，推动山水林田湖草沙一体化保护和系统治理。深入推进废弃矿山修复治理，完成144.17公顷废弃矿山修复任务。</w:t>
      </w:r>
      <w:r>
        <w:rPr>
          <w:rFonts w:hint="eastAsia" w:ascii="Times New Roman" w:hAnsi="Times New Roman" w:eastAsia="仿宋_GB2312" w:cs="仿宋_GB2312"/>
          <w:b/>
          <w:bCs/>
          <w:sz w:val="32"/>
          <w:szCs w:val="32"/>
          <w:lang w:val="en-US" w:eastAsia="zh-CN"/>
        </w:rPr>
        <w:t>扎实推进造林绿化工程，</w:t>
      </w:r>
      <w:r>
        <w:rPr>
          <w:rFonts w:hint="eastAsia" w:ascii="Times New Roman" w:hAnsi="Times New Roman" w:eastAsia="仿宋_GB2312" w:cs="仿宋_GB2312"/>
          <w:b w:val="0"/>
          <w:bCs w:val="0"/>
          <w:sz w:val="32"/>
          <w:szCs w:val="32"/>
          <w:lang w:val="en-US" w:eastAsia="zh-CN"/>
        </w:rPr>
        <w:t>继续推进平原生态林及山区困难地造林灾后恢复重建项目，启动西山登峰揽胜森林步道（门头沟段）建设，实施10.55万亩森林健康经营林木抚育、1.48万亩多功能示范区试点建设。</w:t>
      </w:r>
      <w:r>
        <w:rPr>
          <w:rFonts w:hint="eastAsia" w:ascii="Times New Roman" w:hAnsi="Times New Roman" w:eastAsia="仿宋_GB2312" w:cs="仿宋_GB2312"/>
          <w:b/>
          <w:bCs/>
          <w:sz w:val="32"/>
          <w:szCs w:val="32"/>
          <w:lang w:val="en-US" w:eastAsia="zh-CN"/>
        </w:rPr>
        <w:t>加速花园城市示范创建，</w:t>
      </w:r>
      <w:r>
        <w:rPr>
          <w:rFonts w:hint="eastAsia" w:ascii="Times New Roman" w:hAnsi="Times New Roman" w:eastAsia="仿宋_GB2312" w:cs="仿宋_GB2312"/>
          <w:b w:val="0"/>
          <w:bCs w:val="0"/>
          <w:sz w:val="32"/>
          <w:szCs w:val="32"/>
          <w:lang w:val="en-US" w:eastAsia="zh-CN"/>
        </w:rPr>
        <w:t>突出月季主题，实施金沙街西侧代征绿地建设，推动花园示范街区及花园式村庄创建。开展义务植树、园艺驿站等各类实践活动，普及花园城市建设理念，引导群众积极参与花园城市建设。</w:t>
      </w:r>
    </w:p>
    <w:p w14:paraId="0D1BDE29">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b w:val="0"/>
          <w:bCs w:val="0"/>
          <w:sz w:val="32"/>
          <w:szCs w:val="32"/>
          <w:lang w:val="en-US" w:eastAsia="zh-CN"/>
        </w:rPr>
      </w:pPr>
      <w:r>
        <w:rPr>
          <w:rFonts w:hint="eastAsia" w:ascii="楷体_GB2312" w:hAnsi="楷体_GB2312" w:eastAsia="楷体_GB2312" w:cs="楷体_GB2312"/>
          <w:b/>
          <w:bCs/>
          <w:szCs w:val="32"/>
          <w:lang w:val="en-US" w:eastAsia="zh-CN"/>
        </w:rPr>
        <w:t>切实抓好生态引领性工作。</w:t>
      </w:r>
      <w:r>
        <w:rPr>
          <w:rFonts w:hint="eastAsia" w:ascii="Times New Roman" w:hAnsi="Times New Roman" w:eastAsia="仿宋_GB2312" w:cs="仿宋_GB2312"/>
          <w:b/>
          <w:bCs/>
          <w:sz w:val="32"/>
          <w:szCs w:val="32"/>
          <w:lang w:val="en-US" w:eastAsia="zh-CN"/>
        </w:rPr>
        <w:t>高质量办好第九届国际月季大会，</w:t>
      </w:r>
      <w:r>
        <w:rPr>
          <w:rFonts w:hint="eastAsia" w:ascii="Times New Roman" w:hAnsi="Times New Roman" w:eastAsia="仿宋_GB2312" w:cs="仿宋_GB2312"/>
          <w:b w:val="0"/>
          <w:bCs w:val="0"/>
          <w:sz w:val="32"/>
          <w:szCs w:val="32"/>
          <w:lang w:val="en-US" w:eastAsia="zh-CN"/>
        </w:rPr>
        <w:t>严抓“一路、一点、五片”项目工程质量，完成“一园”及城市展园建设工作，做好企业邀展，提升大会知名度与影响力，确保大会圆满召开。紧抓月季大会召开契机，在全区开展不少于10场文体娱乐活动，提升区域形象和文旅吸引力。</w:t>
      </w:r>
      <w:r>
        <w:rPr>
          <w:rFonts w:hint="eastAsia" w:ascii="Times New Roman" w:hAnsi="Times New Roman" w:eastAsia="仿宋_GB2312" w:cs="仿宋_GB2312"/>
          <w:b/>
          <w:bCs/>
          <w:sz w:val="32"/>
          <w:szCs w:val="32"/>
          <w:lang w:val="en-US" w:eastAsia="zh-CN"/>
        </w:rPr>
        <w:t>高位推动世界生物圈申报，</w:t>
      </w:r>
      <w:r>
        <w:rPr>
          <w:rFonts w:hint="eastAsia" w:ascii="Times New Roman" w:hAnsi="Times New Roman" w:eastAsia="仿宋_GB2312" w:cs="仿宋_GB2312"/>
          <w:b w:val="0"/>
          <w:bCs w:val="0"/>
          <w:sz w:val="32"/>
          <w:szCs w:val="32"/>
          <w:lang w:val="en-US" w:eastAsia="zh-CN"/>
        </w:rPr>
        <w:t>力争在2025年世界生物圈保护区大会上签订百花山申报工作协议。</w:t>
      </w:r>
      <w:r>
        <w:rPr>
          <w:rFonts w:hint="eastAsia" w:ascii="Times New Roman" w:hAnsi="Times New Roman" w:eastAsia="仿宋_GB2312" w:cs="仿宋_GB2312"/>
          <w:b/>
          <w:bCs/>
          <w:sz w:val="32"/>
          <w:szCs w:val="32"/>
          <w:lang w:val="en-US" w:eastAsia="zh-CN"/>
        </w:rPr>
        <w:t>积极开展“迎豹回家”计划，</w:t>
      </w:r>
      <w:r>
        <w:rPr>
          <w:rFonts w:hint="eastAsia" w:ascii="Times New Roman" w:hAnsi="Times New Roman" w:eastAsia="仿宋_GB2312" w:cs="仿宋_GB2312"/>
          <w:b w:val="0"/>
          <w:bCs w:val="0"/>
          <w:sz w:val="32"/>
          <w:szCs w:val="32"/>
          <w:lang w:val="en-US" w:eastAsia="zh-CN"/>
        </w:rPr>
        <w:t>持续开展保护区及周边地区豹潜在栖息地调查与生态廊道试点建设，探索建设以野生豹为主的国家重点保护野生动物救护中心，推进百花山智慧栖息地建设。</w:t>
      </w:r>
    </w:p>
    <w:p w14:paraId="51CFBDC6">
      <w:pPr>
        <w:adjustRightInd w:val="0"/>
        <w:snapToGrid w:val="0"/>
        <w:spacing w:line="600" w:lineRule="exact"/>
        <w:ind w:firstLine="640" w:firstLineChars="200"/>
        <w:contextualSpacing/>
        <w:rPr>
          <w:rFonts w:hint="eastAsia" w:ascii="仿宋_GB2312"/>
          <w:szCs w:val="32"/>
          <w:lang w:eastAsia="zh-CN"/>
        </w:rPr>
      </w:pPr>
      <w:r>
        <w:rPr>
          <w:rFonts w:hint="eastAsia" w:ascii="仿宋_GB2312"/>
          <w:szCs w:val="32"/>
          <w:lang w:eastAsia="zh-CN"/>
        </w:rPr>
        <w:t>（</w:t>
      </w:r>
      <w:r>
        <w:rPr>
          <w:rFonts w:hint="eastAsia" w:ascii="仿宋_GB2312"/>
          <w:szCs w:val="32"/>
          <w:lang w:val="en-US" w:eastAsia="zh-CN"/>
        </w:rPr>
        <w:t>三</w:t>
      </w:r>
      <w:r>
        <w:rPr>
          <w:rFonts w:hint="eastAsia" w:ascii="仿宋_GB2312"/>
          <w:szCs w:val="32"/>
          <w:lang w:eastAsia="zh-CN"/>
        </w:rPr>
        <w:t>）聚力推进文化兴区，持续强化文旅农林商体教赋能</w:t>
      </w:r>
    </w:p>
    <w:p w14:paraId="35004833">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b w:val="0"/>
          <w:bCs w:val="0"/>
          <w:sz w:val="32"/>
          <w:szCs w:val="32"/>
          <w:lang w:val="en-US" w:eastAsia="zh-CN"/>
        </w:rPr>
      </w:pPr>
      <w:r>
        <w:rPr>
          <w:rFonts w:hint="eastAsia" w:ascii="楷体_GB2312" w:hAnsi="楷体_GB2312" w:eastAsia="楷体_GB2312" w:cs="楷体_GB2312"/>
          <w:b/>
          <w:bCs/>
          <w:szCs w:val="32"/>
          <w:lang w:val="en-US" w:eastAsia="zh-CN"/>
        </w:rPr>
        <w:t>不断探索文物活化利用。</w:t>
      </w:r>
      <w:r>
        <w:rPr>
          <w:rFonts w:hint="eastAsia" w:ascii="Times New Roman" w:hAnsi="Times New Roman" w:eastAsia="仿宋_GB2312" w:cs="仿宋_GB2312"/>
          <w:b/>
          <w:bCs/>
          <w:sz w:val="32"/>
          <w:szCs w:val="32"/>
          <w:lang w:val="en-US" w:eastAsia="zh-CN"/>
        </w:rPr>
        <w:t>牢固树立“大文物”理念，</w:t>
      </w:r>
      <w:r>
        <w:rPr>
          <w:rFonts w:hint="eastAsia" w:ascii="Times New Roman" w:hAnsi="Times New Roman" w:eastAsia="仿宋_GB2312" w:cs="仿宋_GB2312"/>
          <w:b w:val="0"/>
          <w:bCs w:val="0"/>
          <w:sz w:val="32"/>
          <w:szCs w:val="32"/>
          <w:lang w:val="en-US" w:eastAsia="zh-CN"/>
        </w:rPr>
        <w:t>借助第四次全国文物普查契机，建立文物台账，摸清文物家底，编制古建、古树、古泉、古桥等文物地图，同步摸清全区私有产权文物古建筑现状，破解低级别文物保护难题。</w:t>
      </w:r>
      <w:r>
        <w:rPr>
          <w:rFonts w:hint="eastAsia" w:ascii="Times New Roman" w:hAnsi="Times New Roman" w:eastAsia="仿宋_GB2312" w:cs="仿宋_GB2312"/>
          <w:b/>
          <w:bCs/>
          <w:sz w:val="32"/>
          <w:szCs w:val="32"/>
          <w:lang w:val="en-US" w:eastAsia="zh-CN"/>
        </w:rPr>
        <w:t>加快重点文物修缮保护，</w:t>
      </w:r>
      <w:r>
        <w:rPr>
          <w:rFonts w:hint="eastAsia" w:ascii="Times New Roman" w:hAnsi="Times New Roman" w:eastAsia="仿宋_GB2312" w:cs="仿宋_GB2312"/>
          <w:b w:val="0"/>
          <w:bCs w:val="0"/>
          <w:sz w:val="32"/>
          <w:szCs w:val="32"/>
          <w:lang w:val="en-US" w:eastAsia="zh-CN"/>
        </w:rPr>
        <w:t>推进潭戒两寺、爨底下、灵岳寺等全国重点文物保护单位修缮工程，实施妙峰山娘娘庙、谭鑫培墓等抢险及修缮项目。加大长城保护力度，实施长城抢险加固项目。加强古树名木保护，实施潭柘寺戒台寺古树及生境整体保护建设项目。强化重要水利遗产保护，推动永定河古渠灌溉系统工程申报世界遗产。</w:t>
      </w:r>
      <w:r>
        <w:rPr>
          <w:rFonts w:hint="eastAsia" w:ascii="Times New Roman" w:hAnsi="Times New Roman" w:eastAsia="仿宋_GB2312" w:cs="仿宋_GB2312"/>
          <w:b/>
          <w:bCs/>
          <w:sz w:val="32"/>
          <w:szCs w:val="32"/>
          <w:lang w:val="en-US" w:eastAsia="zh-CN"/>
        </w:rPr>
        <w:t>提升文物活化利用效能，</w:t>
      </w:r>
      <w:r>
        <w:rPr>
          <w:rFonts w:hint="eastAsia" w:ascii="Times New Roman" w:hAnsi="Times New Roman" w:eastAsia="仿宋_GB2312" w:cs="仿宋_GB2312"/>
          <w:b w:val="0"/>
          <w:bCs w:val="0"/>
          <w:sz w:val="32"/>
          <w:szCs w:val="32"/>
          <w:lang w:val="en-US" w:eastAsia="zh-CN"/>
        </w:rPr>
        <w:t>讲好革命文物故事，逐步推动红色旅游市场化运行。在做好文物保护的基础上研究文物建筑合理化利用。探索文物数字化，建设“历史文化保护传承数据库”。</w:t>
      </w:r>
    </w:p>
    <w:p w14:paraId="40F243A4">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b w:val="0"/>
          <w:bCs w:val="0"/>
          <w:sz w:val="32"/>
          <w:szCs w:val="32"/>
          <w:lang w:val="en-US" w:eastAsia="zh-CN"/>
        </w:rPr>
      </w:pPr>
      <w:r>
        <w:rPr>
          <w:rFonts w:hint="eastAsia" w:ascii="楷体_GB2312" w:hAnsi="楷体_GB2312" w:eastAsia="楷体_GB2312" w:cs="楷体_GB2312"/>
          <w:b/>
          <w:bCs/>
          <w:szCs w:val="32"/>
          <w:lang w:val="en-US" w:eastAsia="zh-CN"/>
        </w:rPr>
        <w:t>擦亮地区特色文化品牌。</w:t>
      </w:r>
      <w:r>
        <w:rPr>
          <w:rFonts w:hint="eastAsia" w:ascii="Times New Roman" w:hAnsi="Times New Roman" w:eastAsia="仿宋_GB2312" w:cs="仿宋_GB2312"/>
          <w:b w:val="0"/>
          <w:bCs w:val="0"/>
          <w:sz w:val="32"/>
          <w:szCs w:val="32"/>
          <w:lang w:val="en-US" w:eastAsia="zh-CN"/>
        </w:rPr>
        <w:t>立足位于西山永定河文化带和长城文化带交汇点的区位优势，传承好作为北京乡土文化资源最密集、最具代表性地区的独特禀赋，做好红色文化和十大传统文化保护文章。</w:t>
      </w:r>
      <w:r>
        <w:rPr>
          <w:rFonts w:hint="eastAsia" w:ascii="Times New Roman" w:hAnsi="Times New Roman" w:eastAsia="仿宋_GB2312" w:cs="仿宋_GB2312"/>
          <w:b/>
          <w:bCs/>
          <w:sz w:val="32"/>
          <w:szCs w:val="32"/>
          <w:lang w:val="en-US" w:eastAsia="zh-CN"/>
        </w:rPr>
        <w:t>做好乡土文化展示传播，</w:t>
      </w:r>
      <w:r>
        <w:rPr>
          <w:rFonts w:hint="eastAsia" w:ascii="Times New Roman" w:hAnsi="Times New Roman" w:eastAsia="仿宋_GB2312" w:cs="仿宋_GB2312"/>
          <w:b w:val="0"/>
          <w:bCs w:val="0"/>
          <w:sz w:val="32"/>
          <w:szCs w:val="32"/>
          <w:lang w:val="en-US" w:eastAsia="zh-CN"/>
        </w:rPr>
        <w:t>实施“文化基因库”工程，联合首师大等专业团队，编纂《门头沟乡土文化》，建立数字化文化基因库。谋划打造永定河乡土文化节，探索设立永定河文艺奖，鼓励创作以乡土文化为题材的文艺作品，推动优秀乡土题材文艺作品市场化。</w:t>
      </w:r>
      <w:r>
        <w:rPr>
          <w:rFonts w:hint="eastAsia" w:ascii="Times New Roman" w:hAnsi="Times New Roman" w:eastAsia="仿宋_GB2312" w:cs="仿宋_GB2312"/>
          <w:b/>
          <w:bCs/>
          <w:sz w:val="32"/>
          <w:szCs w:val="32"/>
          <w:lang w:val="en-US" w:eastAsia="zh-CN"/>
        </w:rPr>
        <w:t>做好非物质文化遗产保护传承，</w:t>
      </w:r>
      <w:r>
        <w:rPr>
          <w:rFonts w:hint="eastAsia" w:ascii="Times New Roman" w:hAnsi="Times New Roman" w:eastAsia="仿宋_GB2312" w:cs="仿宋_GB2312"/>
          <w:b w:val="0"/>
          <w:bCs w:val="0"/>
          <w:sz w:val="32"/>
          <w:szCs w:val="32"/>
          <w:lang w:val="en-US" w:eastAsia="zh-CN"/>
        </w:rPr>
        <w:t>举办柏峪燕歌戏曲节、千军台庄户幡会等特色非遗活动。开发以妙峰山庙会为主的民俗文化体验游，争取成为北京乃至北方地区民间民俗文化的宣传展示文化中心。</w:t>
      </w:r>
      <w:r>
        <w:rPr>
          <w:rFonts w:hint="eastAsia" w:ascii="Times New Roman" w:hAnsi="Times New Roman" w:eastAsia="仿宋_GB2312" w:cs="仿宋_GB2312"/>
          <w:b/>
          <w:bCs/>
          <w:sz w:val="32"/>
          <w:szCs w:val="32"/>
          <w:lang w:val="en-US" w:eastAsia="zh-CN"/>
        </w:rPr>
        <w:t>深化“门头沟文创”品牌，</w:t>
      </w:r>
      <w:r>
        <w:rPr>
          <w:rFonts w:hint="eastAsia" w:ascii="Times New Roman" w:hAnsi="Times New Roman" w:eastAsia="仿宋_GB2312" w:cs="仿宋_GB2312"/>
          <w:b w:val="0"/>
          <w:bCs w:val="0"/>
          <w:sz w:val="32"/>
          <w:szCs w:val="32"/>
          <w:lang w:val="en-US" w:eastAsia="zh-CN"/>
        </w:rPr>
        <w:t>借助举办国际月季大会、国际山地徒步大会、京西山水嘉年华等重大活动契机，开发推出更多文创产品和文化衍生品。</w:t>
      </w:r>
    </w:p>
    <w:p w14:paraId="64C6EE82">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b w:val="0"/>
          <w:bCs w:val="0"/>
          <w:sz w:val="32"/>
          <w:szCs w:val="32"/>
          <w:lang w:val="en-US" w:eastAsia="zh-CN"/>
        </w:rPr>
      </w:pPr>
      <w:r>
        <w:rPr>
          <w:rFonts w:hint="eastAsia" w:ascii="楷体_GB2312" w:hAnsi="楷体_GB2312" w:eastAsia="楷体_GB2312" w:cs="楷体_GB2312"/>
          <w:b/>
          <w:bCs/>
          <w:szCs w:val="32"/>
          <w:lang w:val="en-US" w:eastAsia="zh-CN"/>
        </w:rPr>
        <w:t>深化“三地”品牌特色发展。</w:t>
      </w:r>
      <w:r>
        <w:rPr>
          <w:rFonts w:hint="eastAsia" w:ascii="Times New Roman" w:hAnsi="Times New Roman" w:eastAsia="仿宋_GB2312" w:cs="仿宋_GB2312"/>
          <w:b/>
          <w:bCs/>
          <w:sz w:val="32"/>
          <w:szCs w:val="32"/>
          <w:lang w:val="en-US" w:eastAsia="zh-CN"/>
        </w:rPr>
        <w:t>全力打造国际山地旅游目的地，</w:t>
      </w:r>
      <w:r>
        <w:rPr>
          <w:rFonts w:hint="eastAsia" w:ascii="Times New Roman" w:hAnsi="Times New Roman" w:eastAsia="仿宋_GB2312" w:cs="仿宋_GB2312"/>
          <w:b w:val="0"/>
          <w:bCs w:val="0"/>
          <w:sz w:val="32"/>
          <w:szCs w:val="32"/>
          <w:lang w:val="en-US" w:eastAsia="zh-CN"/>
        </w:rPr>
        <w:t>加快百花山、妙峰山4A级景区创建，推动潭柘休闲旅游度假区创建国家级旅游度假区、潭柘寺镇创建全国乡村旅游重点镇。打造京西古道IP，将京西古道作为统一大品牌进行系统规划，实施古道提升工程，推动沉浸式实景AR数字文旅互动项目落地。探索“暗夜经济”发展路径，持续扩大百花星空IP影响力。用好“中国天然氧吧”品牌，持续打造百花山气象论坛，探索气象旅游资源开发利用。</w:t>
      </w:r>
      <w:r>
        <w:rPr>
          <w:rFonts w:hint="eastAsia" w:ascii="Times New Roman" w:hAnsi="Times New Roman" w:eastAsia="仿宋_GB2312" w:cs="仿宋_GB2312"/>
          <w:b/>
          <w:bCs/>
          <w:sz w:val="32"/>
          <w:szCs w:val="32"/>
          <w:lang w:val="en-US" w:eastAsia="zh-CN"/>
        </w:rPr>
        <w:t>全力打造国际山地运动打卡地，</w:t>
      </w:r>
      <w:r>
        <w:rPr>
          <w:rFonts w:hint="eastAsia" w:ascii="Times New Roman" w:hAnsi="Times New Roman" w:eastAsia="仿宋_GB2312" w:cs="仿宋_GB2312"/>
          <w:b w:val="0"/>
          <w:bCs w:val="0"/>
          <w:sz w:val="32"/>
          <w:szCs w:val="32"/>
          <w:lang w:val="en-US" w:eastAsia="zh-CN"/>
        </w:rPr>
        <w:t>继续以自行车、路跑、虚拟体育、水上运动为发展方向。城区以现有体育设施为支撑，加大对电子竞技产业发展的支持力度，联动“两园一河”建设合理筹划布局赛事活动。浅山地区将京西古道与休闲体育相结合，推动山地时尚运动发展。深山区用好灵山、百花山等山地资源，发展特色体育项目。</w:t>
      </w:r>
      <w:r>
        <w:rPr>
          <w:rFonts w:hint="eastAsia" w:ascii="Times New Roman" w:hAnsi="Times New Roman" w:eastAsia="仿宋_GB2312" w:cs="仿宋_GB2312"/>
          <w:b/>
          <w:bCs/>
          <w:sz w:val="32"/>
          <w:szCs w:val="32"/>
          <w:lang w:val="en-US" w:eastAsia="zh-CN"/>
        </w:rPr>
        <w:t>全力打造京津冀微度假首选地，</w:t>
      </w:r>
      <w:r>
        <w:rPr>
          <w:rFonts w:hint="eastAsia" w:ascii="Times New Roman" w:hAnsi="Times New Roman" w:eastAsia="仿宋_GB2312" w:cs="仿宋_GB2312"/>
          <w:b w:val="0"/>
          <w:bCs w:val="0"/>
          <w:sz w:val="32"/>
          <w:szCs w:val="32"/>
          <w:lang w:val="en-US" w:eastAsia="zh-CN"/>
        </w:rPr>
        <w:t>着力提升文旅发展承载力、吸引力、影响力、带动力。开展补短板专项行动，集中建设一批微循环道路、景区停车场、观景平台、餐饮酒店，实施景区解说词提升和导游人才队伍培优工程。推进旅游集散中心建设。办好永定楼京西大集，探索将永定楼及周边地区打造成永定河上游地标性文旅消费体验综合体。促进精品民宿提质增量，持续吸引优质社会资本参与门头沟小院建设，发展“小院+”周边体验游、研学、特色餐饮等新业态。把握京蔚高速全线开通重要机遇，主动强化与河北、山西相关市县联动发展，做好地区文旅资源推广，打造京西古道文旅走廊。</w:t>
      </w:r>
    </w:p>
    <w:p w14:paraId="0215A724">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b w:val="0"/>
          <w:bCs w:val="0"/>
          <w:sz w:val="32"/>
          <w:szCs w:val="32"/>
          <w:lang w:val="en-US" w:eastAsia="zh-CN"/>
        </w:rPr>
      </w:pPr>
      <w:r>
        <w:rPr>
          <w:rFonts w:hint="eastAsia" w:ascii="楷体_GB2312" w:hAnsi="楷体_GB2312" w:eastAsia="楷体_GB2312" w:cs="楷体_GB2312"/>
          <w:b/>
          <w:bCs/>
          <w:szCs w:val="32"/>
          <w:lang w:val="en-US" w:eastAsia="zh-CN"/>
        </w:rPr>
        <w:t>全面提升诗画乡村内涵。</w:t>
      </w:r>
      <w:r>
        <w:rPr>
          <w:rFonts w:hint="eastAsia" w:ascii="Times New Roman" w:hAnsi="Times New Roman" w:eastAsia="仿宋_GB2312" w:cs="仿宋_GB2312"/>
          <w:b w:val="0"/>
          <w:bCs w:val="0"/>
          <w:sz w:val="32"/>
          <w:szCs w:val="32"/>
          <w:lang w:val="en-US" w:eastAsia="zh-CN"/>
        </w:rPr>
        <w:t>强化示范引领，深化首批市级“百千工程”乡村振兴示范创建成果，高标准推动新一批京西古道示范片区及“五新斋堂”革命老区示范片区建设，打造诗画乡村示范样板。</w:t>
      </w:r>
      <w:r>
        <w:rPr>
          <w:rFonts w:hint="eastAsia" w:ascii="Times New Roman" w:hAnsi="Times New Roman" w:eastAsia="仿宋_GB2312" w:cs="仿宋_GB2312"/>
          <w:b/>
          <w:bCs/>
          <w:sz w:val="32"/>
          <w:szCs w:val="32"/>
          <w:lang w:val="en-US" w:eastAsia="zh-CN"/>
        </w:rPr>
        <w:t>重点推动产业发展，</w:t>
      </w:r>
      <w:r>
        <w:rPr>
          <w:rFonts w:hint="eastAsia" w:ascii="Times New Roman" w:hAnsi="Times New Roman" w:eastAsia="仿宋_GB2312" w:cs="仿宋_GB2312"/>
          <w:b w:val="0"/>
          <w:bCs w:val="0"/>
          <w:sz w:val="32"/>
          <w:szCs w:val="32"/>
          <w:lang w:val="en-US" w:eastAsia="zh-CN"/>
        </w:rPr>
        <w:t>延伸产业链条，探索推进“共享工厂”“体验工坊”等模式，差异化发展农产品加工项目，推动初级农产品向加工食品转型增值。拓展传统种养业休闲农业功能，力争再打造15个以上北京市休闲农业星级园区。用好“乡约门头沟”“门头沟乡集”等系列活动及电商助农渠道，全面提升特色农产品品牌知名度，持续发展壮大农村集体经济，促进农民增收。</w:t>
      </w:r>
      <w:r>
        <w:rPr>
          <w:rFonts w:hint="eastAsia" w:ascii="Times New Roman" w:hAnsi="Times New Roman" w:eastAsia="仿宋_GB2312" w:cs="仿宋_GB2312"/>
          <w:b/>
          <w:bCs/>
          <w:sz w:val="32"/>
          <w:szCs w:val="32"/>
          <w:lang w:val="en-US" w:eastAsia="zh-CN"/>
        </w:rPr>
        <w:t>强化农村人才保障，</w:t>
      </w:r>
      <w:r>
        <w:rPr>
          <w:rFonts w:hint="eastAsia" w:ascii="Times New Roman" w:hAnsi="Times New Roman" w:eastAsia="仿宋_GB2312" w:cs="仿宋_GB2312"/>
          <w:b w:val="0"/>
          <w:bCs w:val="0"/>
          <w:sz w:val="32"/>
          <w:szCs w:val="32"/>
          <w:lang w:val="en-US" w:eastAsia="zh-CN"/>
        </w:rPr>
        <w:t>选优配强农村干部队伍，持续实施“乡村CEO”培育计划，开展农村带头人示范培训。</w:t>
      </w:r>
      <w:r>
        <w:rPr>
          <w:rFonts w:hint="eastAsia" w:ascii="Times New Roman" w:hAnsi="Times New Roman" w:eastAsia="仿宋_GB2312" w:cs="仿宋_GB2312"/>
          <w:b/>
          <w:bCs/>
          <w:sz w:val="32"/>
          <w:szCs w:val="32"/>
          <w:lang w:val="en-US" w:eastAsia="zh-CN"/>
        </w:rPr>
        <w:t>建设宜居和美乡村，</w:t>
      </w:r>
      <w:r>
        <w:rPr>
          <w:rFonts w:hint="eastAsia" w:ascii="Times New Roman" w:hAnsi="Times New Roman" w:eastAsia="仿宋_GB2312" w:cs="仿宋_GB2312"/>
          <w:b w:val="0"/>
          <w:bCs w:val="0"/>
          <w:sz w:val="32"/>
          <w:szCs w:val="32"/>
          <w:lang w:val="en-US" w:eastAsia="zh-CN"/>
        </w:rPr>
        <w:t>稳步推进受灾农房重建，确保受灾村民早日迁入新居，同步推进异地安置村庄市政设施建设与公共安全配套，加强对农村街坊路等基础设施的日常管护，提高村民环境保护意识和参与度，实现村容村貌、功能配套全面提升。</w:t>
      </w:r>
    </w:p>
    <w:p w14:paraId="7F117748">
      <w:pPr>
        <w:keepNext w:val="0"/>
        <w:keepLines w:val="0"/>
        <w:pageBreakBefore w:val="0"/>
        <w:widowControl w:val="0"/>
        <w:numPr>
          <w:ilvl w:val="0"/>
          <w:numId w:val="0"/>
        </w:numPr>
        <w:suppressAutoHyphen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（四）加快培育新质生产力，持续构建专精特新产业集群</w:t>
      </w:r>
    </w:p>
    <w:p w14:paraId="11602F6C">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b w:val="0"/>
          <w:bCs w:val="0"/>
          <w:sz w:val="32"/>
          <w:szCs w:val="32"/>
          <w:lang w:val="en-US" w:eastAsia="zh-CN"/>
        </w:rPr>
      </w:pPr>
      <w:r>
        <w:rPr>
          <w:rFonts w:hint="eastAsia" w:ascii="楷体_GB2312" w:hAnsi="楷体_GB2312" w:eastAsia="楷体_GB2312" w:cs="楷体_GB2312"/>
          <w:b/>
          <w:bCs/>
          <w:szCs w:val="32"/>
          <w:lang w:val="en-US" w:eastAsia="zh-CN"/>
        </w:rPr>
        <w:t>全力放大人工智能产业优势。</w:t>
      </w:r>
      <w:r>
        <w:rPr>
          <w:rFonts w:hint="eastAsia" w:ascii="Times New Roman" w:hAnsi="Times New Roman" w:eastAsia="仿宋_GB2312" w:cs="仿宋_GB2312"/>
          <w:b/>
          <w:bCs/>
          <w:sz w:val="32"/>
          <w:szCs w:val="32"/>
          <w:lang w:val="en-US" w:eastAsia="zh-CN"/>
        </w:rPr>
        <w:t>强化算力基座建设，</w:t>
      </w:r>
      <w:r>
        <w:rPr>
          <w:rFonts w:hint="eastAsia" w:ascii="Times New Roman" w:hAnsi="Times New Roman" w:eastAsia="仿宋_GB2312" w:cs="仿宋_GB2312"/>
          <w:b w:val="0"/>
          <w:bCs w:val="0"/>
          <w:sz w:val="32"/>
          <w:szCs w:val="32"/>
          <w:lang w:val="en-US" w:eastAsia="zh-CN"/>
        </w:rPr>
        <w:t>继续对接龙头企业，打造E级算力集群，做强全栈国产自主创新算力平台，谋划布署推理算力，做好空间和电力等算力基础设施配套。</w:t>
      </w:r>
      <w:r>
        <w:rPr>
          <w:rFonts w:hint="eastAsia" w:ascii="Times New Roman" w:hAnsi="Times New Roman" w:eastAsia="仿宋_GB2312" w:cs="仿宋_GB2312"/>
          <w:b/>
          <w:bCs/>
          <w:sz w:val="32"/>
          <w:szCs w:val="32"/>
          <w:lang w:val="en-US" w:eastAsia="zh-CN"/>
        </w:rPr>
        <w:t>促进商业模式落地，</w:t>
      </w:r>
      <w:r>
        <w:rPr>
          <w:rFonts w:hint="eastAsia" w:ascii="Times New Roman" w:hAnsi="Times New Roman" w:eastAsia="仿宋_GB2312" w:cs="仿宋_GB2312"/>
          <w:b w:val="0"/>
          <w:bCs w:val="0"/>
          <w:sz w:val="32"/>
          <w:szCs w:val="32"/>
          <w:lang w:val="en-US" w:eastAsia="zh-CN"/>
        </w:rPr>
        <w:t>开展“人工智能+”行动，在政务服务、教育等领域深化探索场景应用，构建人工智能商业闭环。加快数据基础制度先行区建设，探索数据资产价值实现路径，推动算法登记服务中心业务走深走实。</w:t>
      </w:r>
      <w:r>
        <w:rPr>
          <w:rFonts w:hint="eastAsia" w:ascii="Times New Roman" w:hAnsi="Times New Roman" w:eastAsia="仿宋_GB2312" w:cs="仿宋_GB2312"/>
          <w:b/>
          <w:bCs/>
          <w:sz w:val="32"/>
          <w:szCs w:val="32"/>
          <w:lang w:val="en-US" w:eastAsia="zh-CN"/>
        </w:rPr>
        <w:t>实施产业人才培育工程，</w:t>
      </w:r>
      <w:r>
        <w:rPr>
          <w:rFonts w:hint="eastAsia" w:ascii="Times New Roman" w:hAnsi="Times New Roman" w:eastAsia="仿宋_GB2312" w:cs="仿宋_GB2312"/>
          <w:b w:val="0"/>
          <w:bCs w:val="0"/>
          <w:sz w:val="32"/>
          <w:szCs w:val="32"/>
          <w:lang w:val="en-US" w:eastAsia="zh-CN"/>
        </w:rPr>
        <w:t>依托中关村科技园区人工智能市域产教联合体建设，与高等学校和龙头企业深化合作，推动北京人工智能应用人才学院加快落地，着力引育产业人才队伍。</w:t>
      </w:r>
      <w:r>
        <w:rPr>
          <w:rFonts w:hint="eastAsia" w:ascii="Times New Roman" w:hAnsi="Times New Roman" w:eastAsia="仿宋_GB2312" w:cs="仿宋_GB2312"/>
          <w:b/>
          <w:bCs/>
          <w:sz w:val="32"/>
          <w:szCs w:val="32"/>
          <w:lang w:val="en-US" w:eastAsia="zh-CN"/>
        </w:rPr>
        <w:t>用好特色机制与平台，</w:t>
      </w:r>
      <w:r>
        <w:rPr>
          <w:rFonts w:hint="eastAsia" w:ascii="Times New Roman" w:hAnsi="Times New Roman" w:eastAsia="仿宋_GB2312" w:cs="仿宋_GB2312"/>
          <w:b w:val="0"/>
          <w:bCs w:val="0"/>
          <w:sz w:val="32"/>
          <w:szCs w:val="32"/>
          <w:lang w:val="en-US" w:eastAsia="zh-CN"/>
        </w:rPr>
        <w:t>强化京西智谷产业专班高位统筹机制，推进中关村（京西）人工智能科技园一期及周边基础设施等重点项目建设，高质量举办第三届北京人工智能产业创新发展大会。加快成立人工智能子基金，加大人工智能企业招引力度，支持企业做大做强，打造具有全国影响力的京西智谷品牌。</w:t>
      </w:r>
    </w:p>
    <w:p w14:paraId="2B3E1C0C">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b w:val="0"/>
          <w:bCs w:val="0"/>
          <w:sz w:val="32"/>
          <w:szCs w:val="32"/>
          <w:lang w:val="en-US" w:eastAsia="zh-CN"/>
        </w:rPr>
      </w:pPr>
      <w:r>
        <w:rPr>
          <w:rFonts w:hint="eastAsia" w:ascii="楷体_GB2312" w:hAnsi="楷体_GB2312" w:eastAsia="楷体_GB2312" w:cs="楷体_GB2312"/>
          <w:b/>
          <w:bCs/>
          <w:szCs w:val="32"/>
          <w:lang w:val="en-US" w:eastAsia="zh-CN"/>
        </w:rPr>
        <w:t>全力打造计算视听产业品牌。</w:t>
      </w:r>
      <w:r>
        <w:rPr>
          <w:rFonts w:hint="eastAsia" w:ascii="Times New Roman" w:hAnsi="Times New Roman" w:eastAsia="仿宋_GB2312" w:cs="仿宋_GB2312"/>
          <w:b/>
          <w:bCs/>
          <w:sz w:val="32"/>
          <w:szCs w:val="32"/>
          <w:lang w:val="en-US" w:eastAsia="zh-CN"/>
        </w:rPr>
        <w:t>加速商业化应用，</w:t>
      </w:r>
      <w:r>
        <w:rPr>
          <w:rFonts w:hint="eastAsia" w:ascii="Times New Roman" w:hAnsi="Times New Roman" w:eastAsia="仿宋_GB2312" w:cs="仿宋_GB2312"/>
          <w:b w:val="0"/>
          <w:bCs w:val="0"/>
          <w:sz w:val="32"/>
          <w:szCs w:val="32"/>
          <w:lang w:val="en-US" w:eastAsia="zh-CN"/>
        </w:rPr>
        <w:t>继续推动人工智能技术赋能超高清数字视听产业发展，发挥AGI联合研究中心、华为计算视听创新中心等资源优势，持续探索“潭柘智空”文生视频大模型、内容审核大模型、AI人产业基地三个方向的商业落地，推进计算视听与城市治理、广播电视、文教娱乐、医疗健康等行业加速融合。</w:t>
      </w:r>
      <w:r>
        <w:rPr>
          <w:rFonts w:hint="eastAsia" w:ascii="Times New Roman" w:hAnsi="Times New Roman" w:eastAsia="仿宋_GB2312" w:cs="仿宋_GB2312"/>
          <w:b/>
          <w:bCs/>
          <w:sz w:val="32"/>
          <w:szCs w:val="32"/>
          <w:lang w:val="en-US" w:eastAsia="zh-CN"/>
        </w:rPr>
        <w:t>强化集群效应，</w:t>
      </w:r>
      <w:r>
        <w:rPr>
          <w:rFonts w:hint="eastAsia" w:ascii="Times New Roman" w:hAnsi="Times New Roman" w:eastAsia="仿宋_GB2312" w:cs="仿宋_GB2312"/>
          <w:b w:val="0"/>
          <w:bCs w:val="0"/>
          <w:sz w:val="32"/>
          <w:szCs w:val="32"/>
          <w:lang w:val="en-US" w:eastAsia="zh-CN"/>
        </w:rPr>
        <w:t>紧抓央视界启动建设和北京市超高清视听（计算视听）创新应用示范区建设的历史机遇，加大对央视体系及其上下游企业招引力度，以AI智空间为抓手，提升科技服务能力，引育一批计算视听创新型企业。</w:t>
      </w:r>
    </w:p>
    <w:p w14:paraId="132B1825">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b w:val="0"/>
          <w:bCs w:val="0"/>
          <w:sz w:val="32"/>
          <w:szCs w:val="32"/>
          <w:lang w:val="en-US" w:eastAsia="zh-CN"/>
        </w:rPr>
      </w:pPr>
      <w:r>
        <w:rPr>
          <w:rFonts w:hint="eastAsia" w:ascii="楷体_GB2312" w:hAnsi="楷体_GB2312" w:eastAsia="楷体_GB2312" w:cs="楷体_GB2312"/>
          <w:b/>
          <w:bCs/>
          <w:szCs w:val="32"/>
          <w:lang w:val="en-US" w:eastAsia="zh-CN"/>
        </w:rPr>
        <w:t>全力延伸心血管领域创新药械产业链。</w:t>
      </w:r>
      <w:r>
        <w:rPr>
          <w:rFonts w:hint="eastAsia" w:ascii="Times New Roman" w:hAnsi="Times New Roman" w:eastAsia="仿宋_GB2312" w:cs="仿宋_GB2312"/>
          <w:b/>
          <w:bCs/>
          <w:sz w:val="32"/>
          <w:szCs w:val="32"/>
          <w:lang w:val="en-US" w:eastAsia="zh-CN"/>
        </w:rPr>
        <w:t>深化多元合作机制，</w:t>
      </w:r>
      <w:r>
        <w:rPr>
          <w:rFonts w:hint="eastAsia" w:ascii="Times New Roman" w:hAnsi="Times New Roman" w:eastAsia="仿宋_GB2312" w:cs="仿宋_GB2312"/>
          <w:b w:val="0"/>
          <w:bCs w:val="0"/>
          <w:sz w:val="32"/>
          <w:szCs w:val="32"/>
          <w:lang w:val="en-US" w:eastAsia="zh-CN"/>
        </w:rPr>
        <w:t>与阜外医院共建“心血管科技成果转化与创新中心”，实现心血管创新药械科技成果资源、产业资源、人才资源汇聚展示交流及成果转化。促进心血管疾病全国重点实验室在园区落地，共建“中国心谷”专家库，建立人才实习基地和培训中心，推广医工结合，开展专业论坛、学术会议等产业活动，链接推动更多产业化项目落地。</w:t>
      </w:r>
      <w:r>
        <w:rPr>
          <w:rFonts w:hint="eastAsia" w:ascii="Times New Roman" w:hAnsi="Times New Roman" w:eastAsia="仿宋_GB2312" w:cs="仿宋_GB2312"/>
          <w:b/>
          <w:bCs/>
          <w:sz w:val="32"/>
          <w:szCs w:val="32"/>
          <w:lang w:val="en-US" w:eastAsia="zh-CN"/>
        </w:rPr>
        <w:t>夯实产业空间供给，</w:t>
      </w:r>
      <w:r>
        <w:rPr>
          <w:rFonts w:hint="eastAsia" w:ascii="Times New Roman" w:hAnsi="Times New Roman" w:eastAsia="仿宋_GB2312" w:cs="仿宋_GB2312"/>
          <w:b w:val="0"/>
          <w:bCs w:val="0"/>
          <w:sz w:val="32"/>
          <w:szCs w:val="32"/>
          <w:lang w:val="en-US" w:eastAsia="zh-CN"/>
        </w:rPr>
        <w:t>通过制定专项政策、资源整合等路径，促进石龙三期、五期已具备条件空间承载企业入驻，推动园区存量医药工业企业产线优化提升和存量闲置厂房的盘活利用，争取军庄产业园尽早具备企业入驻条件。</w:t>
      </w:r>
      <w:r>
        <w:rPr>
          <w:rFonts w:hint="eastAsia" w:ascii="Times New Roman" w:hAnsi="Times New Roman" w:eastAsia="仿宋_GB2312" w:cs="仿宋_GB2312"/>
          <w:b/>
          <w:bCs/>
          <w:sz w:val="32"/>
          <w:szCs w:val="32"/>
          <w:lang w:val="en-US" w:eastAsia="zh-CN"/>
        </w:rPr>
        <w:t>持续擦亮产业IP，</w:t>
      </w:r>
      <w:r>
        <w:rPr>
          <w:rFonts w:hint="eastAsia" w:ascii="Times New Roman" w:hAnsi="Times New Roman" w:eastAsia="仿宋_GB2312" w:cs="仿宋_GB2312"/>
          <w:b w:val="0"/>
          <w:bCs w:val="0"/>
          <w:sz w:val="32"/>
          <w:szCs w:val="32"/>
          <w:lang w:val="en-US" w:eastAsia="zh-CN"/>
        </w:rPr>
        <w:t>以产业平台为抓手进一步强化资源聚集，建好用好百洋心血管创新药械产业育新基地，形成“龙头企业+科创平台”的未来产业育新基地产业发展模式。强化产业要素互联互通，依托九三学社以及遨博、泰格、精雕等平台，深入开展延链补链强链招引工作，完善优化创新药械产业生态。继续筹划办好中国心脏大会创新与转化论坛等具有较大影响力的心血管领域创新药械研究与成果转化活动。</w:t>
      </w:r>
    </w:p>
    <w:p w14:paraId="5EF3D455">
      <w:pPr>
        <w:keepNext w:val="0"/>
        <w:keepLines w:val="0"/>
        <w:pageBreakBefore w:val="0"/>
        <w:widowControl w:val="0"/>
        <w:numPr>
          <w:ilvl w:val="0"/>
          <w:numId w:val="0"/>
        </w:numPr>
        <w:suppressAutoHyphen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（五）统筹发展和安全，持续推动发展成果共享</w:t>
      </w:r>
    </w:p>
    <w:p w14:paraId="1D2BFF6C">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b w:val="0"/>
          <w:bCs w:val="0"/>
          <w:sz w:val="32"/>
          <w:szCs w:val="32"/>
          <w:lang w:val="en-US" w:eastAsia="zh-CN"/>
        </w:rPr>
      </w:pPr>
      <w:r>
        <w:rPr>
          <w:rFonts w:hint="eastAsia" w:ascii="楷体_GB2312" w:hAnsi="楷体_GB2312" w:eastAsia="楷体_GB2312" w:cs="楷体_GB2312"/>
          <w:b/>
          <w:bCs/>
          <w:szCs w:val="32"/>
          <w:lang w:val="en-US" w:eastAsia="zh-CN"/>
        </w:rPr>
        <w:t>全面加强韧性城市建设。</w:t>
      </w:r>
      <w:r>
        <w:rPr>
          <w:rFonts w:hint="eastAsia" w:ascii="Times New Roman" w:hAnsi="Times New Roman" w:eastAsia="仿宋_GB2312" w:cs="仿宋_GB2312"/>
          <w:b/>
          <w:bCs/>
          <w:sz w:val="32"/>
          <w:szCs w:val="32"/>
          <w:lang w:val="en-US" w:eastAsia="zh-CN"/>
        </w:rPr>
        <w:t>全力推动灾后重建项目，</w:t>
      </w:r>
      <w:r>
        <w:rPr>
          <w:rFonts w:hint="eastAsia" w:ascii="Times New Roman" w:hAnsi="Times New Roman" w:eastAsia="仿宋_GB2312" w:cs="仿宋_GB2312"/>
          <w:b w:val="0"/>
          <w:bCs w:val="0"/>
          <w:sz w:val="32"/>
          <w:szCs w:val="32"/>
          <w:lang w:val="en-US" w:eastAsia="zh-CN"/>
        </w:rPr>
        <w:t>高标准推进82项三年功能提升项目建设，对已纳入市区储备清单及拟申报超长期特别国债的项目，积极适用绿通审批机制，加快办理相关前期手续，同时争取更多政策支持。</w:t>
      </w:r>
      <w:r>
        <w:rPr>
          <w:rFonts w:hint="eastAsia" w:ascii="Times New Roman" w:hAnsi="Times New Roman" w:eastAsia="仿宋_GB2312" w:cs="仿宋_GB2312"/>
          <w:b/>
          <w:bCs/>
          <w:sz w:val="32"/>
          <w:szCs w:val="32"/>
          <w:lang w:val="en-US" w:eastAsia="zh-CN"/>
        </w:rPr>
        <w:t>提升设施抵御灾害能力，</w:t>
      </w:r>
      <w:r>
        <w:rPr>
          <w:rFonts w:hint="eastAsia" w:ascii="Times New Roman" w:hAnsi="Times New Roman" w:eastAsia="仿宋_GB2312" w:cs="仿宋_GB2312"/>
          <w:b w:val="0"/>
          <w:bCs w:val="0"/>
          <w:sz w:val="32"/>
          <w:szCs w:val="32"/>
          <w:lang w:val="en-US" w:eastAsia="zh-CN"/>
        </w:rPr>
        <w:t>推动永定河水利设施建设相关工作，分批推进环山截流布设，系统推进山区中小河道治理，提高行洪泄洪能力。高标准推进气象探测设备和全要素生态气象站建设，织密多要素立体微观气象观测网。推动双大路三期、吕北路等项目建设。加强地灾隐患点治理。</w:t>
      </w:r>
      <w:r>
        <w:rPr>
          <w:rFonts w:hint="eastAsia" w:ascii="Times New Roman" w:hAnsi="Times New Roman" w:eastAsia="仿宋_GB2312" w:cs="仿宋_GB2312"/>
          <w:b/>
          <w:bCs/>
          <w:sz w:val="32"/>
          <w:szCs w:val="32"/>
          <w:lang w:val="en-US" w:eastAsia="zh-CN"/>
        </w:rPr>
        <w:t>持续开展风险防控示范建设，</w:t>
      </w:r>
      <w:r>
        <w:rPr>
          <w:rFonts w:hint="eastAsia" w:ascii="Times New Roman" w:hAnsi="Times New Roman" w:eastAsia="仿宋_GB2312" w:cs="仿宋_GB2312"/>
          <w:b w:val="0"/>
          <w:bCs w:val="0"/>
          <w:sz w:val="32"/>
          <w:szCs w:val="32"/>
          <w:lang w:val="en-US" w:eastAsia="zh-CN"/>
        </w:rPr>
        <w:t>强化与应急管理部对接，积极争取基层综合减灾相关政策及项目支持。完善保险服务体系，打造气象服务巨灾保险风险减量的示范样板。</w:t>
      </w:r>
      <w:r>
        <w:rPr>
          <w:rFonts w:hint="eastAsia" w:ascii="Times New Roman" w:hAnsi="Times New Roman" w:eastAsia="仿宋_GB2312" w:cs="仿宋_GB2312"/>
          <w:b/>
          <w:bCs/>
          <w:sz w:val="32"/>
          <w:szCs w:val="32"/>
          <w:lang w:val="en-US" w:eastAsia="zh-CN"/>
        </w:rPr>
        <w:t>夯实应急管理基层基础，</w:t>
      </w:r>
      <w:r>
        <w:rPr>
          <w:rFonts w:hint="eastAsia" w:ascii="Times New Roman" w:hAnsi="Times New Roman" w:eastAsia="仿宋_GB2312" w:cs="仿宋_GB2312"/>
          <w:b w:val="0"/>
          <w:bCs w:val="0"/>
          <w:sz w:val="32"/>
          <w:szCs w:val="32"/>
          <w:lang w:val="en-US" w:eastAsia="zh-CN"/>
        </w:rPr>
        <w:t>推动形成各方参与的协同工作格局。多元嵌入治理主体，系统整合治理资源，积极构建政府引导、社会协同、公众参与、市场调节的风险治理模式。</w:t>
      </w:r>
    </w:p>
    <w:p w14:paraId="663E1FC7">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b w:val="0"/>
          <w:bCs w:val="0"/>
          <w:sz w:val="32"/>
          <w:szCs w:val="32"/>
          <w:lang w:val="en-US" w:eastAsia="zh-CN"/>
        </w:rPr>
      </w:pPr>
      <w:r>
        <w:rPr>
          <w:rFonts w:hint="eastAsia" w:ascii="楷体_GB2312" w:hAnsi="楷体_GB2312" w:eastAsia="楷体_GB2312" w:cs="楷体_GB2312"/>
          <w:b/>
          <w:bCs/>
          <w:szCs w:val="32"/>
          <w:lang w:val="en-US" w:eastAsia="zh-CN"/>
        </w:rPr>
        <w:t>切实维护地区安全稳定。</w:t>
      </w:r>
      <w:r>
        <w:rPr>
          <w:rFonts w:hint="eastAsia" w:ascii="Times New Roman" w:hAnsi="Times New Roman" w:eastAsia="仿宋_GB2312" w:cs="仿宋_GB2312"/>
          <w:b/>
          <w:bCs/>
          <w:sz w:val="32"/>
          <w:szCs w:val="32"/>
          <w:lang w:val="en-US" w:eastAsia="zh-CN"/>
        </w:rPr>
        <w:t>提升本质安全水平，</w:t>
      </w:r>
      <w:r>
        <w:rPr>
          <w:rFonts w:hint="eastAsia" w:ascii="Times New Roman" w:hAnsi="Times New Roman" w:eastAsia="仿宋_GB2312" w:cs="仿宋_GB2312"/>
          <w:b w:val="0"/>
          <w:bCs w:val="0"/>
          <w:sz w:val="32"/>
          <w:szCs w:val="32"/>
          <w:lang w:val="en-US" w:eastAsia="zh-CN"/>
        </w:rPr>
        <w:t>用好“九项硬措施”，开展“八大行动”，落实燃气安全大起底清查、全链条整治，提高安全生产监管的精准度和靶向性，坚决防范遏制各类事故发生。探索社区安全智能化监管，持续推进村民经营性自建房安全隐患“动态清零”。加快推进军庄消防站及小型站建设进程。推进森林防火指挥管理平台建设，建立智能巡护体系，提升森林火灾综合防控能力。加强安全宣传培训，持续擦亮“安全夜校”名片，提升基层安全管理人员安全意识及能力。</w:t>
      </w:r>
      <w:r>
        <w:rPr>
          <w:rFonts w:hint="eastAsia" w:ascii="Times New Roman" w:hAnsi="Times New Roman" w:eastAsia="仿宋_GB2312" w:cs="仿宋_GB2312"/>
          <w:b/>
          <w:bCs/>
          <w:sz w:val="32"/>
          <w:szCs w:val="32"/>
          <w:lang w:val="en-US" w:eastAsia="zh-CN"/>
        </w:rPr>
        <w:t>扎实推进平安建设，</w:t>
      </w:r>
      <w:r>
        <w:rPr>
          <w:rFonts w:hint="eastAsia" w:ascii="Times New Roman" w:hAnsi="Times New Roman" w:eastAsia="仿宋_GB2312" w:cs="仿宋_GB2312"/>
          <w:b w:val="0"/>
          <w:bCs w:val="0"/>
          <w:sz w:val="32"/>
          <w:szCs w:val="32"/>
          <w:lang w:val="en-US" w:eastAsia="zh-CN"/>
        </w:rPr>
        <w:t>聚焦人民群众反应强烈的违法犯罪，开展集中攻坚、高压震慑。强化社会面巡控，深化社会治安综合治理中心规范化建设，源头防范化解重大社会矛盾风险。加强食品药品安全监管，提升学校安全防范处置能力。</w:t>
      </w:r>
      <w:r>
        <w:rPr>
          <w:rFonts w:hint="eastAsia" w:ascii="Times New Roman" w:hAnsi="Times New Roman" w:eastAsia="仿宋_GB2312" w:cs="仿宋_GB2312"/>
          <w:b/>
          <w:bCs/>
          <w:sz w:val="32"/>
          <w:szCs w:val="32"/>
          <w:lang w:val="en-US" w:eastAsia="zh-CN"/>
        </w:rPr>
        <w:t>探索矛盾纠纷预防化解新路径，</w:t>
      </w:r>
      <w:r>
        <w:rPr>
          <w:rFonts w:hint="eastAsia" w:ascii="Times New Roman" w:hAnsi="Times New Roman" w:eastAsia="仿宋_GB2312" w:cs="仿宋_GB2312"/>
          <w:b w:val="0"/>
          <w:bCs w:val="0"/>
          <w:sz w:val="32"/>
          <w:szCs w:val="32"/>
          <w:lang w:val="en-US" w:eastAsia="zh-CN"/>
        </w:rPr>
        <w:t>以“红色暖心室”为牵引，打造“智慧信访”赋能体系，融入社会治理工作格局。建强协调劳动关系三方基层服务站点，构建和谐稳定劳动关系。创新人民意见建议征集工作，畅通渠道平台，引导群众积极建言献策。</w:t>
      </w:r>
    </w:p>
    <w:p w14:paraId="2E013906">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b w:val="0"/>
          <w:bCs w:val="0"/>
          <w:sz w:val="32"/>
          <w:szCs w:val="32"/>
          <w:lang w:val="en-US" w:eastAsia="zh-CN"/>
        </w:rPr>
      </w:pPr>
      <w:r>
        <w:rPr>
          <w:rFonts w:hint="eastAsia" w:ascii="楷体_GB2312" w:hAnsi="楷体_GB2312" w:eastAsia="楷体_GB2312" w:cs="楷体_GB2312"/>
          <w:b/>
          <w:bCs/>
          <w:szCs w:val="32"/>
          <w:lang w:val="en-US" w:eastAsia="zh-CN"/>
        </w:rPr>
        <w:t>持续强化社会服务保障。</w:t>
      </w:r>
      <w:r>
        <w:rPr>
          <w:rFonts w:hint="eastAsia" w:ascii="Times New Roman" w:hAnsi="Times New Roman" w:eastAsia="仿宋_GB2312" w:cs="仿宋_GB2312"/>
          <w:b/>
          <w:bCs/>
          <w:sz w:val="32"/>
          <w:szCs w:val="32"/>
          <w:lang w:val="en-US" w:eastAsia="zh-CN"/>
        </w:rPr>
        <w:t>全面提升就业工作质效，</w:t>
      </w:r>
      <w:r>
        <w:rPr>
          <w:rFonts w:hint="eastAsia" w:ascii="Times New Roman" w:hAnsi="Times New Roman" w:eastAsia="仿宋_GB2312" w:cs="仿宋_GB2312"/>
          <w:b w:val="0"/>
          <w:bCs w:val="0"/>
          <w:sz w:val="32"/>
          <w:szCs w:val="32"/>
          <w:lang w:val="en-US" w:eastAsia="zh-CN"/>
        </w:rPr>
        <w:t>实施就业强链计划，开展公共就业服务专项活动。高质量运营零工市场，打造家门口就业服务圈，提升就业服务水平。建设新就业群体“友好城区”，推动建设40个新就业群体“友好社区”和10个“门小哥驿站”。</w:t>
      </w:r>
      <w:r>
        <w:rPr>
          <w:rFonts w:hint="eastAsia" w:ascii="Times New Roman" w:hAnsi="Times New Roman" w:eastAsia="仿宋_GB2312" w:cs="仿宋_GB2312"/>
          <w:b/>
          <w:bCs/>
          <w:sz w:val="32"/>
          <w:szCs w:val="32"/>
          <w:lang w:val="en-US" w:eastAsia="zh-CN"/>
        </w:rPr>
        <w:t>着力提升教育发展质量，</w:t>
      </w:r>
      <w:r>
        <w:rPr>
          <w:rFonts w:hint="eastAsia" w:ascii="Times New Roman" w:hAnsi="Times New Roman" w:eastAsia="仿宋_GB2312" w:cs="仿宋_GB2312"/>
          <w:b w:val="0"/>
          <w:bCs w:val="0"/>
          <w:sz w:val="32"/>
          <w:szCs w:val="32"/>
          <w:lang w:val="en-US" w:eastAsia="zh-CN"/>
        </w:rPr>
        <w:t>不断增加学位供给，高标准实施东辛房小学新建工程，加快景山学校小学部、育园小学二期施工进度。推进清华附中潭柘寺学校中学部建设，引进北京小学等名校办分校。依托全国中小学科学教育实验区，强化课程体系建设，统筹推进“双减”和教育教学质量提升，探索“教育+人工智能”融合发展模式。</w:t>
      </w:r>
      <w:r>
        <w:rPr>
          <w:rFonts w:hint="eastAsia" w:ascii="Times New Roman" w:hAnsi="Times New Roman" w:eastAsia="仿宋_GB2312" w:cs="仿宋_GB2312"/>
          <w:b/>
          <w:bCs/>
          <w:sz w:val="32"/>
          <w:szCs w:val="32"/>
          <w:lang w:val="en-US" w:eastAsia="zh-CN"/>
        </w:rPr>
        <w:t>破解“一老一小”照护难题，</w:t>
      </w:r>
      <w:r>
        <w:rPr>
          <w:rFonts w:hint="eastAsia" w:ascii="Times New Roman" w:hAnsi="Times New Roman" w:eastAsia="仿宋_GB2312" w:cs="仿宋_GB2312"/>
          <w:b w:val="0"/>
          <w:bCs w:val="0"/>
          <w:sz w:val="32"/>
          <w:szCs w:val="32"/>
          <w:lang w:val="en-US" w:eastAsia="zh-CN"/>
        </w:rPr>
        <w:t>探索建设一站式养老服务综合体，推广“养老+物业”“党建+网格+养老”“窗帘行动”等经验做法。拓展居家助老服务，开展居家适老化改造，推进家庭照护床位建设。开办“养老护理夜校”，加大养老服务专业人才培育力度。推进龙泉镇养老照料中心和潭柘寺镇社会福利中心灾后异地项目建设。新建街镇养老服务中心2个、农村邻里互助养老服务点不少于20个、养老助餐点8个、养老服务驿站5个、养老家庭照护床位300张。建立区托育综合服务中心，优化托位点位布局，依托社区各类服务设施，提供社区嵌入式托育服务。</w:t>
      </w:r>
      <w:r>
        <w:rPr>
          <w:rFonts w:hint="eastAsia" w:ascii="Times New Roman" w:hAnsi="Times New Roman" w:eastAsia="仿宋_GB2312" w:cs="仿宋_GB2312"/>
          <w:b/>
          <w:bCs/>
          <w:sz w:val="32"/>
          <w:szCs w:val="32"/>
          <w:lang w:val="en-US" w:eastAsia="zh-CN"/>
        </w:rPr>
        <w:t>全力推动儿童友好城市建设。</w:t>
      </w:r>
      <w:r>
        <w:rPr>
          <w:rFonts w:hint="eastAsia" w:ascii="Times New Roman" w:hAnsi="Times New Roman" w:eastAsia="仿宋_GB2312" w:cs="仿宋_GB2312"/>
          <w:b w:val="0"/>
          <w:bCs w:val="0"/>
          <w:sz w:val="32"/>
          <w:szCs w:val="32"/>
          <w:lang w:val="en-US" w:eastAsia="zh-CN"/>
        </w:rPr>
        <w:t>全面提升医疗健康服务能力，继续发挥同仁门头沟医院、京煤总医院核心医院的龙头带动作用，推动区中医院“一主体九中心”建设，推进妇幼保健院三级医院标准化提升，加强龙泉医院精神专科能力建设。统筹推进社区卫生服务中心布局，按需开设特色专科。推动阜外医院西山院区350张床位投入使用。发挥国家心血管病研究中心全国科普教育基地优势，打造健康生活方式示范街区。成立老年健康服务中心和青少年健康服务中心，开展重点人群慢病筛查与随访干预，提升全民健康指标。持续推动健康城市创建。提升医保基金监管水平，保障医保基金安全。</w:t>
      </w:r>
      <w:r>
        <w:rPr>
          <w:rFonts w:hint="eastAsia" w:ascii="Times New Roman" w:hAnsi="Times New Roman" w:eastAsia="仿宋_GB2312" w:cs="仿宋_GB2312"/>
          <w:b/>
          <w:bCs/>
          <w:sz w:val="32"/>
          <w:szCs w:val="32"/>
          <w:lang w:val="en-US" w:eastAsia="zh-CN"/>
        </w:rPr>
        <w:t>更好满足城乡居民居住需求，</w:t>
      </w:r>
      <w:r>
        <w:rPr>
          <w:rFonts w:hint="eastAsia" w:ascii="Times New Roman" w:hAnsi="Times New Roman" w:eastAsia="仿宋_GB2312" w:cs="仿宋_GB2312"/>
          <w:b w:val="0"/>
          <w:bCs w:val="0"/>
          <w:sz w:val="32"/>
          <w:szCs w:val="32"/>
          <w:lang w:val="en-US" w:eastAsia="zh-CN"/>
        </w:rPr>
        <w:t>严格落实多主体供给、多渠道保障、租购并举的住房制度。全面完成棚改安置房建设任务，加快保障性住房竣工验收。多举措筹集公租房房源，确保更多轮候家庭早日实现安居梦。加强房屋安全质量监管。构建房地产发展新模式，提供商品房高质量供给。推进老旧小区综合整治，完成35个老旧小区改造。全力推进解决历史遗留“办证难”工作，实现20000套房屋达到个人办证条件。</w:t>
      </w:r>
      <w:r>
        <w:rPr>
          <w:rFonts w:hint="eastAsia" w:ascii="Times New Roman" w:hAnsi="Times New Roman" w:eastAsia="仿宋_GB2312" w:cs="仿宋_GB2312"/>
          <w:b/>
          <w:bCs/>
          <w:sz w:val="32"/>
          <w:szCs w:val="32"/>
          <w:lang w:val="en-US" w:eastAsia="zh-CN"/>
        </w:rPr>
        <w:t>持续提升生活消费便利性，</w:t>
      </w:r>
      <w:r>
        <w:rPr>
          <w:rFonts w:hint="eastAsia" w:ascii="Times New Roman" w:hAnsi="Times New Roman" w:eastAsia="仿宋_GB2312" w:cs="仿宋_GB2312"/>
          <w:b w:val="0"/>
          <w:bCs w:val="0"/>
          <w:sz w:val="32"/>
          <w:szCs w:val="32"/>
          <w:lang w:val="en-US" w:eastAsia="zh-CN"/>
        </w:rPr>
        <w:t>推进一刻钟便民生活圈全覆盖。发展“一店一早”，补齐“一菜一修”，支持商超等商业综合体搭载早餐、理发、维修等便民服务，构建多层次、多类别的社区综合型生活服务业体系。鼓励城镇购物中心、大型商超向村镇延伸服务，丰富农村供给水平。在商圈改造升级、首店引进等方面强化政策支持引导。</w:t>
      </w:r>
      <w:r>
        <w:rPr>
          <w:rFonts w:hint="eastAsia" w:ascii="Times New Roman" w:hAnsi="Times New Roman" w:eastAsia="仿宋_GB2312" w:cs="仿宋_GB2312"/>
          <w:b/>
          <w:bCs/>
          <w:sz w:val="32"/>
          <w:szCs w:val="32"/>
          <w:lang w:val="en-US" w:eastAsia="zh-CN"/>
        </w:rPr>
        <w:t>优化公共文化服务供给，</w:t>
      </w:r>
      <w:r>
        <w:rPr>
          <w:rFonts w:hint="eastAsia" w:ascii="Times New Roman" w:hAnsi="Times New Roman" w:eastAsia="仿宋_GB2312" w:cs="仿宋_GB2312"/>
          <w:b w:val="0"/>
          <w:bCs w:val="0"/>
          <w:sz w:val="32"/>
          <w:szCs w:val="32"/>
          <w:lang w:val="en-US" w:eastAsia="zh-CN"/>
        </w:rPr>
        <w:t>加快区体育文化中心项目建设，推进市场化运营。建设西胡林服务区等新型公共文化空间，鼓励引导社会力量参与镇街文化中心及村居文化室运营。推动公共文体设施开放时间、文体活动、设备更新等精准对接居民需求，打造群众欢迎的综合文化空间。持续打造“小院有戏”等演艺新空间，丰富群众性文化活动。</w:t>
      </w:r>
    </w:p>
    <w:p w14:paraId="4F4A531B">
      <w:pPr>
        <w:keepNext w:val="0"/>
        <w:keepLines w:val="0"/>
        <w:pageBreakBefore w:val="0"/>
        <w:widowControl w:val="0"/>
        <w:numPr>
          <w:ilvl w:val="0"/>
          <w:numId w:val="0"/>
        </w:numPr>
        <w:suppressAutoHyphen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（六）全面提升治理水平，持续优化地区发展环境</w:t>
      </w:r>
    </w:p>
    <w:p w14:paraId="77343993">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sz w:val="32"/>
          <w:szCs w:val="32"/>
          <w:lang w:val="en-US" w:eastAsia="zh-CN"/>
        </w:rPr>
      </w:pPr>
      <w:r>
        <w:rPr>
          <w:rFonts w:hint="eastAsia" w:ascii="楷体_GB2312" w:hAnsi="楷体_GB2312" w:eastAsia="楷体_GB2312" w:cs="楷体_GB2312"/>
          <w:b/>
          <w:bCs/>
          <w:szCs w:val="32"/>
          <w:lang w:val="en-US" w:eastAsia="zh-CN"/>
        </w:rPr>
        <w:t>着力加强城乡精细化治理。</w:t>
      </w:r>
      <w:r>
        <w:rPr>
          <w:rFonts w:hint="eastAsia" w:ascii="Times New Roman" w:hAnsi="Times New Roman" w:eastAsia="仿宋_GB2312" w:cs="仿宋_GB2312"/>
          <w:b/>
          <w:bCs/>
          <w:sz w:val="32"/>
          <w:szCs w:val="32"/>
          <w:lang w:val="en-US" w:eastAsia="zh-CN"/>
        </w:rPr>
        <w:t>发挥好接诉即办牵引作用，</w:t>
      </w:r>
      <w:r>
        <w:rPr>
          <w:rFonts w:hint="eastAsia" w:ascii="Times New Roman" w:hAnsi="Times New Roman" w:eastAsia="仿宋_GB2312" w:cs="仿宋_GB2312"/>
          <w:sz w:val="32"/>
          <w:szCs w:val="32"/>
          <w:lang w:val="en-US" w:eastAsia="zh-CN"/>
        </w:rPr>
        <w:t>聚焦群众急难愁盼，深化接诉即办改革，加强“吹哨报到”“一单同考”，形成各部门协同作战工作合力，切实推动群众合理诉求实质性化解。</w:t>
      </w:r>
      <w:r>
        <w:rPr>
          <w:rFonts w:hint="eastAsia" w:ascii="Times New Roman" w:hAnsi="Times New Roman" w:eastAsia="仿宋_GB2312" w:cs="仿宋_GB2312"/>
          <w:b/>
          <w:bCs/>
          <w:sz w:val="32"/>
          <w:szCs w:val="32"/>
          <w:lang w:val="en-US" w:eastAsia="zh-CN"/>
        </w:rPr>
        <w:t>持续提升城市文明建设水平，</w:t>
      </w:r>
      <w:r>
        <w:rPr>
          <w:rFonts w:hint="eastAsia" w:ascii="Times New Roman" w:hAnsi="Times New Roman" w:eastAsia="仿宋_GB2312" w:cs="仿宋_GB2312"/>
          <w:sz w:val="32"/>
          <w:szCs w:val="32"/>
          <w:lang w:val="en-US" w:eastAsia="zh-CN"/>
        </w:rPr>
        <w:t>创新文明培育、文明实践、文明创建机制，搭建更多群众参与城市文明建设平台，不断提升城市环境面貌、改善群众精神风貌。</w:t>
      </w:r>
      <w:r>
        <w:rPr>
          <w:rFonts w:hint="eastAsia" w:ascii="Times New Roman" w:hAnsi="Times New Roman" w:eastAsia="仿宋_GB2312" w:cs="仿宋_GB2312"/>
          <w:b/>
          <w:bCs/>
          <w:sz w:val="32"/>
          <w:szCs w:val="32"/>
          <w:lang w:val="en-US" w:eastAsia="zh-CN"/>
        </w:rPr>
        <w:t>深入抓好两个“关键小事”，</w:t>
      </w:r>
      <w:r>
        <w:rPr>
          <w:rFonts w:hint="eastAsia" w:ascii="Times New Roman" w:hAnsi="Times New Roman" w:eastAsia="仿宋_GB2312" w:cs="仿宋_GB2312"/>
          <w:sz w:val="32"/>
          <w:szCs w:val="32"/>
          <w:lang w:val="en-US" w:eastAsia="zh-CN"/>
        </w:rPr>
        <w:t>完善区级垃圾分类精细化管理平台，巩固垃圾分类运行模式，进一步提升居民自主分类投放准确率。加快推进区生活垃圾转运站、斋堂生活垃圾综合转运中心项目建设。持续完善物业服务考评机制，针对问题小区开展综合治理，按照“一小区一方案一台账”原则定期销账。</w:t>
      </w:r>
      <w:r>
        <w:rPr>
          <w:rFonts w:hint="eastAsia" w:ascii="Times New Roman" w:hAnsi="Times New Roman" w:eastAsia="仿宋_GB2312" w:cs="仿宋_GB2312"/>
          <w:b/>
          <w:bCs/>
          <w:sz w:val="32"/>
          <w:szCs w:val="32"/>
          <w:lang w:val="en-US" w:eastAsia="zh-CN"/>
        </w:rPr>
        <w:t>营造良好城市环境，</w:t>
      </w:r>
      <w:r>
        <w:rPr>
          <w:rFonts w:hint="eastAsia" w:ascii="Times New Roman" w:hAnsi="Times New Roman" w:eastAsia="仿宋_GB2312" w:cs="仿宋_GB2312"/>
          <w:sz w:val="32"/>
          <w:szCs w:val="32"/>
          <w:lang w:val="en-US" w:eastAsia="zh-CN"/>
        </w:rPr>
        <w:t>开展永定河沿线环境整治，实施主要道路两侧及园区周边景观提升工程，加强轨道交通沿线常态化环境整治提升工作。持续推进城市家具、背街小巷专项治理，对城市边角地带按照生态性、景观融合等原则实施绿化、硬化提升，充分释放城市剩余空间潜能，让城市边角变为市民休闲的“金边银角”。</w:t>
      </w:r>
      <w:r>
        <w:rPr>
          <w:rFonts w:hint="eastAsia" w:ascii="Times New Roman" w:hAnsi="Times New Roman" w:eastAsia="仿宋_GB2312" w:cs="仿宋_GB2312"/>
          <w:b/>
          <w:bCs/>
          <w:sz w:val="32"/>
          <w:szCs w:val="32"/>
          <w:lang w:val="en-US" w:eastAsia="zh-CN"/>
        </w:rPr>
        <w:t>进一步提升交通便利性，</w:t>
      </w:r>
      <w:r>
        <w:rPr>
          <w:rFonts w:hint="eastAsia" w:ascii="Times New Roman" w:hAnsi="Times New Roman" w:eastAsia="仿宋_GB2312" w:cs="仿宋_GB2312"/>
          <w:sz w:val="32"/>
          <w:szCs w:val="32"/>
          <w:lang w:val="en-US" w:eastAsia="zh-CN"/>
        </w:rPr>
        <w:t>疏堵结合挖掘停车资源，推进有偿错时共享停车，解决群众停车难题。加快推进交通科技设施工程，推动未移交道路与停车治理接轨并行。着力提升市政运行保障水平，持续推进西苑路改造、银盛路等项目建设。</w:t>
      </w:r>
      <w:r>
        <w:rPr>
          <w:rFonts w:hint="eastAsia" w:ascii="Times New Roman" w:hAnsi="Times New Roman" w:eastAsia="仿宋_GB2312" w:cs="仿宋_GB2312"/>
          <w:b/>
          <w:bCs/>
          <w:sz w:val="32"/>
          <w:szCs w:val="32"/>
          <w:lang w:val="en-US" w:eastAsia="zh-CN"/>
        </w:rPr>
        <w:t>探索社区、村治理新模式，</w:t>
      </w:r>
      <w:r>
        <w:rPr>
          <w:rFonts w:hint="eastAsia" w:ascii="Times New Roman" w:hAnsi="Times New Roman" w:eastAsia="仿宋_GB2312" w:cs="仿宋_GB2312"/>
          <w:sz w:val="32"/>
          <w:szCs w:val="32"/>
          <w:lang w:val="en-US" w:eastAsia="zh-CN"/>
        </w:rPr>
        <w:t>实施精品城市幸福社区行动计划，推进“5+2+N”商务楼宇治理体系建设。健全党组织领导下的自治、法治、德治相结合的乡村治理体系，推广“一约四会”自治机制，持续推进农村移风易俗，构建共建共治共享的基层治理格局。</w:t>
      </w:r>
    </w:p>
    <w:p w14:paraId="373C0C42">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sz w:val="32"/>
          <w:szCs w:val="32"/>
          <w:lang w:val="en-US" w:eastAsia="zh-CN"/>
        </w:rPr>
      </w:pPr>
      <w:r>
        <w:rPr>
          <w:rFonts w:hint="eastAsia" w:ascii="楷体_GB2312" w:hAnsi="楷体_GB2312" w:eastAsia="楷体_GB2312" w:cs="楷体_GB2312"/>
          <w:b/>
          <w:bCs/>
          <w:szCs w:val="32"/>
          <w:lang w:val="en-US" w:eastAsia="zh-CN"/>
        </w:rPr>
        <w:t>不断提升经济发展统筹能力。</w:t>
      </w:r>
      <w:r>
        <w:rPr>
          <w:rFonts w:hint="eastAsia" w:ascii="Times New Roman" w:hAnsi="Times New Roman" w:eastAsia="仿宋_GB2312" w:cs="仿宋_GB2312"/>
          <w:b/>
          <w:bCs/>
          <w:sz w:val="32"/>
          <w:szCs w:val="32"/>
          <w:lang w:val="en-US" w:eastAsia="zh-CN"/>
        </w:rPr>
        <w:t>加大财源建设力度，</w:t>
      </w:r>
      <w:r>
        <w:rPr>
          <w:rFonts w:hint="eastAsia" w:ascii="Times New Roman" w:hAnsi="Times New Roman" w:eastAsia="仿宋_GB2312" w:cs="仿宋_GB2312"/>
          <w:sz w:val="32"/>
          <w:szCs w:val="32"/>
          <w:lang w:val="en-US" w:eastAsia="zh-CN"/>
        </w:rPr>
        <w:t>做强招引、孵化、培育三个环节。调整完善招商政策和招引机制，通过京外招商等方式引入更多头部增量企业。做优各类孵化空间，加大与科研院所、高校合作力度，推动更多成果在我区孵化转化。精准聚焦企业发展需求，增强体系化支持举措，帮助企业快速做大做强。</w:t>
      </w:r>
      <w:r>
        <w:rPr>
          <w:rFonts w:hint="eastAsia" w:ascii="Times New Roman" w:hAnsi="Times New Roman" w:eastAsia="仿宋_GB2312" w:cs="仿宋_GB2312"/>
          <w:b/>
          <w:bCs/>
          <w:sz w:val="32"/>
          <w:szCs w:val="32"/>
          <w:lang w:val="en-US" w:eastAsia="zh-CN"/>
        </w:rPr>
        <w:t>加强项目谋划落地，</w:t>
      </w:r>
      <w:r>
        <w:rPr>
          <w:rFonts w:hint="eastAsia" w:ascii="Times New Roman" w:hAnsi="Times New Roman" w:eastAsia="仿宋_GB2312" w:cs="仿宋_GB2312"/>
          <w:sz w:val="32"/>
          <w:szCs w:val="32"/>
          <w:lang w:val="en-US" w:eastAsia="zh-CN"/>
        </w:rPr>
        <w:t>抓住新一轮“稳增长”政策机遇，与上级部门做好充分沟通对接，为重点项目谋划落地争取政策支持，为在区企业发展争取更多订单机会。全面推动“两园一河”规划建设，开展系统性谋划，编制水岸一体化贯通等设计方案。用好“两业融合”示范区政策利好，促进中关村门头沟园、阜外西山院区、军庄产业园纳入“两业融合”试点范围。</w:t>
      </w:r>
      <w:r>
        <w:rPr>
          <w:rFonts w:hint="eastAsia" w:ascii="Times New Roman" w:hAnsi="Times New Roman" w:eastAsia="仿宋_GB2312" w:cs="仿宋_GB2312"/>
          <w:b/>
          <w:bCs/>
          <w:sz w:val="32"/>
          <w:szCs w:val="32"/>
          <w:lang w:val="en-US" w:eastAsia="zh-CN"/>
        </w:rPr>
        <w:t>发挥科技金融效能，</w:t>
      </w:r>
      <w:r>
        <w:rPr>
          <w:rFonts w:hint="eastAsia" w:ascii="Times New Roman" w:hAnsi="Times New Roman" w:eastAsia="仿宋_GB2312" w:cs="仿宋_GB2312"/>
          <w:sz w:val="32"/>
          <w:szCs w:val="32"/>
          <w:lang w:val="en-US" w:eastAsia="zh-CN"/>
        </w:rPr>
        <w:t>立足三大产业发展实际，建立覆盖企业全生命周期的多元化金融服务供给体系。持续扩大金融对科技创新活动和科技型企业服务的深度和广度，打造科技金融京西试验区。及时发放创业贷款贴息，切实解决小微企业融资难问题。</w:t>
      </w:r>
    </w:p>
    <w:p w14:paraId="4DE86AC4">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仿宋_GB2312"/>
          <w:sz w:val="32"/>
          <w:szCs w:val="32"/>
          <w:lang w:val="en-US" w:eastAsia="zh-CN"/>
        </w:rPr>
      </w:pPr>
      <w:r>
        <w:rPr>
          <w:rFonts w:hint="eastAsia" w:ascii="楷体_GB2312" w:hAnsi="楷体_GB2312" w:eastAsia="楷体_GB2312" w:cs="楷体_GB2312"/>
          <w:b/>
          <w:bCs/>
          <w:szCs w:val="32"/>
          <w:lang w:val="en-US" w:eastAsia="zh-CN"/>
        </w:rPr>
        <w:t>持续完善政府自身建设。</w:t>
      </w:r>
      <w:r>
        <w:rPr>
          <w:rFonts w:hint="eastAsia" w:ascii="Times New Roman" w:hAnsi="Times New Roman" w:eastAsia="仿宋_GB2312" w:cs="仿宋_GB2312"/>
          <w:b/>
          <w:bCs/>
          <w:sz w:val="32"/>
          <w:szCs w:val="32"/>
          <w:lang w:val="en-US" w:eastAsia="zh-CN"/>
        </w:rPr>
        <w:t>切实强化政治担当，</w:t>
      </w:r>
      <w:r>
        <w:rPr>
          <w:rFonts w:hint="eastAsia" w:ascii="Times New Roman" w:hAnsi="Times New Roman" w:eastAsia="仿宋_GB2312" w:cs="仿宋_GB2312"/>
          <w:sz w:val="32"/>
          <w:szCs w:val="32"/>
          <w:lang w:val="en-US" w:eastAsia="zh-CN"/>
        </w:rPr>
        <w:t>牢记“看北京首先要从政治上看”的要求，把学习贯彻党的二十届三中全会精神作为一项重大政治任务，持续落实整治形式主义为基层减负举措，充分发扬抗洪救灾意志品格，切实增强锐意进取的自觉担当，持续提升谋发展促创新的学习和工作能力，以实际行动践行京西铁军“靠得住、冲得上、打得赢”的要求。</w:t>
      </w:r>
      <w:r>
        <w:rPr>
          <w:rFonts w:hint="eastAsia" w:ascii="Times New Roman" w:hAnsi="Times New Roman" w:eastAsia="仿宋_GB2312" w:cs="仿宋_GB2312"/>
          <w:b/>
          <w:bCs/>
          <w:sz w:val="32"/>
          <w:szCs w:val="32"/>
          <w:lang w:val="en-US" w:eastAsia="zh-CN"/>
        </w:rPr>
        <w:t>着力提升工作效能，</w:t>
      </w:r>
      <w:r>
        <w:rPr>
          <w:rFonts w:hint="eastAsia" w:ascii="Times New Roman" w:hAnsi="Times New Roman" w:eastAsia="仿宋_GB2312" w:cs="仿宋_GB2312"/>
          <w:sz w:val="32"/>
          <w:szCs w:val="32"/>
          <w:lang w:val="en-US" w:eastAsia="zh-CN"/>
        </w:rPr>
        <w:t>树牢“过紧日子”思想，持续压减一般性支出和非刚性、非重点、效益低下的支出。继续抓好群众身边不正之风和腐败问题集中整治。深化权力集中、资金密集、资源富集领域廉政风险防控，更好发挥审计监督、统计监督、财会监督效能。</w:t>
      </w:r>
      <w:r>
        <w:rPr>
          <w:rFonts w:hint="eastAsia" w:ascii="Times New Roman" w:hAnsi="Times New Roman" w:eastAsia="仿宋_GB2312" w:cs="仿宋_GB2312"/>
          <w:b/>
          <w:bCs/>
          <w:sz w:val="32"/>
          <w:szCs w:val="32"/>
          <w:lang w:val="en-US" w:eastAsia="zh-CN"/>
        </w:rPr>
        <w:t>扎实推进依法行政，</w:t>
      </w:r>
      <w:r>
        <w:rPr>
          <w:rFonts w:hint="eastAsia" w:ascii="Times New Roman" w:hAnsi="Times New Roman" w:eastAsia="仿宋_GB2312" w:cs="仿宋_GB2312"/>
          <w:sz w:val="32"/>
          <w:szCs w:val="32"/>
          <w:lang w:val="en-US" w:eastAsia="zh-CN"/>
        </w:rPr>
        <w:t>夯实全国法治政府综合示范区建设基础。推进行政机关主要负责人出庭应诉制度走深走实，促进行政争议实质性化解。强化对行政执法的全方位、全流程监督，探索数字赋能执法监督由“人盯人”转向“云监管”。完善政府网站、政务新媒体、咨询建议等平台管理，扎实推进政务公开。依法接受区人大及其常委会的法律监督、工作监督，自觉接受区政协的民主监督，加强与各民主党派、无党派人士和人民团体的民主协商，不断增强政府公信力和执行力。</w:t>
      </w:r>
      <w:bookmarkStart w:id="1" w:name="_GoBack"/>
      <w:bookmarkEnd w:id="1"/>
    </w:p>
    <w:p w14:paraId="5E43BCB9">
      <w:pPr>
        <w:keepNext w:val="0"/>
        <w:keepLines w:val="0"/>
        <w:pageBreakBefore w:val="0"/>
        <w:widowControl w:val="0"/>
        <w:numPr>
          <w:ilvl w:val="0"/>
          <w:numId w:val="0"/>
        </w:numPr>
        <w:suppressAutoHyphen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各位代表，门头沟区的发展已经迈入崭新的历史阶段，时代赋予重任，奋发方可有为。让我们满怀信心、鼓足干劲，更加紧密地团结在以习近平同志为核心的党中央周围，在市委、市政府的坚强领导下，在区委的直接领导下，在区人大、区政协的监督支持下，凝聚全区人民的智慧和力量，踔厉奋发、勇毅前行，切实承担起“首都发展重要门户”的使命职责，统筹推进灾后恢复重建和绿色高质量转型发展，高水平建设首都西大门，为北京率先基本实现社会主义现代化贡献更为强劲的门头沟力量！</w:t>
      </w:r>
    </w:p>
    <w:p w14:paraId="5BC1334A"/>
    <w:sectPr>
      <w:headerReference r:id="rId3" w:type="default"/>
      <w:footerReference r:id="rId4" w:type="default"/>
      <w:pgSz w:w="11906" w:h="16838"/>
      <w:pgMar w:top="2098" w:right="1474" w:bottom="1984" w:left="1587" w:header="720" w:footer="1020" w:gutter="0"/>
      <w:pgNumType w:start="1"/>
      <w:cols w:space="720" w:num="1"/>
      <w:docGrid w:type="lines" w:linePitch="44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D595893-4439-46C2-A438-F072E8B6082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3E627FB1-3C70-483B-BED0-53A58984EF59}"/>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3" w:fontKey="{FCC76C69-F26A-469A-B322-B139D6F94E19}"/>
  </w:font>
  <w:font w:name="方正小标宋简体">
    <w:panose1 w:val="02000000000000000000"/>
    <w:charset w:val="86"/>
    <w:family w:val="script"/>
    <w:pitch w:val="default"/>
    <w:sig w:usb0="00000001" w:usb1="08000000" w:usb2="00000000" w:usb3="00000000" w:csb0="00040000" w:csb1="00000000"/>
    <w:embedRegular r:id="rId4" w:fontKey="{FE9E9DB3-5AA6-40C1-8C73-117340C238C7}"/>
  </w:font>
  <w:font w:name="楷体_GB2312">
    <w:altName w:val="楷体"/>
    <w:panose1 w:val="02010609030101010101"/>
    <w:charset w:val="86"/>
    <w:family w:val="modern"/>
    <w:pitch w:val="default"/>
    <w:sig w:usb0="00000000" w:usb1="00000000" w:usb2="00000000" w:usb3="00000000" w:csb0="00040000" w:csb1="00000000"/>
    <w:embedRegular r:id="rId5" w:fontKey="{93CBB2D8-8184-418C-B231-72362B6D0401}"/>
  </w:font>
  <w:font w:name="楷体">
    <w:panose1 w:val="02010609060101010101"/>
    <w:charset w:val="86"/>
    <w:family w:val="modern"/>
    <w:pitch w:val="default"/>
    <w:sig w:usb0="800002BF" w:usb1="38CF7CFA" w:usb2="00000016" w:usb3="00000000" w:csb0="00040001" w:csb1="00000000"/>
  </w:font>
  <w:font w:name="Times New Roman Regular">
    <w:altName w:val="Times New Roman"/>
    <w:panose1 w:val="00000000000000000000"/>
    <w:charset w:val="00"/>
    <w:family w:val="auto"/>
    <w:pitch w:val="default"/>
    <w:sig w:usb0="00000000" w:usb1="00000000" w:usb2="00000001" w:usb3="00000000" w:csb0="400001BF" w:csb1="DFF7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28D1C4">
    <w:pPr>
      <w:pStyle w:val="4"/>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1E1A08">
                          <w:pPr>
                            <w:pStyle w:val="4"/>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341E1A08">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91BA9C">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0A3280"/>
    <w:rsid w:val="080A32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jc w:val="both"/>
    </w:pPr>
    <w:rPr>
      <w:rFonts w:ascii="Times New Roman" w:hAnsi="Times New Roman" w:eastAsia="仿宋_GB2312" w:cs="Times New Roman"/>
      <w:kern w:val="2"/>
      <w:sz w:val="32"/>
      <w:szCs w:val="24"/>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w:basedOn w:val="1"/>
    <w:next w:val="3"/>
    <w:uiPriority w:val="0"/>
    <w:pPr>
      <w:spacing w:before="0" w:after="140" w:line="276" w:lineRule="auto"/>
    </w:pPr>
  </w:style>
  <w:style w:type="paragraph" w:customStyle="1" w:styleId="3">
    <w:name w:val="TOC 11"/>
    <w:next w:val="1"/>
    <w:qFormat/>
    <w:uiPriority w:val="0"/>
    <w:pPr>
      <w:wordWrap w:val="0"/>
      <w:jc w:val="both"/>
    </w:pPr>
    <w:rPr>
      <w:rFonts w:ascii="Times New Roman" w:hAnsi="Times New Roman" w:eastAsia="宋体" w:cs="Times New Roman"/>
      <w:sz w:val="21"/>
      <w:szCs w:val="22"/>
      <w:lang w:val="en-US" w:eastAsia="zh-CN" w:bidi="ar-SA"/>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itle"/>
    <w:basedOn w:val="1"/>
    <w:next w:val="1"/>
    <w:qFormat/>
    <w:uiPriority w:val="0"/>
    <w:pPr>
      <w:pBdr>
        <w:bottom w:val="single" w:color="auto" w:sz="4" w:space="1"/>
      </w:pBdr>
      <w:contextualSpacing/>
    </w:pPr>
    <w:rPr>
      <w:rFonts w:ascii="Cambria" w:hAnsi="Cambria" w:cs="Times New Roman"/>
      <w:spacing w:val="5"/>
      <w:sz w:val="52"/>
      <w:szCs w:val="5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0</Words>
  <Characters>0</Characters>
  <Lines>0</Lines>
  <Paragraphs>0</Paragraphs>
  <TotalTime>25</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2025-01-26T04:53:00Z</dcterms:created>
  <dc:creator>Mint1398171869</dc:creator>
  <cp:lastModifiedBy>Mint1398171869</cp:lastModifiedBy>
  <dcterms:modified xsi:type="dcterms:W3CDTF">2025-01-26T05:59:39Z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0C83DAC21AB7439B80AF9112B4512799_11</vt:lpwstr>
  </property>
  <property fmtid="{D5CDD505-2E9C-101B-9397-08002B2CF9AE}" pid="4" name="KSOTemplateDocerSaveRecord">
    <vt:lpwstr>eyJoZGlkIjoiMDdmNjUwM2Y1NDNmOWE2YzU2MTgyNGU5OGRlNTRlMDciLCJ1c2VySWQiOiIxNDYxNjAxNCJ9</vt:lpwstr>
  </property>
</Properties>
</file>