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jc w:val="center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北京市门头沟区清水镇人民政府</w:t>
      </w:r>
    </w:p>
    <w:p>
      <w:pPr>
        <w:widowControl/>
        <w:adjustRightInd w:val="0"/>
        <w:snapToGrid w:val="0"/>
        <w:jc w:val="center"/>
        <w:rPr>
          <w:rFonts w:ascii="方正小标宋简体" w:hAnsi="微软雅黑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2023年行政执法统计年报</w:t>
      </w:r>
    </w:p>
    <w:p>
      <w:pPr>
        <w:widowControl/>
        <w:spacing w:line="560" w:lineRule="atLeast"/>
        <w:jc w:val="center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 </w:t>
      </w:r>
    </w:p>
    <w:p>
      <w:pPr>
        <w:widowControl/>
        <w:spacing w:line="560" w:lineRule="atLeast"/>
        <w:ind w:firstLine="640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一、执法主体名称和数量情况</w:t>
      </w:r>
    </w:p>
    <w:p>
      <w:pPr>
        <w:widowControl/>
        <w:spacing w:line="560" w:lineRule="atLeast"/>
        <w:ind w:firstLine="640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我镇行政执法主体名称为北京市门头沟清水镇人民政府，仅此唯一执法主体；按照相关法律、法规、政策性文件及市政府下放至基层的行政执法权限，开展本辖区综合行政执法工作。</w:t>
      </w:r>
    </w:p>
    <w:p>
      <w:pPr>
        <w:widowControl/>
        <w:spacing w:line="560" w:lineRule="atLeast"/>
        <w:ind w:firstLine="640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二、执法岗位设置及执法人员在岗情况</w:t>
      </w:r>
    </w:p>
    <w:p>
      <w:pPr>
        <w:widowControl/>
        <w:spacing w:line="560" w:lineRule="atLeast"/>
        <w:ind w:firstLine="640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我镇内设综合行政执法队，负责具体执法工作；设置行政执法专项编制4名，A类岗位核定人数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人（其中审查决定岗1人，业务承办岗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人），A类执法岗位设置比为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100</w:t>
      </w:r>
      <w:bookmarkStart w:id="0" w:name="_GoBack"/>
      <w:bookmarkEnd w:id="0"/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% ；现有执法人员在岗3人。</w:t>
      </w:r>
    </w:p>
    <w:p>
      <w:pPr>
        <w:widowControl/>
        <w:spacing w:line="560" w:lineRule="atLeast"/>
        <w:ind w:firstLine="640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三、执法力量投入情况</w:t>
      </w:r>
    </w:p>
    <w:p>
      <w:pPr>
        <w:widowControl/>
        <w:spacing w:line="560" w:lineRule="atLeast"/>
        <w:ind w:firstLine="640"/>
        <w:rPr>
          <w:rFonts w:ascii="微软雅黑" w:hAnsi="微软雅黑" w:eastAsia="仿宋_GB2312" w:cs="宋体"/>
          <w:color w:val="000000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我镇A类岗位关联人数3人，参与执法检查和行政处罚人数3人，A岗执法人员参与执法率达100%；配备日常执法用车1辆。</w:t>
      </w:r>
    </w:p>
    <w:p>
      <w:pPr>
        <w:widowControl/>
        <w:spacing w:line="560" w:lineRule="atLeast"/>
        <w:ind w:firstLine="640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四、政务服务事项的办理情况</w:t>
      </w:r>
    </w:p>
    <w:p>
      <w:pPr>
        <w:widowControl/>
        <w:spacing w:line="560" w:lineRule="atLeast"/>
        <w:ind w:firstLine="640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2023年，完成城乡居民基本医疗保险参保工作，总计5289人参加城乡居民基本医疗保险。办理死亡暂停参保92人、死亡减员70人、死亡人员退费19人。个人账户家庭共济关系备案16人，变更定点医院48人次。办理社保卡补卡67人，办理社保卡换卡46人。办理养老金领取手续146人，死亡清算业务87人，核减残疾人保费补缴120人，延期30人，新参保31人。办理农民三险35人,无档人员办理参保2人。登记失业就业困难人员实现就业44人，岗位定向安置本区城乡劳动力就业86人。联合召开四期网上招聘会，提供就业岗位300余个。新办理跨区交通补贴23人，续签7人，为90人发放跨区补贴12.22万元。为办理城乡困难人员医疗救助366人次，发放医疗救助金62.48万元，为15户因病致贫家庭办理医疗救助。保障性住房新申请62户，变更102户，终止100户。市场租房补贴新签及续签合同57户，公租房补贴登记办理34户。</w:t>
      </w:r>
    </w:p>
    <w:p>
      <w:pPr>
        <w:widowControl/>
        <w:spacing w:line="560" w:lineRule="atLeast"/>
        <w:ind w:firstLine="640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五、执法检查计划执行情况</w:t>
      </w:r>
    </w:p>
    <w:p>
      <w:pPr>
        <w:widowControl/>
        <w:spacing w:line="560" w:lineRule="atLeast"/>
        <w:ind w:firstLine="640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>2023</w:t>
      </w:r>
      <w:r>
        <w:rPr>
          <w:rFonts w:hint="eastAsia" w:ascii="仿宋_GB2312" w:hAnsi="宋体" w:eastAsia="仿宋_GB2312"/>
          <w:sz w:val="32"/>
          <w:szCs w:val="32"/>
        </w:rPr>
        <w:t>年，清水综合行政执法队在清水镇党委、政府的正确领导下，在区城管执法局的精心指导下，通过全体队员的共同努力，以与时俱进、求真务实的工作思路推进综合行政执队工作的开展，并以“大气污染防治百日行动”“新冠疫情防控”“燃气安全”和《北京市垃圾分类管理条例》实施为契机，全面提升综合行政执法水平，圆满完成各项工作。完成区综合行政执队局下发的专项执法工作方案30项，其他工作方案及应急预案22项执法队全年预计累计出动执法人员800余人次，执法车辆300余辆次，检查相对主体500余家次，检查单录入数量1000余个，立案139起，处罚款金额185550元。</w:t>
      </w:r>
    </w:p>
    <w:p>
      <w:pPr>
        <w:widowControl/>
        <w:spacing w:line="560" w:lineRule="atLeast"/>
        <w:ind w:firstLine="640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六、行政处罚、行政强制等案件的办理情况</w:t>
      </w:r>
    </w:p>
    <w:p>
      <w:pPr>
        <w:widowControl/>
        <w:spacing w:line="560" w:lineRule="atLeast"/>
        <w:ind w:firstLine="640"/>
        <w:rPr>
          <w:rFonts w:ascii="微软雅黑" w:hAnsi="微软雅黑" w:eastAsia="仿宋_GB2312" w:cs="宋体"/>
          <w:color w:val="000000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2024年，我镇立案查处各类违法行为共计139起，罚款总额共计</w:t>
      </w:r>
      <w:r>
        <w:rPr>
          <w:rFonts w:ascii="仿宋_GB2312" w:hAnsi="微软雅黑" w:eastAsia="仿宋_GB2312" w:cs="宋体"/>
          <w:color w:val="000000"/>
          <w:kern w:val="0"/>
          <w:sz w:val="32"/>
          <w:szCs w:val="32"/>
        </w:rPr>
        <w:t>18.555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万元；其中简易程序案件121件，罚款0.035万元；一般程序案件18起，罚款额18.52万元，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不予处罚案件2件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。未发生行政强制案件。</w:t>
      </w:r>
    </w:p>
    <w:p>
      <w:pPr>
        <w:widowControl/>
        <w:spacing w:line="560" w:lineRule="atLeast"/>
        <w:ind w:firstLine="640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七、投诉、举报案件的受理办理情况</w:t>
      </w:r>
    </w:p>
    <w:p>
      <w:pPr>
        <w:widowControl/>
        <w:spacing w:line="560" w:lineRule="atLeast"/>
        <w:ind w:firstLine="640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共受理接诉即办诉求1406件，直派成绩响应率100%，解决率48.37%，满意率50.17%。转派成绩响应率100%，解决率44.43%，满意率51.15%。其中属城管职责如施工扰民游商等45件，均已妥善办理。</w:t>
      </w:r>
    </w:p>
    <w:p>
      <w:pPr>
        <w:widowControl/>
        <w:spacing w:line="560" w:lineRule="atLeast"/>
        <w:ind w:firstLine="640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八、行政执法机关认为需要公示的其他情况</w:t>
      </w:r>
    </w:p>
    <w:p>
      <w:pPr>
        <w:widowControl/>
        <w:spacing w:line="560" w:lineRule="atLeast"/>
        <w:ind w:firstLine="640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无</w:t>
      </w:r>
    </w:p>
    <w:p>
      <w:pPr>
        <w:widowControl/>
        <w:spacing w:line="560" w:lineRule="atLeast"/>
        <w:ind w:firstLine="640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 </w:t>
      </w:r>
    </w:p>
    <w:p>
      <w:pPr>
        <w:widowControl/>
        <w:spacing w:line="560" w:lineRule="atLeast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 xml:space="preserve">                       北京市门头沟清水镇人民政府</w:t>
      </w:r>
    </w:p>
    <w:p>
      <w:pPr>
        <w:widowControl/>
        <w:spacing w:line="560" w:lineRule="atLeas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                                202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年1月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0173E"/>
    <w:rsid w:val="0010173E"/>
    <w:rsid w:val="00303557"/>
    <w:rsid w:val="00392F9C"/>
    <w:rsid w:val="004C0F92"/>
    <w:rsid w:val="007D48DC"/>
    <w:rsid w:val="007F1A0F"/>
    <w:rsid w:val="0083008E"/>
    <w:rsid w:val="00930979"/>
    <w:rsid w:val="00983E27"/>
    <w:rsid w:val="009C1606"/>
    <w:rsid w:val="009D3D80"/>
    <w:rsid w:val="00C634E3"/>
    <w:rsid w:val="00D86B30"/>
    <w:rsid w:val="00E1431E"/>
    <w:rsid w:val="00EA3602"/>
    <w:rsid w:val="00F736BE"/>
    <w:rsid w:val="0ADC7A3D"/>
    <w:rsid w:val="15976507"/>
    <w:rsid w:val="162D4604"/>
    <w:rsid w:val="21FE5EAA"/>
    <w:rsid w:val="2A1F6168"/>
    <w:rsid w:val="2B255A4C"/>
    <w:rsid w:val="2C7C38E6"/>
    <w:rsid w:val="2F493D1A"/>
    <w:rsid w:val="2FAD7FBA"/>
    <w:rsid w:val="30393873"/>
    <w:rsid w:val="358827EC"/>
    <w:rsid w:val="37F8157A"/>
    <w:rsid w:val="3ACC13F1"/>
    <w:rsid w:val="3CAD0324"/>
    <w:rsid w:val="3EE70E1D"/>
    <w:rsid w:val="3F4A236E"/>
    <w:rsid w:val="3FB70CBF"/>
    <w:rsid w:val="40BC2986"/>
    <w:rsid w:val="41671A65"/>
    <w:rsid w:val="42B86CF2"/>
    <w:rsid w:val="441671ED"/>
    <w:rsid w:val="44AD7C52"/>
    <w:rsid w:val="44F740B8"/>
    <w:rsid w:val="493E4557"/>
    <w:rsid w:val="4E8B35A7"/>
    <w:rsid w:val="51FB2B26"/>
    <w:rsid w:val="562A3F45"/>
    <w:rsid w:val="5761419C"/>
    <w:rsid w:val="59FD2C27"/>
    <w:rsid w:val="5FEF189B"/>
    <w:rsid w:val="635D743F"/>
    <w:rsid w:val="64AB2804"/>
    <w:rsid w:val="67112E5E"/>
    <w:rsid w:val="674C3636"/>
    <w:rsid w:val="68311D28"/>
    <w:rsid w:val="68577CD6"/>
    <w:rsid w:val="687F30EA"/>
    <w:rsid w:val="724810D9"/>
    <w:rsid w:val="739B27A7"/>
    <w:rsid w:val="73E41BC4"/>
    <w:rsid w:val="74E46C57"/>
    <w:rsid w:val="77287E2E"/>
    <w:rsid w:val="77F01C9B"/>
    <w:rsid w:val="7BDB7C88"/>
    <w:rsid w:val="7D0956F7"/>
    <w:rsid w:val="F77F5142"/>
    <w:rsid w:val="F7D90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0"/>
    <w:pPr>
      <w:spacing w:after="120"/>
      <w:ind w:left="420"/>
    </w:pPr>
  </w:style>
  <w:style w:type="paragraph" w:styleId="4">
    <w:name w:val="footer"/>
    <w:basedOn w:val="1"/>
    <w:link w:val="1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qFormat/>
    <w:uiPriority w:val="0"/>
    <w:rPr>
      <w:rFonts w:hint="default" w:ascii="Helvetica" w:hAnsi="Helvetica" w:eastAsia="Helvetica" w:cs="Helvetica"/>
      <w:color w:val="666666"/>
      <w:sz w:val="18"/>
      <w:szCs w:val="18"/>
      <w:u w:val="none"/>
    </w:rPr>
  </w:style>
  <w:style w:type="character" w:styleId="9">
    <w:name w:val="Hyperlink"/>
    <w:basedOn w:val="7"/>
    <w:qFormat/>
    <w:uiPriority w:val="0"/>
    <w:rPr>
      <w:rFonts w:ascii="Helvetica" w:hAnsi="Helvetica" w:eastAsia="Helvetica" w:cs="Helvetica"/>
      <w:color w:val="666666"/>
      <w:sz w:val="18"/>
      <w:szCs w:val="18"/>
      <w:u w:val="none"/>
    </w:rPr>
  </w:style>
  <w:style w:type="character" w:customStyle="1" w:styleId="10">
    <w:name w:val="btn"/>
    <w:basedOn w:val="7"/>
    <w:qFormat/>
    <w:uiPriority w:val="0"/>
  </w:style>
  <w:style w:type="character" w:customStyle="1" w:styleId="11">
    <w:name w:val="on"/>
    <w:basedOn w:val="7"/>
    <w:qFormat/>
    <w:uiPriority w:val="0"/>
    <w:rPr>
      <w:color w:val="333333"/>
    </w:rPr>
  </w:style>
  <w:style w:type="character" w:customStyle="1" w:styleId="12">
    <w:name w:val="btn2"/>
    <w:basedOn w:val="7"/>
    <w:qFormat/>
    <w:uiPriority w:val="0"/>
  </w:style>
  <w:style w:type="character" w:customStyle="1" w:styleId="13">
    <w:name w:val="页眉 Char"/>
    <w:basedOn w:val="7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202</Words>
  <Characters>1156</Characters>
  <Lines>9</Lines>
  <Paragraphs>2</Paragraphs>
  <TotalTime>17</TotalTime>
  <ScaleCrop>false</ScaleCrop>
  <LinksUpToDate>false</LinksUpToDate>
  <CharactersWithSpaces>1356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user</dc:creator>
  <cp:lastModifiedBy>fz</cp:lastModifiedBy>
  <cp:lastPrinted>2023-07-08T14:32:00Z</cp:lastPrinted>
  <dcterms:modified xsi:type="dcterms:W3CDTF">2024-01-09T00:47:16Z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BD052E3BC9894DCB8E62842A0B6E2113</vt:lpwstr>
  </property>
</Properties>
</file>