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atLeast"/>
        <w:jc w:val="center"/>
        <w:outlineLvl w:val="0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</w:rPr>
        <w:t>北京市门头沟区永定镇人民政府</w:t>
      </w:r>
    </w:p>
    <w:p>
      <w:pPr>
        <w:widowControl/>
        <w:spacing w:line="560" w:lineRule="atLeast"/>
        <w:jc w:val="center"/>
        <w:outlineLvl w:val="0"/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</w:rPr>
        <w:t>20</w:t>
      </w: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  <w:lang w:val="en-US" w:eastAsia="zh-CN"/>
        </w:rPr>
        <w:t>22</w:t>
      </w: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</w:rPr>
        <w:t>年行政执法统计年报</w:t>
      </w:r>
    </w:p>
    <w:p>
      <w:pPr>
        <w:widowControl/>
        <w:spacing w:line="560" w:lineRule="atLeast"/>
        <w:jc w:val="center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</w:p>
    <w:p>
      <w:pPr>
        <w:widowControl/>
        <w:spacing w:line="560" w:lineRule="atLeast"/>
        <w:ind w:firstLine="640"/>
        <w:jc w:val="left"/>
        <w:outlineLvl w:val="0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一、执法主体名称和数量情况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我镇行政执法主体名称为北京市门头沟区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eastAsia="zh-CN"/>
        </w:rPr>
        <w:t>永定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镇人民政府，仅此唯一执法主体；按照相关法律、法规、政策性文件及市政府下放至基层的行政执法权限，开展本辖区综合行政执法工作。</w:t>
      </w:r>
    </w:p>
    <w:p>
      <w:pPr>
        <w:widowControl/>
        <w:spacing w:line="560" w:lineRule="atLeast"/>
        <w:ind w:firstLine="640"/>
        <w:jc w:val="left"/>
        <w:outlineLvl w:val="0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二、执法岗位设置及执法人员在岗情况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我镇内设综合行政执法队，负责具体执法工作；设置行政执法专项编制28名，A类岗位核定人数20人（其中审查决定岗2人，业务承办岗18人），A类执法岗位设置比为71%；现有执法人员在岗18人。</w:t>
      </w:r>
    </w:p>
    <w:p>
      <w:pPr>
        <w:widowControl/>
        <w:spacing w:line="560" w:lineRule="atLeast"/>
        <w:ind w:firstLine="640"/>
        <w:jc w:val="left"/>
        <w:outlineLvl w:val="0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三、执法力量投入情况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仿宋_GB2312" w:cs="宋体"/>
          <w:color w:val="000000"/>
          <w:kern w:val="0"/>
          <w:sz w:val="27"/>
          <w:szCs w:val="27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我镇A类岗位关联人数1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人，参与执法检查和行政处罚人数1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人，A岗执法人员参与执法率达100%；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配备日常执法用车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辆。</w:t>
      </w:r>
    </w:p>
    <w:p>
      <w:pPr>
        <w:widowControl/>
        <w:spacing w:line="560" w:lineRule="atLeast"/>
        <w:ind w:firstLine="640"/>
        <w:jc w:val="left"/>
        <w:outlineLvl w:val="0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四、政务服务事项的办理情况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微软雅黑" w:cs="宋体"/>
          <w:color w:val="000000"/>
          <w:kern w:val="0"/>
          <w:sz w:val="27"/>
          <w:szCs w:val="27"/>
          <w:highlight w:val="none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2022年，我镇掌上办、网上办，窗口办等累计办理政务服务事项53475余件，其中流动人口生育服务465件；社保卡补换卡领卡1392件、正式挂失与补卡975件、换卡417件；残疾人失能护理补贴135件；个人就业登记1216件；丧葬费补助98件；社会化退休清洁能源自采暖补贴19件；社会化退休6147件；变更定点医疗机构2026件；灵活就业申请及延期512件；城乡居民养老保险1456件；灵活就业状况报告512件、档案转出11件；超转人员改医院1001件；社保业务下沉办理18件；保障性住房申请、变更、复核、审核、解锁、终止、信息确认业务987件；领医保存折0件；领退休证140件；灵活就业停止325件；打印权益记录0件；定点医疗机构查询62件；出具存档证明128件；电话咨询35800件。承办政务服务相关“接诉即办”案件1161件，基本得到满意答复。</w:t>
      </w:r>
    </w:p>
    <w:p>
      <w:pPr>
        <w:widowControl/>
        <w:spacing w:line="560" w:lineRule="atLeast"/>
        <w:ind w:firstLine="640"/>
        <w:jc w:val="left"/>
        <w:outlineLvl w:val="0"/>
        <w:rPr>
          <w:rFonts w:ascii="微软雅黑" w:hAnsi="微软雅黑" w:eastAsia="微软雅黑" w:cs="宋体"/>
          <w:color w:val="000000"/>
          <w:kern w:val="0"/>
          <w:sz w:val="27"/>
          <w:szCs w:val="27"/>
          <w:highlight w:val="none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  <w:highlight w:val="none"/>
        </w:rPr>
        <w:t>五、执法检查计划执行情况</w:t>
      </w:r>
    </w:p>
    <w:p>
      <w:pPr>
        <w:widowControl/>
        <w:spacing w:line="560" w:lineRule="atLeast"/>
        <w:ind w:firstLine="640"/>
        <w:jc w:val="left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20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  <w:lang w:val="en-US" w:eastAsia="zh-CN"/>
        </w:rPr>
        <w:t>22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年，我镇围绕“疫情防控与安全生产两手齐抓”的工作目标，恪尽职守，圆满完成执法检查计划。一是严格市容环境管理，查处摆摊设点、占道经营、小广告等街面秩序类案件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highlight w:val="none"/>
          <w:lang w:val="en-US" w:eastAsia="zh-CN"/>
        </w:rPr>
        <w:t>218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highlight w:val="none"/>
        </w:rPr>
        <w:t>件，罚款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highlight w:val="none"/>
          <w:lang w:val="en-US" w:eastAsia="zh-CN"/>
        </w:rPr>
        <w:t>8.266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highlight w:val="none"/>
        </w:rPr>
        <w:t>万元；二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是开展大气扬尘类执法，查处施工类案件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  <w:lang w:val="en-US" w:eastAsia="zh-CN"/>
        </w:rPr>
        <w:t>52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件，罚款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  <w:lang w:val="en-US" w:eastAsia="zh-CN"/>
        </w:rPr>
        <w:t>68.72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万元，处罚渣土车类案件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  <w:lang w:val="en-US" w:eastAsia="zh-CN"/>
        </w:rPr>
        <w:t>51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件，罚款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  <w:lang w:val="en-US" w:eastAsia="zh-CN"/>
        </w:rPr>
        <w:t>11.8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万元；三是推进生活垃圾分类管理执法，立案查处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  <w:lang w:val="en-US" w:eastAsia="zh-CN"/>
        </w:rPr>
        <w:t>169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起，处罚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  <w:lang w:val="en-US" w:eastAsia="zh-CN"/>
        </w:rPr>
        <w:t>74.754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万元；四是开展燃气专项执法，完成辖区上账燃气用户检查全覆盖，立案查处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  <w:lang w:val="en-US" w:eastAsia="zh-CN"/>
        </w:rPr>
        <w:t>22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起，处罚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  <w:lang w:val="en-US" w:eastAsia="zh-CN"/>
        </w:rPr>
        <w:t>0.22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万元，移送违法线索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起；五是开展疫情防控专项检查，检查、录入辖区商务楼宇、商超及餐饮单位等“三类场所”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  <w:lang w:val="en-US" w:eastAsia="zh-CN"/>
        </w:rPr>
        <w:t>15700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余户次，公示不合格单位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  <w:lang w:val="en-US" w:eastAsia="zh-CN"/>
        </w:rPr>
        <w:t>304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家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  <w:lang w:eastAsia="zh-CN"/>
        </w:rPr>
        <w:t>。</w:t>
      </w:r>
    </w:p>
    <w:p>
      <w:pPr>
        <w:widowControl/>
        <w:spacing w:line="560" w:lineRule="atLeast"/>
        <w:ind w:firstLine="640"/>
        <w:jc w:val="left"/>
        <w:outlineLvl w:val="0"/>
        <w:rPr>
          <w:rFonts w:ascii="微软雅黑" w:hAnsi="微软雅黑" w:eastAsia="微软雅黑" w:cs="宋体"/>
          <w:color w:val="000000"/>
          <w:kern w:val="0"/>
          <w:sz w:val="27"/>
          <w:szCs w:val="27"/>
          <w:highlight w:val="none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  <w:highlight w:val="none"/>
        </w:rPr>
        <w:t>六、行政处罚、行政强制等案件的办理情况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仿宋_GB2312" w:cs="宋体"/>
          <w:color w:val="000000"/>
          <w:kern w:val="0"/>
          <w:sz w:val="27"/>
          <w:szCs w:val="27"/>
          <w:highlight w:val="none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2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  <w:lang w:val="en-US" w:eastAsia="zh-CN"/>
        </w:rPr>
        <w:t>022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年，我镇立案查处各类违法行为共计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  <w:lang w:val="en-US" w:eastAsia="zh-CN"/>
        </w:rPr>
        <w:t>1301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起，罚款总额共计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  <w:lang w:val="en-US" w:eastAsia="zh-CN"/>
        </w:rPr>
        <w:t>159.2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万元；其中简易程序案件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  <w:lang w:val="en-US" w:eastAsia="zh-CN"/>
        </w:rPr>
        <w:t>750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件，罚款0.03万元；一般程序案件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  <w:lang w:val="en-US" w:eastAsia="zh-CN"/>
        </w:rPr>
        <w:t>551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起，罚款额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  <w:lang w:val="en-US" w:eastAsia="zh-CN"/>
        </w:rPr>
        <w:t>159.17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万元，</w:t>
      </w:r>
      <w:r>
        <w:rPr>
          <w:rFonts w:hint="eastAsia" w:ascii="仿宋_GB2312" w:hAnsi="Arial" w:eastAsia="仿宋_GB2312" w:cs="Arial"/>
          <w:color w:val="000000"/>
          <w:sz w:val="32"/>
          <w:szCs w:val="32"/>
          <w:highlight w:val="none"/>
        </w:rPr>
        <w:t>不予处罚案件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Arial" w:eastAsia="仿宋_GB2312" w:cs="Arial"/>
          <w:color w:val="000000"/>
          <w:sz w:val="32"/>
          <w:szCs w:val="32"/>
          <w:highlight w:val="none"/>
        </w:rPr>
        <w:t>件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。行政强制案件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件。</w:t>
      </w:r>
    </w:p>
    <w:p>
      <w:pPr>
        <w:widowControl/>
        <w:spacing w:line="560" w:lineRule="atLeast"/>
        <w:ind w:firstLine="640"/>
        <w:jc w:val="left"/>
        <w:outlineLvl w:val="0"/>
        <w:rPr>
          <w:rFonts w:ascii="微软雅黑" w:hAnsi="微软雅黑" w:eastAsia="微软雅黑" w:cs="宋体"/>
          <w:color w:val="000000"/>
          <w:kern w:val="0"/>
          <w:sz w:val="27"/>
          <w:szCs w:val="27"/>
          <w:highlight w:val="none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  <w:highlight w:val="none"/>
        </w:rPr>
        <w:t>七、投诉、举报案件的受理和分类办理情况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微软雅黑" w:cs="宋体"/>
          <w:color w:val="000000"/>
          <w:kern w:val="0"/>
          <w:sz w:val="27"/>
          <w:szCs w:val="27"/>
          <w:highlight w:val="none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20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  <w:lang w:val="en-US" w:eastAsia="zh-CN"/>
        </w:rPr>
        <w:t>22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年，我镇累计受理行政执法类投诉、举报案件1169件，其中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  <w:lang w:eastAsia="zh-CN"/>
        </w:rPr>
        <w:t>永定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eastAsia="zh-CN"/>
        </w:rPr>
        <w:t>镇综合行政执法队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20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  <w:lang w:val="en-US" w:eastAsia="zh-CN"/>
        </w:rPr>
        <w:t>22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年度接诉即办共收到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  <w:lang w:val="en-US" w:eastAsia="zh-CN"/>
        </w:rPr>
        <w:t>3640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件，退回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  <w:lang w:val="en-US" w:eastAsia="zh-CN"/>
        </w:rPr>
        <w:t>60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件，其中举报占比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  <w:lang w:val="en-US" w:eastAsia="zh-CN"/>
        </w:rPr>
        <w:t>12%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，投诉占比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  <w:lang w:val="en-US" w:eastAsia="zh-CN"/>
        </w:rPr>
        <w:t>88%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，属城管职责如施工管理693件，游商134件，垃圾分类35件，违建168件，其他执法类案件139件。均已妥善办理。</w:t>
      </w:r>
    </w:p>
    <w:p>
      <w:pPr>
        <w:widowControl/>
        <w:spacing w:line="560" w:lineRule="atLeast"/>
        <w:ind w:firstLine="640"/>
        <w:jc w:val="left"/>
        <w:outlineLvl w:val="0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八、行政执法机关认为需要公示的其他情况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无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</w:p>
    <w:p>
      <w:pPr>
        <w:widowControl/>
        <w:spacing w:line="560" w:lineRule="atLeast"/>
        <w:jc w:val="right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北京市门头沟区永定镇人民政府</w:t>
      </w:r>
    </w:p>
    <w:p>
      <w:pPr>
        <w:widowControl/>
        <w:spacing w:line="560" w:lineRule="atLeast"/>
        <w:ind w:firstLine="64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微软雅黑" w:eastAsia="仿宋_GB2312" w:cs="宋体"/>
          <w:color w:val="000000"/>
          <w:kern w:val="0"/>
          <w:sz w:val="32"/>
          <w:szCs w:val="32"/>
        </w:rPr>
        <w:t xml:space="preserve">                   </w:t>
      </w:r>
      <w:bookmarkStart w:id="0" w:name="_GoBack"/>
      <w:bookmarkEnd w:id="0"/>
      <w:r>
        <w:rPr>
          <w:rFonts w:hint="default" w:ascii="仿宋_GB2312" w:hAnsi="微软雅黑" w:eastAsia="仿宋_GB2312" w:cs="宋体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20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22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月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60000" w:csb1="00000000"/>
  </w:font>
  <w:font w:name="Helvetica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DC7A3D"/>
    <w:rsid w:val="12D229F5"/>
    <w:rsid w:val="162D4604"/>
    <w:rsid w:val="21FE5EAA"/>
    <w:rsid w:val="2A1F6168"/>
    <w:rsid w:val="2B255A4C"/>
    <w:rsid w:val="2F493D1A"/>
    <w:rsid w:val="2FAD7FBA"/>
    <w:rsid w:val="30393873"/>
    <w:rsid w:val="3ACC13F1"/>
    <w:rsid w:val="3C3FD189"/>
    <w:rsid w:val="3CAD0324"/>
    <w:rsid w:val="3DFFACA0"/>
    <w:rsid w:val="3EE70E1D"/>
    <w:rsid w:val="3FB70CBF"/>
    <w:rsid w:val="3FDA81CC"/>
    <w:rsid w:val="41671A65"/>
    <w:rsid w:val="42B86CF2"/>
    <w:rsid w:val="441671ED"/>
    <w:rsid w:val="4E8B35A7"/>
    <w:rsid w:val="51FB2B26"/>
    <w:rsid w:val="562A3F45"/>
    <w:rsid w:val="5761419C"/>
    <w:rsid w:val="59BC2C9C"/>
    <w:rsid w:val="5FEF189B"/>
    <w:rsid w:val="635D743F"/>
    <w:rsid w:val="674C3636"/>
    <w:rsid w:val="68311D28"/>
    <w:rsid w:val="687F30EA"/>
    <w:rsid w:val="739B27A7"/>
    <w:rsid w:val="73E41BC4"/>
    <w:rsid w:val="74E46C57"/>
    <w:rsid w:val="77287E2E"/>
    <w:rsid w:val="77F01C9B"/>
    <w:rsid w:val="7CF3312F"/>
    <w:rsid w:val="7F57A360"/>
    <w:rsid w:val="83EFBE4F"/>
    <w:rsid w:val="CB39C9A4"/>
    <w:rsid w:val="EF7F0FFE"/>
    <w:rsid w:val="EFF6FB8F"/>
    <w:rsid w:val="F77F5142"/>
    <w:rsid w:val="F7D90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0" w:firstLine="420"/>
    </w:pPr>
    <w:rPr>
      <w:rFonts w:ascii="仿宋_GB2312" w:eastAsia="仿宋_GB2312" w:cs="仿宋_GB2312"/>
      <w:sz w:val="32"/>
      <w:szCs w:val="32"/>
    </w:rPr>
  </w:style>
  <w:style w:type="paragraph" w:styleId="3">
    <w:name w:val="Body Text Indent"/>
    <w:basedOn w:val="1"/>
    <w:qFormat/>
    <w:uiPriority w:val="0"/>
    <w:pPr>
      <w:spacing w:after="120"/>
      <w:ind w:left="420"/>
    </w:pPr>
  </w:style>
  <w:style w:type="character" w:styleId="6">
    <w:name w:val="FollowedHyperlink"/>
    <w:basedOn w:val="5"/>
    <w:qFormat/>
    <w:uiPriority w:val="0"/>
    <w:rPr>
      <w:rFonts w:hint="default" w:ascii="Helvetica" w:hAnsi="Helvetica" w:eastAsia="Helvetica" w:cs="Helvetica"/>
      <w:color w:val="666666"/>
      <w:sz w:val="18"/>
      <w:szCs w:val="18"/>
      <w:u w:val="none"/>
    </w:rPr>
  </w:style>
  <w:style w:type="character" w:styleId="7">
    <w:name w:val="Hyperlink"/>
    <w:basedOn w:val="5"/>
    <w:qFormat/>
    <w:uiPriority w:val="0"/>
    <w:rPr>
      <w:rFonts w:ascii="Helvetica" w:hAnsi="Helvetica" w:eastAsia="Helvetica" w:cs="Helvetica"/>
      <w:color w:val="666666"/>
      <w:sz w:val="18"/>
      <w:szCs w:val="18"/>
      <w:u w:val="none"/>
    </w:rPr>
  </w:style>
  <w:style w:type="character" w:customStyle="1" w:styleId="8">
    <w:name w:val="btn"/>
    <w:basedOn w:val="5"/>
    <w:qFormat/>
    <w:uiPriority w:val="0"/>
  </w:style>
  <w:style w:type="character" w:customStyle="1" w:styleId="9">
    <w:name w:val="on"/>
    <w:basedOn w:val="5"/>
    <w:qFormat/>
    <w:uiPriority w:val="0"/>
    <w:rPr>
      <w:color w:val="333333"/>
    </w:rPr>
  </w:style>
  <w:style w:type="character" w:customStyle="1" w:styleId="10">
    <w:name w:val="btn2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Office_5.1.1.7676_F1E327BC-269C-435d-A152-05C5408002CA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2014-11-01T04:08:00Z</dcterms:created>
  <dc:creator>user</dc:creator>
  <cp:lastModifiedBy>陈亿</cp:lastModifiedBy>
  <cp:lastPrinted>2023-07-09T22:32:00Z</cp:lastPrinted>
  <dcterms:modified xsi:type="dcterms:W3CDTF">2023-12-20T12:10:56Z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2052-5.1.1.7676</vt:lpwstr>
  </property>
  <property fmtid="{D5CDD505-2E9C-101B-9397-08002B2CF9AE}" pid="3" name="ICV">
    <vt:lpwstr>B48309566A41579B50698265C1B90491</vt:lpwstr>
  </property>
</Properties>
</file>