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center"/>
        <w:textAlignment w:val="baseline"/>
        <w:rPr>
          <w:rFonts w:hint="eastAsia" w:ascii="微软雅黑" w:hAnsi="微软雅黑" w:eastAsia="微软雅黑" w:cs="微软雅黑"/>
          <w:i w:val="0"/>
          <w:caps w:val="0"/>
          <w:color w:val="000000"/>
          <w:spacing w:val="0"/>
          <w:kern w:val="0"/>
          <w:sz w:val="33"/>
          <w:szCs w:val="33"/>
          <w:bdr w:val="none" w:color="auto" w:sz="0" w:space="0"/>
          <w:shd w:val="clear" w:fill="FFFFFF"/>
          <w:vertAlign w:val="baseline"/>
          <w:lang w:val="en-US" w:eastAsia="zh-CN" w:bidi="ar"/>
        </w:rPr>
      </w:pPr>
      <w:bookmarkStart w:id="0" w:name="_GoBack"/>
      <w:r>
        <w:rPr>
          <w:rFonts w:hint="eastAsia" w:ascii="微软雅黑" w:hAnsi="微软雅黑" w:eastAsia="微软雅黑" w:cs="微软雅黑"/>
          <w:i w:val="0"/>
          <w:caps w:val="0"/>
          <w:color w:val="000000"/>
          <w:spacing w:val="0"/>
          <w:kern w:val="0"/>
          <w:sz w:val="33"/>
          <w:szCs w:val="33"/>
          <w:bdr w:val="none" w:color="auto" w:sz="0" w:space="0"/>
          <w:shd w:val="clear" w:fill="FFFFFF"/>
          <w:vertAlign w:val="baseline"/>
          <w:lang w:val="en-US" w:eastAsia="zh-CN" w:bidi="ar"/>
        </w:rPr>
        <w:t>北京市城市管理综合行政执法局关于调整行政处罚听证程序较大数额罚款标准的通知</w:t>
      </w:r>
    </w:p>
    <w:bookmarkEnd w:id="0"/>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center"/>
        <w:textAlignment w:val="baseline"/>
        <w:rPr>
          <w:rFonts w:hint="eastAsia" w:ascii="微软雅黑" w:hAnsi="微软雅黑" w:eastAsia="微软雅黑" w:cs="微软雅黑"/>
          <w:i w:val="0"/>
          <w:caps w:val="0"/>
          <w:color w:val="000000"/>
          <w:spacing w:val="0"/>
          <w:kern w:val="0"/>
          <w:sz w:val="33"/>
          <w:szCs w:val="33"/>
          <w:bdr w:val="none" w:color="auto" w:sz="0" w:space="0"/>
          <w:shd w:val="clear" w:fill="FFFFFF"/>
          <w:vertAlign w:val="baseline"/>
          <w:lang w:val="en-US" w:eastAsia="zh-CN" w:bidi="ar"/>
        </w:rPr>
      </w:pPr>
      <w:r>
        <w:rPr>
          <w:rFonts w:ascii="微软雅黑" w:hAnsi="微软雅黑" w:eastAsia="微软雅黑" w:cs="微软雅黑"/>
          <w:i w:val="0"/>
          <w:caps w:val="0"/>
          <w:color w:val="333333"/>
          <w:spacing w:val="0"/>
          <w:sz w:val="19"/>
          <w:szCs w:val="19"/>
          <w:bdr w:val="none" w:color="auto" w:sz="0" w:space="0"/>
          <w:shd w:val="clear" w:fill="FFFFFF"/>
          <w:vertAlign w:val="baseline"/>
        </w:rPr>
        <w:t>京城管发</w:t>
      </w:r>
      <w:r>
        <w:rPr>
          <w:rFonts w:hint="eastAsia" w:ascii="微软雅黑" w:hAnsi="微软雅黑" w:eastAsia="微软雅黑" w:cs="微软雅黑"/>
          <w:i w:val="0"/>
          <w:caps w:val="0"/>
          <w:color w:val="333333"/>
          <w:spacing w:val="0"/>
          <w:sz w:val="19"/>
          <w:szCs w:val="19"/>
          <w:bdr w:val="none" w:color="auto" w:sz="0" w:space="0"/>
          <w:shd w:val="clear" w:fill="FFFFFF"/>
          <w:vertAlign w:val="baseline"/>
        </w:rPr>
        <w:t>〔2019〕5号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384"/>
        <w:jc w:val="both"/>
        <w:textAlignment w:val="baseline"/>
        <w:rPr>
          <w:rFonts w:ascii="微软雅黑" w:hAnsi="微软雅黑" w:eastAsia="微软雅黑" w:cs="微软雅黑"/>
          <w:sz w:val="19"/>
          <w:szCs w:val="19"/>
        </w:rPr>
      </w:pPr>
      <w:r>
        <w:rPr>
          <w:rFonts w:hint="eastAsia" w:ascii="微软雅黑" w:hAnsi="微软雅黑" w:eastAsia="微软雅黑" w:cs="微软雅黑"/>
          <w:i w:val="0"/>
          <w:caps w:val="0"/>
          <w:color w:val="000000"/>
          <w:spacing w:val="0"/>
          <w:sz w:val="19"/>
          <w:szCs w:val="19"/>
          <w:bdr w:val="none" w:color="auto" w:sz="0" w:space="0"/>
          <w:shd w:val="clear" w:fill="FFFFFF"/>
          <w:vertAlign w:val="baseline"/>
        </w:rPr>
        <w:t>各区城管执法监察局，天安门、开发区、燕山、西站地区分局，市局机关各处室、直属单位：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384"/>
        <w:jc w:val="both"/>
        <w:textAlignment w:val="baseline"/>
        <w:rPr>
          <w:rFonts w:hint="eastAsia" w:ascii="微软雅黑" w:hAnsi="微软雅黑" w:eastAsia="微软雅黑" w:cs="微软雅黑"/>
          <w:sz w:val="19"/>
          <w:szCs w:val="19"/>
        </w:rPr>
      </w:pPr>
      <w:r>
        <w:rPr>
          <w:rFonts w:hint="eastAsia" w:ascii="微软雅黑" w:hAnsi="微软雅黑" w:eastAsia="微软雅黑" w:cs="微软雅黑"/>
          <w:i w:val="0"/>
          <w:caps w:val="0"/>
          <w:color w:val="000000"/>
          <w:spacing w:val="0"/>
          <w:sz w:val="19"/>
          <w:szCs w:val="19"/>
          <w:bdr w:val="none" w:color="auto" w:sz="0" w:space="0"/>
          <w:shd w:val="clear" w:fill="FFFFFF"/>
          <w:vertAlign w:val="baseline"/>
        </w:rPr>
        <w:t>按照《北京市行政处罚听证程序实施办法》（市政府277号令修改）第二条的规定，结合本市城管执法实际情况，经2019年1月11日第一次局长办公会审议通过，决定将本市城管执法机关行政处罚听证程序较大数额罚款标准调整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384"/>
        <w:jc w:val="both"/>
        <w:textAlignment w:val="baseline"/>
        <w:rPr>
          <w:rFonts w:hint="eastAsia" w:ascii="微软雅黑" w:hAnsi="微软雅黑" w:eastAsia="微软雅黑" w:cs="微软雅黑"/>
          <w:sz w:val="19"/>
          <w:szCs w:val="19"/>
        </w:rPr>
      </w:pPr>
      <w:r>
        <w:rPr>
          <w:rFonts w:hint="eastAsia" w:ascii="微软雅黑" w:hAnsi="微软雅黑" w:eastAsia="微软雅黑" w:cs="微软雅黑"/>
          <w:i w:val="0"/>
          <w:caps w:val="0"/>
          <w:color w:val="000000"/>
          <w:spacing w:val="0"/>
          <w:sz w:val="19"/>
          <w:szCs w:val="19"/>
          <w:bdr w:val="none" w:color="auto" w:sz="0" w:space="0"/>
          <w:shd w:val="clear" w:fill="FFFFFF"/>
          <w:vertAlign w:val="baseline"/>
        </w:rPr>
        <w:t>拟对公民处以超过5000元罚款、拟对法人或其他组织处以超过5万元罚款的，属于较大数额罚款。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384"/>
        <w:jc w:val="both"/>
        <w:textAlignment w:val="baseline"/>
        <w:rPr>
          <w:rFonts w:hint="eastAsia" w:ascii="微软雅黑" w:hAnsi="微软雅黑" w:eastAsia="微软雅黑" w:cs="微软雅黑"/>
          <w:sz w:val="19"/>
          <w:szCs w:val="19"/>
        </w:rPr>
      </w:pPr>
      <w:r>
        <w:rPr>
          <w:rFonts w:hint="eastAsia" w:ascii="微软雅黑" w:hAnsi="微软雅黑" w:eastAsia="微软雅黑" w:cs="微软雅黑"/>
          <w:i w:val="0"/>
          <w:caps w:val="0"/>
          <w:color w:val="000000"/>
          <w:spacing w:val="0"/>
          <w:sz w:val="19"/>
          <w:szCs w:val="19"/>
          <w:bdr w:val="none" w:color="auto" w:sz="0" w:space="0"/>
          <w:shd w:val="clear" w:fill="FFFFFF"/>
          <w:vertAlign w:val="baseline"/>
        </w:rPr>
        <w:t>自2019年2月1日起履行听证程序的案件适用此标准。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384"/>
        <w:jc w:val="both"/>
        <w:textAlignment w:val="baseline"/>
        <w:rPr>
          <w:rFonts w:hint="eastAsia" w:ascii="微软雅黑" w:hAnsi="微软雅黑" w:eastAsia="微软雅黑" w:cs="微软雅黑"/>
          <w:sz w:val="19"/>
          <w:szCs w:val="19"/>
        </w:rPr>
      </w:pPr>
      <w:r>
        <w:rPr>
          <w:rFonts w:hint="eastAsia" w:ascii="微软雅黑" w:hAnsi="微软雅黑" w:eastAsia="微软雅黑" w:cs="微软雅黑"/>
          <w:i w:val="0"/>
          <w:caps w:val="0"/>
          <w:color w:val="000000"/>
          <w:spacing w:val="0"/>
          <w:sz w:val="19"/>
          <w:szCs w:val="19"/>
          <w:bdr w:val="none" w:color="auto" w:sz="0" w:space="0"/>
          <w:shd w:val="clear" w:fill="FFFFFF"/>
          <w:vertAlign w:val="baseline"/>
        </w:rPr>
        <w:t>各单位要及时传达贯彻，严格执行。执行过程中出现的问题，请及时向市局反馈。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384"/>
        <w:jc w:val="both"/>
        <w:textAlignment w:val="baseline"/>
        <w:rPr>
          <w:rFonts w:hint="eastAsia" w:ascii="微软雅黑" w:hAnsi="微软雅黑" w:eastAsia="微软雅黑" w:cs="微软雅黑"/>
          <w:sz w:val="19"/>
          <w:szCs w:val="19"/>
        </w:rPr>
      </w:pPr>
      <w:r>
        <w:rPr>
          <w:rFonts w:hint="eastAsia" w:ascii="微软雅黑" w:hAnsi="微软雅黑" w:eastAsia="微软雅黑" w:cs="微软雅黑"/>
          <w:i w:val="0"/>
          <w:caps w:val="0"/>
          <w:color w:val="000000"/>
          <w:spacing w:val="0"/>
          <w:sz w:val="19"/>
          <w:szCs w:val="19"/>
          <w:bdr w:val="none" w:color="auto" w:sz="0" w:space="0"/>
          <w:shd w:val="clear" w:fill="FFFFFF"/>
          <w:vertAlign w:val="baseline"/>
        </w:rPr>
        <w:t>特此通知。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384"/>
        <w:jc w:val="right"/>
        <w:textAlignment w:val="baseline"/>
        <w:rPr>
          <w:rFonts w:hint="eastAsia" w:ascii="微软雅黑" w:hAnsi="微软雅黑" w:eastAsia="微软雅黑" w:cs="微软雅黑"/>
          <w:sz w:val="19"/>
          <w:szCs w:val="19"/>
        </w:rPr>
      </w:pPr>
      <w:r>
        <w:rPr>
          <w:rFonts w:hint="eastAsia" w:ascii="微软雅黑" w:hAnsi="微软雅黑" w:eastAsia="微软雅黑" w:cs="微软雅黑"/>
          <w:i w:val="0"/>
          <w:caps w:val="0"/>
          <w:color w:val="000000"/>
          <w:spacing w:val="0"/>
          <w:sz w:val="19"/>
          <w:szCs w:val="19"/>
          <w:bdr w:val="none" w:color="auto" w:sz="0" w:space="0"/>
          <w:shd w:val="clear" w:fill="FFFFFF"/>
          <w:vertAlign w:val="baseline"/>
        </w:rPr>
        <w:t>市城管执法局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384"/>
        <w:jc w:val="right"/>
        <w:textAlignment w:val="baseline"/>
        <w:rPr>
          <w:rFonts w:hint="eastAsia" w:ascii="微软雅黑" w:hAnsi="微软雅黑" w:eastAsia="微软雅黑" w:cs="微软雅黑"/>
          <w:sz w:val="19"/>
          <w:szCs w:val="19"/>
        </w:rPr>
      </w:pPr>
      <w:r>
        <w:rPr>
          <w:rFonts w:hint="eastAsia" w:ascii="微软雅黑" w:hAnsi="微软雅黑" w:eastAsia="微软雅黑" w:cs="微软雅黑"/>
          <w:i w:val="0"/>
          <w:caps w:val="0"/>
          <w:color w:val="000000"/>
          <w:spacing w:val="0"/>
          <w:sz w:val="19"/>
          <w:szCs w:val="19"/>
          <w:bdr w:val="none" w:color="auto" w:sz="0" w:space="0"/>
          <w:shd w:val="clear" w:fill="FFFFFF"/>
          <w:vertAlign w:val="baseline"/>
        </w:rPr>
        <w:t>2019年1月18日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center"/>
        <w:textAlignment w:val="baseline"/>
        <w:rPr>
          <w:rFonts w:hint="eastAsia" w:ascii="微软雅黑" w:hAnsi="微软雅黑" w:eastAsia="微软雅黑" w:cs="微软雅黑"/>
          <w:i w:val="0"/>
          <w:caps w:val="0"/>
          <w:color w:val="000000"/>
          <w:spacing w:val="0"/>
          <w:kern w:val="0"/>
          <w:sz w:val="33"/>
          <w:szCs w:val="33"/>
          <w:bdr w:val="none" w:color="auto" w:sz="0" w:space="0"/>
          <w:shd w:val="clear" w:fill="FFFFFF"/>
          <w:vertAlign w:val="baseline"/>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center"/>
        <w:textAlignment w:val="baseline"/>
        <w:rPr>
          <w:rFonts w:hint="eastAsia" w:ascii="微软雅黑" w:hAnsi="微软雅黑" w:eastAsia="微软雅黑" w:cs="微软雅黑"/>
          <w:i w:val="0"/>
          <w:caps w:val="0"/>
          <w:color w:val="000000"/>
          <w:spacing w:val="0"/>
          <w:kern w:val="0"/>
          <w:sz w:val="33"/>
          <w:szCs w:val="33"/>
          <w:bdr w:val="none" w:color="auto" w:sz="0" w:space="0"/>
          <w:shd w:val="clear" w:fill="FFFFFF"/>
          <w:vertAlign w:val="baseline"/>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center"/>
        <w:textAlignment w:val="baseline"/>
        <w:rPr>
          <w:rFonts w:hint="eastAsia" w:ascii="微软雅黑" w:hAnsi="微软雅黑" w:eastAsia="微软雅黑" w:cs="微软雅黑"/>
          <w:i w:val="0"/>
          <w:caps w:val="0"/>
          <w:color w:val="000000"/>
          <w:spacing w:val="0"/>
          <w:kern w:val="0"/>
          <w:sz w:val="33"/>
          <w:szCs w:val="33"/>
          <w:bdr w:val="none" w:color="auto" w:sz="0" w:space="0"/>
          <w:shd w:val="clear" w:fill="FFFFFF"/>
          <w:vertAlign w:val="baseline"/>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center"/>
        <w:textAlignment w:val="baseline"/>
        <w:rPr>
          <w:rFonts w:hint="eastAsia" w:ascii="微软雅黑" w:hAnsi="微软雅黑" w:eastAsia="微软雅黑" w:cs="微软雅黑"/>
          <w:i w:val="0"/>
          <w:caps w:val="0"/>
          <w:color w:val="000000"/>
          <w:spacing w:val="0"/>
          <w:kern w:val="0"/>
          <w:sz w:val="33"/>
          <w:szCs w:val="33"/>
          <w:bdr w:val="none" w:color="auto" w:sz="0" w:space="0"/>
          <w:shd w:val="clear" w:fill="FFFFFF"/>
          <w:vertAlign w:val="baseline"/>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center"/>
        <w:textAlignment w:val="baseline"/>
        <w:rPr>
          <w:rFonts w:hint="eastAsia" w:ascii="微软雅黑" w:hAnsi="微软雅黑" w:eastAsia="微软雅黑" w:cs="微软雅黑"/>
          <w:i w:val="0"/>
          <w:caps w:val="0"/>
          <w:color w:val="000000"/>
          <w:spacing w:val="0"/>
          <w:kern w:val="0"/>
          <w:sz w:val="33"/>
          <w:szCs w:val="33"/>
          <w:bdr w:val="none" w:color="auto" w:sz="0" w:space="0"/>
          <w:shd w:val="clear" w:fill="FFFFFF"/>
          <w:vertAlign w:val="baseline"/>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center"/>
        <w:textAlignment w:val="baseline"/>
        <w:rPr>
          <w:rFonts w:hint="eastAsia" w:ascii="微软雅黑" w:hAnsi="微软雅黑" w:eastAsia="微软雅黑" w:cs="微软雅黑"/>
          <w:i w:val="0"/>
          <w:caps w:val="0"/>
          <w:color w:val="000000"/>
          <w:spacing w:val="0"/>
          <w:kern w:val="0"/>
          <w:sz w:val="33"/>
          <w:szCs w:val="33"/>
          <w:bdr w:val="none" w:color="auto" w:sz="0" w:space="0"/>
          <w:shd w:val="clear" w:fill="FFFFFF"/>
          <w:vertAlign w:val="baseline"/>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center"/>
        <w:textAlignment w:val="baseline"/>
        <w:rPr>
          <w:rFonts w:hint="eastAsia" w:ascii="微软雅黑" w:hAnsi="微软雅黑" w:eastAsia="微软雅黑" w:cs="微软雅黑"/>
          <w:i w:val="0"/>
          <w:caps w:val="0"/>
          <w:color w:val="000000"/>
          <w:spacing w:val="0"/>
          <w:kern w:val="0"/>
          <w:sz w:val="33"/>
          <w:szCs w:val="33"/>
          <w:bdr w:val="none" w:color="auto" w:sz="0" w:space="0"/>
          <w:shd w:val="clear" w:fill="FFFFFF"/>
          <w:vertAlign w:val="baseline"/>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center"/>
        <w:textAlignment w:val="baseline"/>
        <w:rPr>
          <w:rFonts w:hint="eastAsia" w:ascii="微软雅黑" w:hAnsi="微软雅黑" w:eastAsia="微软雅黑" w:cs="微软雅黑"/>
          <w:i w:val="0"/>
          <w:caps w:val="0"/>
          <w:color w:val="000000"/>
          <w:spacing w:val="0"/>
          <w:kern w:val="0"/>
          <w:sz w:val="33"/>
          <w:szCs w:val="33"/>
          <w:bdr w:val="none" w:color="auto" w:sz="0" w:space="0"/>
          <w:shd w:val="clear" w:fill="FFFFFF"/>
          <w:vertAlign w:val="baseline"/>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center"/>
        <w:textAlignment w:val="baseline"/>
        <w:rPr>
          <w:rFonts w:hint="eastAsia" w:ascii="微软雅黑" w:hAnsi="微软雅黑" w:eastAsia="微软雅黑" w:cs="微软雅黑"/>
          <w:i w:val="0"/>
          <w:caps w:val="0"/>
          <w:color w:val="000000"/>
          <w:spacing w:val="0"/>
          <w:kern w:val="0"/>
          <w:sz w:val="33"/>
          <w:szCs w:val="33"/>
          <w:bdr w:val="none" w:color="auto" w:sz="0" w:space="0"/>
          <w:shd w:val="clear" w:fill="FFFFFF"/>
          <w:vertAlign w:val="baseline"/>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center"/>
        <w:textAlignment w:val="baseline"/>
        <w:rPr>
          <w:rFonts w:ascii="微软雅黑" w:hAnsi="微软雅黑" w:eastAsia="微软雅黑" w:cs="微软雅黑"/>
          <w:i w:val="0"/>
          <w:caps w:val="0"/>
          <w:color w:val="000000"/>
          <w:spacing w:val="0"/>
          <w:sz w:val="33"/>
          <w:szCs w:val="33"/>
        </w:rPr>
      </w:pPr>
      <w:r>
        <w:rPr>
          <w:rFonts w:hint="eastAsia" w:ascii="微软雅黑" w:hAnsi="微软雅黑" w:eastAsia="微软雅黑" w:cs="微软雅黑"/>
          <w:i w:val="0"/>
          <w:caps w:val="0"/>
          <w:color w:val="000000"/>
          <w:spacing w:val="0"/>
          <w:kern w:val="0"/>
          <w:sz w:val="33"/>
          <w:szCs w:val="33"/>
          <w:bdr w:val="none" w:color="auto" w:sz="0" w:space="0"/>
          <w:shd w:val="clear" w:fill="FFFFFF"/>
          <w:vertAlign w:val="baseline"/>
          <w:lang w:val="en-US" w:eastAsia="zh-CN" w:bidi="ar"/>
        </w:rPr>
        <w:t>解读《关于调整行政处罚听证程序较大数额罚款标准的通知》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420"/>
        <w:jc w:val="both"/>
        <w:textAlignment w:val="baseline"/>
        <w:rPr>
          <w:rFonts w:ascii="微软雅黑" w:hAnsi="微软雅黑" w:eastAsia="微软雅黑" w:cs="微软雅黑"/>
          <w:sz w:val="19"/>
          <w:szCs w:val="19"/>
        </w:rPr>
      </w:pPr>
      <w:r>
        <w:rPr>
          <w:rFonts w:hint="eastAsia" w:ascii="微软雅黑" w:hAnsi="微软雅黑" w:eastAsia="微软雅黑" w:cs="微软雅黑"/>
          <w:i w:val="0"/>
          <w:caps w:val="0"/>
          <w:color w:val="000000"/>
          <w:spacing w:val="0"/>
          <w:sz w:val="19"/>
          <w:szCs w:val="19"/>
          <w:bdr w:val="none" w:color="auto" w:sz="0" w:space="0"/>
          <w:shd w:val="clear" w:fill="FFFFFF"/>
          <w:vertAlign w:val="baseline"/>
        </w:rPr>
        <w:t>一、背景依据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420"/>
        <w:jc w:val="both"/>
        <w:textAlignment w:val="baseline"/>
        <w:rPr>
          <w:rFonts w:hint="eastAsia" w:ascii="微软雅黑" w:hAnsi="微软雅黑" w:eastAsia="微软雅黑" w:cs="微软雅黑"/>
          <w:sz w:val="19"/>
          <w:szCs w:val="19"/>
        </w:rPr>
      </w:pPr>
      <w:r>
        <w:rPr>
          <w:rFonts w:hint="eastAsia" w:ascii="微软雅黑" w:hAnsi="微软雅黑" w:eastAsia="微软雅黑" w:cs="微软雅黑"/>
          <w:i w:val="0"/>
          <w:caps w:val="0"/>
          <w:color w:val="000000"/>
          <w:spacing w:val="0"/>
          <w:sz w:val="19"/>
          <w:szCs w:val="19"/>
          <w:bdr w:val="none" w:color="auto" w:sz="0" w:space="0"/>
          <w:shd w:val="clear" w:fill="FFFFFF"/>
          <w:vertAlign w:val="baseline"/>
        </w:rPr>
        <w:t>《中华人民共和国行政处罚法》第四十二条规定：“行政机关作出责令停产停业、吊销许可证或者执照、较大数额罚款等行政处罚决定之前，应当告知当事人有要求举行听证的权利；当事人要求听证的，行政机关应当组织听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420"/>
        <w:jc w:val="both"/>
        <w:textAlignment w:val="baseline"/>
        <w:rPr>
          <w:rFonts w:hint="eastAsia" w:ascii="微软雅黑" w:hAnsi="微软雅黑" w:eastAsia="微软雅黑" w:cs="微软雅黑"/>
          <w:sz w:val="19"/>
          <w:szCs w:val="19"/>
        </w:rPr>
      </w:pPr>
      <w:r>
        <w:rPr>
          <w:rFonts w:hint="eastAsia" w:ascii="微软雅黑" w:hAnsi="微软雅黑" w:eastAsia="微软雅黑" w:cs="微软雅黑"/>
          <w:i w:val="0"/>
          <w:caps w:val="0"/>
          <w:color w:val="000000"/>
          <w:spacing w:val="0"/>
          <w:sz w:val="19"/>
          <w:szCs w:val="19"/>
          <w:bdr w:val="none" w:color="auto" w:sz="0" w:space="0"/>
          <w:shd w:val="clear" w:fill="FFFFFF"/>
          <w:vertAlign w:val="baseline"/>
        </w:rPr>
        <w:t>2018年2月12日，北京市人民政府第277号令修改了《北京市行政处罚听证程序实施办法》，其中第二条规定“经立案调查，当事人涉嫌违法的行为可能面临责令停产停业、吊销许可证或者执照、较大数额罚款等行政处罚的，行政机关应当在案件调查终结前告知当事人有要求举行听证的权利。当事人要求举行听证的，依照行政处罚法和本办法执行。前款所称较大数额罚款由市级行政机关确定，并报市政府法制机构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420"/>
        <w:jc w:val="both"/>
        <w:textAlignment w:val="baseline"/>
        <w:rPr>
          <w:rFonts w:hint="eastAsia" w:ascii="微软雅黑" w:hAnsi="微软雅黑" w:eastAsia="微软雅黑" w:cs="微软雅黑"/>
          <w:sz w:val="19"/>
          <w:szCs w:val="19"/>
        </w:rPr>
      </w:pPr>
      <w:r>
        <w:rPr>
          <w:rFonts w:hint="eastAsia" w:ascii="微软雅黑" w:hAnsi="微软雅黑" w:eastAsia="微软雅黑" w:cs="微软雅黑"/>
          <w:i w:val="0"/>
          <w:caps w:val="0"/>
          <w:color w:val="000000"/>
          <w:spacing w:val="0"/>
          <w:sz w:val="19"/>
          <w:szCs w:val="19"/>
          <w:bdr w:val="none" w:color="auto" w:sz="0" w:space="0"/>
          <w:shd w:val="clear" w:fill="FFFFFF"/>
          <w:vertAlign w:val="baseline"/>
        </w:rPr>
        <w:t>据此，为了进一步提升执法效率，保证当事人合法权益，经征询各方面意见，对行政处罚听证程序较大数额罚款标准进行了调整。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420"/>
        <w:jc w:val="both"/>
        <w:textAlignment w:val="baseline"/>
        <w:rPr>
          <w:rFonts w:hint="eastAsia" w:ascii="微软雅黑" w:hAnsi="微软雅黑" w:eastAsia="微软雅黑" w:cs="微软雅黑"/>
          <w:sz w:val="19"/>
          <w:szCs w:val="19"/>
        </w:rPr>
      </w:pPr>
      <w:r>
        <w:rPr>
          <w:rFonts w:hint="eastAsia" w:ascii="微软雅黑" w:hAnsi="微软雅黑" w:eastAsia="微软雅黑" w:cs="微软雅黑"/>
          <w:i w:val="0"/>
          <w:caps w:val="0"/>
          <w:color w:val="000000"/>
          <w:spacing w:val="0"/>
          <w:sz w:val="19"/>
          <w:szCs w:val="19"/>
          <w:bdr w:val="none" w:color="auto" w:sz="0" w:space="0"/>
          <w:shd w:val="clear" w:fill="FFFFFF"/>
          <w:vertAlign w:val="baseline"/>
        </w:rPr>
        <w:t>二、主要内容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420"/>
        <w:jc w:val="both"/>
        <w:textAlignment w:val="baseline"/>
        <w:rPr>
          <w:rFonts w:hint="eastAsia" w:ascii="微软雅黑" w:hAnsi="微软雅黑" w:eastAsia="微软雅黑" w:cs="微软雅黑"/>
          <w:sz w:val="19"/>
          <w:szCs w:val="19"/>
        </w:rPr>
      </w:pPr>
      <w:r>
        <w:rPr>
          <w:rFonts w:hint="eastAsia" w:ascii="微软雅黑" w:hAnsi="微软雅黑" w:eastAsia="微软雅黑" w:cs="微软雅黑"/>
          <w:i w:val="0"/>
          <w:caps w:val="0"/>
          <w:color w:val="000000"/>
          <w:spacing w:val="0"/>
          <w:sz w:val="19"/>
          <w:szCs w:val="19"/>
          <w:bdr w:val="none" w:color="auto" w:sz="0" w:space="0"/>
          <w:shd w:val="clear" w:fill="FFFFFF"/>
          <w:vertAlign w:val="baseline"/>
        </w:rPr>
        <w:t>调整后的行政处罚听证程序较大数额罚款标准为：拟对公民处以超过5000元、拟对法人或其他组织超过5万元罚款的，为较大数额罚款。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420"/>
        <w:jc w:val="both"/>
        <w:textAlignment w:val="baseline"/>
        <w:rPr>
          <w:rFonts w:hint="eastAsia" w:ascii="微软雅黑" w:hAnsi="微软雅黑" w:eastAsia="微软雅黑" w:cs="微软雅黑"/>
          <w:sz w:val="19"/>
          <w:szCs w:val="19"/>
        </w:rPr>
      </w:pPr>
      <w:r>
        <w:rPr>
          <w:rFonts w:hint="eastAsia" w:ascii="微软雅黑" w:hAnsi="微软雅黑" w:eastAsia="微软雅黑" w:cs="微软雅黑"/>
          <w:i w:val="0"/>
          <w:caps w:val="0"/>
          <w:color w:val="000000"/>
          <w:spacing w:val="0"/>
          <w:sz w:val="19"/>
          <w:szCs w:val="19"/>
          <w:bdr w:val="none" w:color="auto" w:sz="0" w:space="0"/>
          <w:shd w:val="clear" w:fill="FFFFFF"/>
          <w:vertAlign w:val="baseline"/>
        </w:rPr>
        <w:t>三、实施情况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420"/>
        <w:jc w:val="both"/>
        <w:textAlignment w:val="baseline"/>
        <w:rPr>
          <w:rFonts w:hint="eastAsia" w:ascii="微软雅黑" w:hAnsi="微软雅黑" w:eastAsia="微软雅黑" w:cs="微软雅黑"/>
          <w:sz w:val="19"/>
          <w:szCs w:val="19"/>
        </w:rPr>
      </w:pPr>
      <w:r>
        <w:rPr>
          <w:rFonts w:hint="eastAsia" w:ascii="微软雅黑" w:hAnsi="微软雅黑" w:eastAsia="微软雅黑" w:cs="微软雅黑"/>
          <w:i w:val="0"/>
          <w:caps w:val="0"/>
          <w:color w:val="000000"/>
          <w:spacing w:val="0"/>
          <w:sz w:val="19"/>
          <w:szCs w:val="19"/>
          <w:bdr w:val="none" w:color="auto" w:sz="0" w:space="0"/>
          <w:shd w:val="clear" w:fill="FFFFFF"/>
          <w:vertAlign w:val="baseline"/>
        </w:rPr>
        <w:t>自2019年2月1日起，城管执法机关履行听证程序的案件适用此标准。</w:t>
      </w:r>
    </w:p>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1422D3"/>
    <w:rsid w:val="681422D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Hyperlink"/>
    <w:basedOn w:val="3"/>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城管监察大队</Company>
  <Pages>1</Pages>
  <Words>0</Words>
  <Characters>0</Characters>
  <Lines>0</Lines>
  <Paragraphs>0</Paragraphs>
  <ScaleCrop>false</ScaleCrop>
  <LinksUpToDate>false</LinksUpToDate>
  <CharactersWithSpaces>0</CharactersWithSpaces>
  <Application>WPS Office_10.8.0.6370_F1E327BC-269C-435d-A152-05C5408002CA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2024-07-01T09:21:00Z</dcterms:created>
  <dc:creator>穆静</dc:creator>
  <cp:lastModifiedBy>穆静</cp:lastModifiedBy>
  <dcterms:modified xsi:type="dcterms:W3CDTF">2024-07-01T09:23:38Z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2052-10.8.0.6370</vt:lpwstr>
  </property>
</Properties>
</file>