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如不服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北京市门头沟区城市管理综合行政执法局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行政处罚决定，可在接到行政处罚决定书之日起60日内，向北京市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门头沟区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人民政府申请行政复议，也可以在6个月内直接向北京市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门头沟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区人民法院提起行政诉讼。逾期不申请行政复议，也不提起行政诉讼，又不履行处罚决定的，本行政机关将依法申请人民法院强制执行。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572D5"/>
    <w:rsid w:val="36A572D5"/>
    <w:rsid w:val="7AF74C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城管监察大队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2023-02-16T01:43:00Z</dcterms:created>
  <dc:creator>穆静</dc:creator>
  <cp:lastModifiedBy>穆静</cp:lastModifiedBy>
  <dcterms:modified xsi:type="dcterms:W3CDTF">2023-02-16T01:44:45Z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