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说明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2023年第二季度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，我局未出现行政确认、行政奖励、行政给付、行政裁决等产生的行政执法结果。</w:t>
      </w:r>
    </w:p>
    <w:p>
      <w:pPr>
        <w:ind w:firstLine="560" w:firstLineChars="200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北京市门头沟区市场监督管理局</w:t>
      </w:r>
    </w:p>
    <w:p>
      <w:pPr>
        <w:ind w:firstLine="560" w:firstLineChars="200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                        2023年6月30日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0B1FEC"/>
    <w:rsid w:val="3BBB18CB"/>
    <w:rsid w:val="64855B0E"/>
    <w:rsid w:val="7ACB76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2023-07-07T07:29:03Z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