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50455" cy="5267960"/>
            <wp:effectExtent l="0" t="0" r="1905" b="5080"/>
            <wp:docPr id="2" name="图片 2" descr="1市场监督管理行政处罚程序暂行规定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市场监督管理行政处罚程序暂行规定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50455" cy="526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70F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2024-05-09T07:59:26Z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