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4147185"/>
            <wp:effectExtent l="0" t="0" r="6985" b="13335"/>
            <wp:docPr id="1" name="图片 1" descr="新版行政执法证件标识卡样式（适用于区级行政执法部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版行政执法证件标识卡样式（适用于区级行政执法部门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14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744460"/>
            <wp:effectExtent l="0" t="0" r="5715" b="12700"/>
            <wp:docPr id="2" name="图片 2" descr="新版行政执法证件皮夹、佩戴式卡套、挂绳样式（通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版行政执法证件皮夹、佩戴式卡套、挂绳样式（通用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4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4C1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2022-07-01T01:17:52Z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