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  <w:t>情况说明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eastAsia="zh-CN"/>
        </w:rPr>
      </w:pP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我局《双随机抽查事项清单》参照《北京市市场监督管理部门2023年度双随机抽查事项清单》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,全年无变化。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特此说明。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6111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2023-05-31T07:20:04Z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