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02B830">
      <w:pPr>
        <w:spacing w:before="94" w:line="208" w:lineRule="auto"/>
        <w:ind w:left="4919"/>
        <w:rPr>
          <w:rFonts w:ascii="微软雅黑" w:hAnsi="微软雅黑" w:eastAsia="微软雅黑" w:cs="微软雅黑"/>
          <w:sz w:val="39"/>
          <w:szCs w:val="39"/>
        </w:rPr>
      </w:pPr>
      <w:r>
        <w:rPr>
          <w:rFonts w:hint="eastAsia" w:ascii="微软雅黑" w:hAnsi="微软雅黑" w:eastAsia="微软雅黑" w:cs="微软雅黑"/>
          <w:spacing w:val="4"/>
          <w:sz w:val="39"/>
          <w:szCs w:val="39"/>
          <w:lang w:val="en-US" w:eastAsia="zh-CN"/>
        </w:rPr>
        <w:t>2025年度</w:t>
      </w:r>
      <w:r>
        <w:rPr>
          <w:rFonts w:ascii="微软雅黑" w:hAnsi="微软雅黑" w:eastAsia="微软雅黑" w:cs="微软雅黑"/>
          <w:spacing w:val="4"/>
          <w:sz w:val="39"/>
          <w:szCs w:val="39"/>
        </w:rPr>
        <w:t>北京市</w:t>
      </w:r>
      <w:r>
        <w:rPr>
          <w:rFonts w:hint="eastAsia" w:ascii="微软雅黑" w:hAnsi="微软雅黑" w:eastAsia="微软雅黑" w:cs="微软雅黑"/>
          <w:spacing w:val="4"/>
          <w:sz w:val="39"/>
          <w:szCs w:val="39"/>
          <w:lang w:eastAsia="zh-CN"/>
        </w:rPr>
        <w:t>门头沟区</w:t>
      </w:r>
      <w:r>
        <w:rPr>
          <w:rFonts w:ascii="微软雅黑" w:hAnsi="微软雅黑" w:eastAsia="微软雅黑" w:cs="微软雅黑"/>
          <w:spacing w:val="4"/>
          <w:sz w:val="39"/>
          <w:szCs w:val="39"/>
        </w:rPr>
        <w:t>应急管理局“双随</w:t>
      </w:r>
      <w:r>
        <w:rPr>
          <w:rFonts w:ascii="微软雅黑" w:hAnsi="微软雅黑" w:eastAsia="微软雅黑" w:cs="微软雅黑"/>
          <w:spacing w:val="3"/>
          <w:sz w:val="39"/>
          <w:szCs w:val="39"/>
        </w:rPr>
        <w:t>机</w:t>
      </w:r>
      <w:r>
        <w:rPr>
          <w:rFonts w:ascii="微软雅黑" w:hAnsi="微软雅黑" w:eastAsia="微软雅黑" w:cs="微软雅黑"/>
          <w:spacing w:val="2"/>
          <w:sz w:val="39"/>
          <w:szCs w:val="39"/>
        </w:rPr>
        <w:t>、一公开”抽查事项清单</w:t>
      </w:r>
    </w:p>
    <w:p w14:paraId="79CD5B63">
      <w:pPr>
        <w:spacing w:line="109" w:lineRule="exact"/>
      </w:pPr>
    </w:p>
    <w:tbl>
      <w:tblPr>
        <w:tblStyle w:val="4"/>
        <w:tblW w:w="4999"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571"/>
        <w:gridCol w:w="1053"/>
        <w:gridCol w:w="5447"/>
        <w:gridCol w:w="1053"/>
        <w:gridCol w:w="1739"/>
        <w:gridCol w:w="1798"/>
        <w:gridCol w:w="2084"/>
        <w:gridCol w:w="4467"/>
        <w:gridCol w:w="4467"/>
      </w:tblGrid>
      <w:tr w14:paraId="419C6C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126" w:type="pct"/>
            <w:vMerge w:val="restart"/>
            <w:tcBorders>
              <w:top w:val="single" w:color="000000" w:sz="2" w:space="0"/>
              <w:bottom w:val="nil"/>
            </w:tcBorders>
            <w:vAlign w:val="top"/>
          </w:tcPr>
          <w:p w14:paraId="5726EE86">
            <w:pPr>
              <w:spacing w:before="176" w:line="208" w:lineRule="auto"/>
              <w:ind w:left="128"/>
              <w:rPr>
                <w:rFonts w:ascii="微软雅黑" w:hAnsi="微软雅黑" w:eastAsia="微软雅黑" w:cs="微软雅黑"/>
                <w:sz w:val="21"/>
                <w:szCs w:val="21"/>
              </w:rPr>
            </w:pPr>
            <w:r>
              <w:rPr>
                <w:rFonts w:ascii="微软雅黑" w:hAnsi="微软雅黑" w:eastAsia="微软雅黑" w:cs="微软雅黑"/>
                <w:spacing w:val="8"/>
                <w:sz w:val="21"/>
                <w:szCs w:val="21"/>
                <w14:textOutline w14:w="3995" w14:cap="sq" w14:cmpd="sng">
                  <w14:solidFill>
                    <w14:srgbClr w14:val="000000"/>
                  </w14:solidFill>
                  <w14:prstDash w14:val="solid"/>
                  <w14:bevel/>
                </w14:textOutline>
              </w:rPr>
              <w:t>序</w:t>
            </w:r>
            <w:r>
              <w:rPr>
                <w:rFonts w:ascii="微软雅黑" w:hAnsi="微软雅黑" w:eastAsia="微软雅黑" w:cs="微软雅黑"/>
                <w:spacing w:val="7"/>
                <w:sz w:val="21"/>
                <w:szCs w:val="21"/>
                <w14:textOutline w14:w="3995" w14:cap="sq" w14:cmpd="sng">
                  <w14:solidFill>
                    <w14:srgbClr w14:val="000000"/>
                  </w14:solidFill>
                  <w14:prstDash w14:val="solid"/>
                  <w14:bevel/>
                </w14:textOutline>
              </w:rPr>
              <w:t>号</w:t>
            </w:r>
          </w:p>
        </w:tc>
        <w:tc>
          <w:tcPr>
            <w:tcW w:w="1432" w:type="pct"/>
            <w:gridSpan w:val="2"/>
            <w:tcBorders>
              <w:top w:val="single" w:color="000000" w:sz="2" w:space="0"/>
              <w:bottom w:val="single" w:color="000000" w:sz="2" w:space="0"/>
            </w:tcBorders>
            <w:vAlign w:val="top"/>
          </w:tcPr>
          <w:p w14:paraId="676C2870">
            <w:pPr>
              <w:spacing w:before="36" w:line="170" w:lineRule="auto"/>
              <w:ind w:left="3595"/>
              <w:rPr>
                <w:rFonts w:ascii="微软雅黑" w:hAnsi="微软雅黑" w:eastAsia="微软雅黑" w:cs="微软雅黑"/>
                <w:sz w:val="21"/>
                <w:szCs w:val="21"/>
              </w:rPr>
            </w:pPr>
            <w:r>
              <w:rPr>
                <w:rFonts w:ascii="微软雅黑" w:hAnsi="微软雅黑" w:eastAsia="微软雅黑" w:cs="微软雅黑"/>
                <w:spacing w:val="11"/>
                <w:sz w:val="21"/>
                <w:szCs w:val="21"/>
                <w14:textOutline w14:w="3995" w14:cap="sq" w14:cmpd="sng">
                  <w14:solidFill>
                    <w14:srgbClr w14:val="000000"/>
                  </w14:solidFill>
                  <w14:prstDash w14:val="solid"/>
                  <w14:bevel/>
                </w14:textOutline>
              </w:rPr>
              <w:t>抽</w:t>
            </w:r>
            <w:r>
              <w:rPr>
                <w:rFonts w:ascii="微软雅黑" w:hAnsi="微软雅黑" w:eastAsia="微软雅黑" w:cs="微软雅黑"/>
                <w:spacing w:val="9"/>
                <w:sz w:val="21"/>
                <w:szCs w:val="21"/>
                <w14:textOutline w14:w="3995" w14:cap="sq" w14:cmpd="sng">
                  <w14:solidFill>
                    <w14:srgbClr w14:val="000000"/>
                  </w14:solidFill>
                  <w14:prstDash w14:val="solid"/>
                  <w14:bevel/>
                </w14:textOutline>
              </w:rPr>
              <w:t>查项目</w:t>
            </w:r>
          </w:p>
        </w:tc>
        <w:tc>
          <w:tcPr>
            <w:tcW w:w="232" w:type="pct"/>
            <w:vMerge w:val="restart"/>
            <w:tcBorders>
              <w:top w:val="single" w:color="000000" w:sz="2" w:space="0"/>
              <w:bottom w:val="nil"/>
            </w:tcBorders>
            <w:vAlign w:val="top"/>
          </w:tcPr>
          <w:p w14:paraId="5488973C">
            <w:pPr>
              <w:spacing w:before="176" w:line="209" w:lineRule="auto"/>
              <w:ind w:left="217"/>
              <w:rPr>
                <w:rFonts w:ascii="微软雅黑" w:hAnsi="微软雅黑" w:eastAsia="微软雅黑" w:cs="微软雅黑"/>
                <w:sz w:val="21"/>
                <w:szCs w:val="21"/>
              </w:rPr>
            </w:pPr>
            <w:r>
              <w:rPr>
                <w:rFonts w:ascii="微软雅黑" w:hAnsi="微软雅黑" w:eastAsia="微软雅黑" w:cs="微软雅黑"/>
                <w:spacing w:val="10"/>
                <w:sz w:val="21"/>
                <w:szCs w:val="21"/>
                <w14:textOutline w14:w="3995" w14:cap="sq" w14:cmpd="sng">
                  <w14:solidFill>
                    <w14:srgbClr w14:val="000000"/>
                  </w14:solidFill>
                  <w14:prstDash w14:val="solid"/>
                  <w14:bevel/>
                </w14:textOutline>
              </w:rPr>
              <w:t>检</w:t>
            </w:r>
            <w:r>
              <w:rPr>
                <w:rFonts w:ascii="微软雅黑" w:hAnsi="微软雅黑" w:eastAsia="微软雅黑" w:cs="微软雅黑"/>
                <w:spacing w:val="9"/>
                <w:sz w:val="21"/>
                <w:szCs w:val="21"/>
                <w14:textOutline w14:w="3995" w14:cap="sq" w14:cmpd="sng">
                  <w14:solidFill>
                    <w14:srgbClr w14:val="000000"/>
                  </w14:solidFill>
                  <w14:prstDash w14:val="solid"/>
                  <w14:bevel/>
                </w14:textOutline>
              </w:rPr>
              <w:t>查对象</w:t>
            </w:r>
          </w:p>
        </w:tc>
        <w:tc>
          <w:tcPr>
            <w:tcW w:w="383" w:type="pct"/>
            <w:vMerge w:val="restart"/>
            <w:tcBorders>
              <w:top w:val="single" w:color="000000" w:sz="2" w:space="0"/>
              <w:bottom w:val="nil"/>
            </w:tcBorders>
            <w:vAlign w:val="top"/>
          </w:tcPr>
          <w:p w14:paraId="50379025">
            <w:pPr>
              <w:spacing w:before="176" w:line="207" w:lineRule="auto"/>
              <w:ind w:left="647"/>
              <w:rPr>
                <w:rFonts w:ascii="微软雅黑" w:hAnsi="微软雅黑" w:eastAsia="微软雅黑" w:cs="微软雅黑"/>
                <w:sz w:val="21"/>
                <w:szCs w:val="21"/>
              </w:rPr>
            </w:pPr>
            <w:r>
              <w:rPr>
                <w:rFonts w:ascii="微软雅黑" w:hAnsi="微软雅黑" w:eastAsia="微软雅黑" w:cs="微软雅黑"/>
                <w:spacing w:val="10"/>
                <w:sz w:val="21"/>
                <w:szCs w:val="21"/>
                <w14:textOutline w14:w="3995" w14:cap="sq" w14:cmpd="sng">
                  <w14:solidFill>
                    <w14:srgbClr w14:val="000000"/>
                  </w14:solidFill>
                  <w14:prstDash w14:val="solid"/>
                  <w14:bevel/>
                </w14:textOutline>
              </w:rPr>
              <w:t>事</w:t>
            </w:r>
            <w:r>
              <w:rPr>
                <w:rFonts w:ascii="微软雅黑" w:hAnsi="微软雅黑" w:eastAsia="微软雅黑" w:cs="微软雅黑"/>
                <w:spacing w:val="9"/>
                <w:sz w:val="21"/>
                <w:szCs w:val="21"/>
                <w14:textOutline w14:w="3995" w14:cap="sq" w14:cmpd="sng">
                  <w14:solidFill>
                    <w14:srgbClr w14:val="000000"/>
                  </w14:solidFill>
                  <w14:prstDash w14:val="solid"/>
                  <w14:bevel/>
                </w14:textOutline>
              </w:rPr>
              <w:t>项类别</w:t>
            </w:r>
          </w:p>
        </w:tc>
        <w:tc>
          <w:tcPr>
            <w:tcW w:w="396" w:type="pct"/>
            <w:vMerge w:val="restart"/>
            <w:tcBorders>
              <w:top w:val="single" w:color="000000" w:sz="2" w:space="0"/>
              <w:bottom w:val="nil"/>
            </w:tcBorders>
            <w:vAlign w:val="top"/>
          </w:tcPr>
          <w:p w14:paraId="6DBD283C">
            <w:pPr>
              <w:spacing w:before="176" w:line="208" w:lineRule="auto"/>
              <w:ind w:left="682"/>
              <w:rPr>
                <w:rFonts w:ascii="微软雅黑" w:hAnsi="微软雅黑" w:eastAsia="微软雅黑" w:cs="微软雅黑"/>
                <w:sz w:val="21"/>
                <w:szCs w:val="21"/>
              </w:rPr>
            </w:pPr>
            <w:r>
              <w:rPr>
                <w:rFonts w:ascii="微软雅黑" w:hAnsi="微软雅黑" w:eastAsia="微软雅黑" w:cs="微软雅黑"/>
                <w:spacing w:val="10"/>
                <w:sz w:val="21"/>
                <w:szCs w:val="21"/>
                <w14:textOutline w14:w="3995" w14:cap="sq" w14:cmpd="sng">
                  <w14:solidFill>
                    <w14:srgbClr w14:val="000000"/>
                  </w14:solidFill>
                  <w14:prstDash w14:val="solid"/>
                  <w14:bevel/>
                </w14:textOutline>
              </w:rPr>
              <w:t>检</w:t>
            </w:r>
            <w:r>
              <w:rPr>
                <w:rFonts w:ascii="微软雅黑" w:hAnsi="微软雅黑" w:eastAsia="微软雅黑" w:cs="微软雅黑"/>
                <w:spacing w:val="9"/>
                <w:sz w:val="21"/>
                <w:szCs w:val="21"/>
                <w14:textOutline w14:w="3995" w14:cap="sq" w14:cmpd="sng">
                  <w14:solidFill>
                    <w14:srgbClr w14:val="000000"/>
                  </w14:solidFill>
                  <w14:prstDash w14:val="solid"/>
                  <w14:bevel/>
                </w14:textOutline>
              </w:rPr>
              <w:t>查方式</w:t>
            </w:r>
          </w:p>
        </w:tc>
        <w:tc>
          <w:tcPr>
            <w:tcW w:w="459" w:type="pct"/>
            <w:vMerge w:val="restart"/>
            <w:tcBorders>
              <w:top w:val="single" w:color="000000" w:sz="2" w:space="0"/>
              <w:bottom w:val="nil"/>
            </w:tcBorders>
            <w:vAlign w:val="top"/>
          </w:tcPr>
          <w:p w14:paraId="027B41CD">
            <w:pPr>
              <w:spacing w:before="176" w:line="209" w:lineRule="auto"/>
              <w:ind w:left="847"/>
              <w:rPr>
                <w:rFonts w:ascii="微软雅黑" w:hAnsi="微软雅黑" w:eastAsia="微软雅黑" w:cs="微软雅黑"/>
                <w:sz w:val="21"/>
                <w:szCs w:val="21"/>
              </w:rPr>
            </w:pPr>
            <w:r>
              <w:rPr>
                <w:rFonts w:ascii="微软雅黑" w:hAnsi="微软雅黑" w:eastAsia="微软雅黑" w:cs="微软雅黑"/>
                <w:spacing w:val="10"/>
                <w:sz w:val="21"/>
                <w:szCs w:val="21"/>
                <w14:textOutline w14:w="3995" w14:cap="sq" w14:cmpd="sng">
                  <w14:solidFill>
                    <w14:srgbClr w14:val="000000"/>
                  </w14:solidFill>
                  <w14:prstDash w14:val="solid"/>
                  <w14:bevel/>
                </w14:textOutline>
              </w:rPr>
              <w:t>检</w:t>
            </w:r>
            <w:r>
              <w:rPr>
                <w:rFonts w:ascii="微软雅黑" w:hAnsi="微软雅黑" w:eastAsia="微软雅黑" w:cs="微软雅黑"/>
                <w:spacing w:val="9"/>
                <w:sz w:val="21"/>
                <w:szCs w:val="21"/>
                <w14:textOutline w14:w="3995" w14:cap="sq" w14:cmpd="sng">
                  <w14:solidFill>
                    <w14:srgbClr w14:val="000000"/>
                  </w14:solidFill>
                  <w14:prstDash w14:val="solid"/>
                  <w14:bevel/>
                </w14:textOutline>
              </w:rPr>
              <w:t>查主体</w:t>
            </w:r>
          </w:p>
        </w:tc>
        <w:tc>
          <w:tcPr>
            <w:tcW w:w="984" w:type="pct"/>
            <w:vMerge w:val="restart"/>
            <w:tcBorders>
              <w:top w:val="single" w:color="000000" w:sz="2" w:space="0"/>
              <w:bottom w:val="nil"/>
            </w:tcBorders>
            <w:vAlign w:val="top"/>
          </w:tcPr>
          <w:p w14:paraId="23814B57">
            <w:pPr>
              <w:spacing w:before="175" w:line="209" w:lineRule="auto"/>
              <w:ind w:left="2334"/>
              <w:rPr>
                <w:rFonts w:ascii="微软雅黑" w:hAnsi="微软雅黑" w:eastAsia="微软雅黑" w:cs="微软雅黑"/>
                <w:sz w:val="21"/>
                <w:szCs w:val="21"/>
              </w:rPr>
            </w:pPr>
            <w:r>
              <w:rPr>
                <w:rFonts w:ascii="微软雅黑" w:hAnsi="微软雅黑" w:eastAsia="微软雅黑" w:cs="微软雅黑"/>
                <w:spacing w:val="10"/>
                <w:sz w:val="21"/>
                <w:szCs w:val="21"/>
                <w14:textOutline w14:w="3995" w14:cap="sq" w14:cmpd="sng">
                  <w14:solidFill>
                    <w14:srgbClr w14:val="000000"/>
                  </w14:solidFill>
                  <w14:prstDash w14:val="solid"/>
                  <w14:bevel/>
                </w14:textOutline>
              </w:rPr>
              <w:t>检</w:t>
            </w:r>
            <w:r>
              <w:rPr>
                <w:rFonts w:ascii="微软雅黑" w:hAnsi="微软雅黑" w:eastAsia="微软雅黑" w:cs="微软雅黑"/>
                <w:spacing w:val="9"/>
                <w:sz w:val="21"/>
                <w:szCs w:val="21"/>
                <w14:textOutline w14:w="3995" w14:cap="sq" w14:cmpd="sng">
                  <w14:solidFill>
                    <w14:srgbClr w14:val="000000"/>
                  </w14:solidFill>
                  <w14:prstDash w14:val="solid"/>
                  <w14:bevel/>
                </w14:textOutline>
              </w:rPr>
              <w:t>查依据</w:t>
            </w:r>
          </w:p>
        </w:tc>
        <w:tc>
          <w:tcPr>
            <w:tcW w:w="984" w:type="pct"/>
            <w:tcBorders>
              <w:top w:val="single" w:color="000000" w:sz="2" w:space="0"/>
              <w:bottom w:val="nil"/>
            </w:tcBorders>
            <w:vAlign w:val="top"/>
          </w:tcPr>
          <w:p w14:paraId="53870109">
            <w:pPr>
              <w:spacing w:before="175" w:line="209" w:lineRule="auto"/>
              <w:ind w:left="2334"/>
              <w:rPr>
                <w:rFonts w:ascii="微软雅黑" w:hAnsi="微软雅黑" w:eastAsia="微软雅黑" w:cs="微软雅黑"/>
                <w:spacing w:val="10"/>
                <w:sz w:val="21"/>
                <w:szCs w:val="21"/>
                <w14:textOutline w14:w="3995" w14:cap="sq" w14:cmpd="sng">
                  <w14:solidFill>
                    <w14:srgbClr w14:val="000000"/>
                  </w14:solidFill>
                  <w14:prstDash w14:val="solid"/>
                  <w14:bevel/>
                </w14:textOutline>
              </w:rPr>
            </w:pPr>
            <w:r>
              <w:rPr>
                <w:rFonts w:hint="eastAsia" w:ascii="微软雅黑" w:hAnsi="微软雅黑" w:eastAsia="微软雅黑" w:cs="微软雅黑"/>
                <w:spacing w:val="10"/>
                <w:sz w:val="21"/>
                <w:szCs w:val="21"/>
                <w14:textOutline w14:w="3995" w14:cap="sq" w14:cmpd="sng">
                  <w14:solidFill>
                    <w14:srgbClr w14:val="000000"/>
                  </w14:solidFill>
                  <w14:prstDash w14:val="solid"/>
                  <w14:bevel/>
                </w14:textOutline>
              </w:rPr>
              <w:t>是否属于双随机事项</w:t>
            </w:r>
          </w:p>
        </w:tc>
      </w:tr>
      <w:tr w14:paraId="18702F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126" w:type="pct"/>
            <w:vMerge w:val="continue"/>
            <w:tcBorders>
              <w:top w:val="nil"/>
              <w:bottom w:val="single" w:color="000000" w:sz="2" w:space="0"/>
            </w:tcBorders>
            <w:vAlign w:val="top"/>
          </w:tcPr>
          <w:p w14:paraId="389E64F5">
            <w:pPr>
              <w:rPr>
                <w:rFonts w:ascii="Arial"/>
                <w:sz w:val="21"/>
              </w:rPr>
            </w:pPr>
          </w:p>
        </w:tc>
        <w:tc>
          <w:tcPr>
            <w:tcW w:w="232" w:type="pct"/>
            <w:tcBorders>
              <w:top w:val="single" w:color="000000" w:sz="2" w:space="0"/>
              <w:bottom w:val="single" w:color="000000" w:sz="2" w:space="0"/>
            </w:tcBorders>
            <w:vAlign w:val="top"/>
          </w:tcPr>
          <w:p w14:paraId="6A74F2B8">
            <w:pPr>
              <w:spacing w:before="18" w:line="176" w:lineRule="auto"/>
              <w:ind w:left="195"/>
              <w:rPr>
                <w:rFonts w:ascii="微软雅黑" w:hAnsi="微软雅黑" w:eastAsia="微软雅黑" w:cs="微软雅黑"/>
                <w:sz w:val="21"/>
                <w:szCs w:val="21"/>
              </w:rPr>
            </w:pPr>
            <w:r>
              <w:rPr>
                <w:rFonts w:ascii="微软雅黑" w:hAnsi="微软雅黑" w:eastAsia="微软雅黑" w:cs="微软雅黑"/>
                <w:spacing w:val="11"/>
                <w:sz w:val="21"/>
                <w:szCs w:val="21"/>
                <w14:textOutline w14:w="3995" w14:cap="sq" w14:cmpd="sng">
                  <w14:solidFill>
                    <w14:srgbClr w14:val="000000"/>
                  </w14:solidFill>
                  <w14:prstDash w14:val="solid"/>
                  <w14:bevel/>
                </w14:textOutline>
              </w:rPr>
              <w:t>抽</w:t>
            </w:r>
            <w:r>
              <w:rPr>
                <w:rFonts w:ascii="微软雅黑" w:hAnsi="微软雅黑" w:eastAsia="微软雅黑" w:cs="微软雅黑"/>
                <w:spacing w:val="9"/>
                <w:sz w:val="21"/>
                <w:szCs w:val="21"/>
                <w14:textOutline w14:w="3995" w14:cap="sq" w14:cmpd="sng">
                  <w14:solidFill>
                    <w14:srgbClr w14:val="000000"/>
                  </w14:solidFill>
                  <w14:prstDash w14:val="solid"/>
                  <w14:bevel/>
                </w14:textOutline>
              </w:rPr>
              <w:t>查类别</w:t>
            </w:r>
          </w:p>
        </w:tc>
        <w:tc>
          <w:tcPr>
            <w:tcW w:w="1200" w:type="pct"/>
            <w:tcBorders>
              <w:top w:val="single" w:color="000000" w:sz="2" w:space="0"/>
              <w:bottom w:val="single" w:color="000000" w:sz="2" w:space="0"/>
            </w:tcBorders>
            <w:vAlign w:val="top"/>
          </w:tcPr>
          <w:p w14:paraId="7360E058">
            <w:pPr>
              <w:spacing w:before="18" w:line="176" w:lineRule="auto"/>
              <w:ind w:left="2926"/>
              <w:rPr>
                <w:rFonts w:ascii="微软雅黑" w:hAnsi="微软雅黑" w:eastAsia="微软雅黑" w:cs="微软雅黑"/>
                <w:sz w:val="21"/>
                <w:szCs w:val="21"/>
              </w:rPr>
            </w:pPr>
            <w:r>
              <w:rPr>
                <w:rFonts w:ascii="微软雅黑" w:hAnsi="微软雅黑" w:eastAsia="微软雅黑" w:cs="微软雅黑"/>
                <w:spacing w:val="11"/>
                <w:sz w:val="21"/>
                <w:szCs w:val="21"/>
                <w14:textOutline w14:w="3995" w14:cap="sq" w14:cmpd="sng">
                  <w14:solidFill>
                    <w14:srgbClr w14:val="000000"/>
                  </w14:solidFill>
                  <w14:prstDash w14:val="solid"/>
                  <w14:bevel/>
                </w14:textOutline>
              </w:rPr>
              <w:t>抽</w:t>
            </w:r>
            <w:r>
              <w:rPr>
                <w:rFonts w:ascii="微软雅黑" w:hAnsi="微软雅黑" w:eastAsia="微软雅黑" w:cs="微软雅黑"/>
                <w:spacing w:val="9"/>
                <w:sz w:val="21"/>
                <w:szCs w:val="21"/>
                <w14:textOutline w14:w="3995" w14:cap="sq" w14:cmpd="sng">
                  <w14:solidFill>
                    <w14:srgbClr w14:val="000000"/>
                  </w14:solidFill>
                  <w14:prstDash w14:val="solid"/>
                  <w14:bevel/>
                </w14:textOutline>
              </w:rPr>
              <w:t>查事项</w:t>
            </w:r>
          </w:p>
        </w:tc>
        <w:tc>
          <w:tcPr>
            <w:tcW w:w="232" w:type="pct"/>
            <w:vMerge w:val="continue"/>
            <w:tcBorders>
              <w:top w:val="nil"/>
              <w:bottom w:val="single" w:color="000000" w:sz="2" w:space="0"/>
            </w:tcBorders>
            <w:vAlign w:val="top"/>
          </w:tcPr>
          <w:p w14:paraId="278C55A9">
            <w:pPr>
              <w:rPr>
                <w:rFonts w:ascii="Arial"/>
                <w:sz w:val="21"/>
              </w:rPr>
            </w:pPr>
          </w:p>
        </w:tc>
        <w:tc>
          <w:tcPr>
            <w:tcW w:w="383" w:type="pct"/>
            <w:vMerge w:val="continue"/>
            <w:tcBorders>
              <w:top w:val="nil"/>
              <w:bottom w:val="single" w:color="000000" w:sz="2" w:space="0"/>
            </w:tcBorders>
            <w:vAlign w:val="top"/>
          </w:tcPr>
          <w:p w14:paraId="3DDBD98C">
            <w:pPr>
              <w:rPr>
                <w:rFonts w:ascii="Arial"/>
                <w:sz w:val="21"/>
              </w:rPr>
            </w:pPr>
          </w:p>
        </w:tc>
        <w:tc>
          <w:tcPr>
            <w:tcW w:w="396" w:type="pct"/>
            <w:vMerge w:val="continue"/>
            <w:tcBorders>
              <w:top w:val="nil"/>
              <w:bottom w:val="single" w:color="000000" w:sz="2" w:space="0"/>
            </w:tcBorders>
            <w:vAlign w:val="top"/>
          </w:tcPr>
          <w:p w14:paraId="1D596F15">
            <w:pPr>
              <w:rPr>
                <w:rFonts w:ascii="Arial"/>
                <w:sz w:val="21"/>
              </w:rPr>
            </w:pPr>
          </w:p>
        </w:tc>
        <w:tc>
          <w:tcPr>
            <w:tcW w:w="459" w:type="pct"/>
            <w:vMerge w:val="continue"/>
            <w:tcBorders>
              <w:top w:val="nil"/>
              <w:bottom w:val="single" w:color="000000" w:sz="2" w:space="0"/>
            </w:tcBorders>
            <w:vAlign w:val="top"/>
          </w:tcPr>
          <w:p w14:paraId="24157C74">
            <w:pPr>
              <w:rPr>
                <w:rFonts w:ascii="Arial"/>
                <w:sz w:val="21"/>
              </w:rPr>
            </w:pPr>
          </w:p>
        </w:tc>
        <w:tc>
          <w:tcPr>
            <w:tcW w:w="984" w:type="pct"/>
            <w:vMerge w:val="continue"/>
            <w:tcBorders>
              <w:top w:val="nil"/>
              <w:bottom w:val="single" w:color="000000" w:sz="2" w:space="0"/>
            </w:tcBorders>
            <w:vAlign w:val="top"/>
          </w:tcPr>
          <w:p w14:paraId="0FB59D28">
            <w:pPr>
              <w:rPr>
                <w:rFonts w:ascii="Arial"/>
                <w:sz w:val="21"/>
              </w:rPr>
            </w:pPr>
          </w:p>
        </w:tc>
        <w:tc>
          <w:tcPr>
            <w:tcW w:w="984" w:type="pct"/>
            <w:tcBorders>
              <w:top w:val="nil"/>
              <w:bottom w:val="single" w:color="000000" w:sz="2" w:space="0"/>
            </w:tcBorders>
            <w:vAlign w:val="top"/>
          </w:tcPr>
          <w:p w14:paraId="5E267163">
            <w:pPr>
              <w:rPr>
                <w:rFonts w:ascii="Arial"/>
                <w:sz w:val="21"/>
              </w:rPr>
            </w:pPr>
          </w:p>
        </w:tc>
      </w:tr>
      <w:tr w14:paraId="286F0F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126" w:type="pct"/>
            <w:tcBorders>
              <w:top w:val="single" w:color="000000" w:sz="2" w:space="0"/>
              <w:bottom w:val="nil"/>
            </w:tcBorders>
            <w:vAlign w:val="top"/>
          </w:tcPr>
          <w:p w14:paraId="7BD2E8C3">
            <w:pPr>
              <w:rPr>
                <w:rFonts w:ascii="Arial"/>
                <w:sz w:val="21"/>
              </w:rPr>
            </w:pPr>
          </w:p>
        </w:tc>
        <w:tc>
          <w:tcPr>
            <w:tcW w:w="232" w:type="pct"/>
            <w:tcBorders>
              <w:top w:val="single" w:color="000000" w:sz="2" w:space="0"/>
              <w:bottom w:val="nil"/>
            </w:tcBorders>
            <w:vAlign w:val="top"/>
          </w:tcPr>
          <w:p w14:paraId="20FA41CE">
            <w:pPr>
              <w:rPr>
                <w:rFonts w:ascii="Arial"/>
                <w:sz w:val="21"/>
              </w:rPr>
            </w:pPr>
          </w:p>
        </w:tc>
        <w:tc>
          <w:tcPr>
            <w:tcW w:w="1200" w:type="pct"/>
            <w:tcBorders>
              <w:top w:val="single" w:color="000000" w:sz="2" w:space="0"/>
              <w:bottom w:val="nil"/>
            </w:tcBorders>
            <w:vAlign w:val="top"/>
          </w:tcPr>
          <w:p w14:paraId="5DCE2716">
            <w:pPr>
              <w:spacing w:before="11" w:line="177" w:lineRule="auto"/>
              <w:ind w:left="29"/>
              <w:rPr>
                <w:rFonts w:ascii="微软雅黑" w:hAnsi="微软雅黑" w:eastAsia="微软雅黑" w:cs="微软雅黑"/>
                <w:sz w:val="21"/>
                <w:szCs w:val="21"/>
              </w:rPr>
            </w:pPr>
            <w:r>
              <w:rPr>
                <w:rFonts w:ascii="微软雅黑" w:hAnsi="微软雅黑" w:eastAsia="微软雅黑" w:cs="微软雅黑"/>
                <w:spacing w:val="12"/>
                <w:sz w:val="21"/>
                <w:szCs w:val="21"/>
              </w:rPr>
              <w:t>生产经</w:t>
            </w:r>
            <w:r>
              <w:rPr>
                <w:rFonts w:ascii="微软雅黑" w:hAnsi="微软雅黑" w:eastAsia="微软雅黑" w:cs="微软雅黑"/>
                <w:spacing w:val="6"/>
                <w:sz w:val="21"/>
                <w:szCs w:val="21"/>
              </w:rPr>
              <w:t>营单位是否保证具备安全生产条件所必需的资金投入，安排用</w:t>
            </w:r>
          </w:p>
        </w:tc>
        <w:tc>
          <w:tcPr>
            <w:tcW w:w="232" w:type="pct"/>
            <w:tcBorders>
              <w:top w:val="single" w:color="000000" w:sz="2" w:space="0"/>
              <w:bottom w:val="nil"/>
            </w:tcBorders>
            <w:vAlign w:val="top"/>
          </w:tcPr>
          <w:p w14:paraId="11F123AF">
            <w:pPr>
              <w:rPr>
                <w:rFonts w:ascii="Arial"/>
                <w:sz w:val="21"/>
              </w:rPr>
            </w:pPr>
          </w:p>
        </w:tc>
        <w:tc>
          <w:tcPr>
            <w:tcW w:w="383" w:type="pct"/>
            <w:tcBorders>
              <w:top w:val="single" w:color="000000" w:sz="2" w:space="0"/>
              <w:bottom w:val="nil"/>
            </w:tcBorders>
            <w:vAlign w:val="top"/>
          </w:tcPr>
          <w:p w14:paraId="10C7C572">
            <w:pPr>
              <w:rPr>
                <w:rFonts w:ascii="Arial"/>
                <w:sz w:val="21"/>
              </w:rPr>
            </w:pPr>
          </w:p>
        </w:tc>
        <w:tc>
          <w:tcPr>
            <w:tcW w:w="396" w:type="pct"/>
            <w:tcBorders>
              <w:top w:val="single" w:color="000000" w:sz="2" w:space="0"/>
              <w:bottom w:val="nil"/>
            </w:tcBorders>
            <w:vAlign w:val="top"/>
          </w:tcPr>
          <w:p w14:paraId="0F7C1D2B">
            <w:pPr>
              <w:rPr>
                <w:rFonts w:ascii="Arial"/>
                <w:sz w:val="21"/>
              </w:rPr>
            </w:pPr>
          </w:p>
        </w:tc>
        <w:tc>
          <w:tcPr>
            <w:tcW w:w="459" w:type="pct"/>
            <w:tcBorders>
              <w:top w:val="single" w:color="000000" w:sz="2" w:space="0"/>
              <w:bottom w:val="nil"/>
            </w:tcBorders>
            <w:vAlign w:val="top"/>
          </w:tcPr>
          <w:p w14:paraId="5F23341A">
            <w:pPr>
              <w:rPr>
                <w:rFonts w:ascii="Arial"/>
                <w:sz w:val="21"/>
              </w:rPr>
            </w:pPr>
          </w:p>
        </w:tc>
        <w:tc>
          <w:tcPr>
            <w:tcW w:w="984" w:type="pct"/>
            <w:tcBorders>
              <w:top w:val="single" w:color="000000" w:sz="2" w:space="0"/>
              <w:bottom w:val="nil"/>
            </w:tcBorders>
            <w:vAlign w:val="top"/>
          </w:tcPr>
          <w:p w14:paraId="22030215">
            <w:pPr>
              <w:spacing w:before="11" w:line="177"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中</w:t>
            </w:r>
            <w:r>
              <w:rPr>
                <w:rFonts w:ascii="微软雅黑" w:hAnsi="微软雅黑" w:eastAsia="微软雅黑" w:cs="微软雅黑"/>
                <w:spacing w:val="11"/>
                <w:sz w:val="21"/>
                <w:szCs w:val="21"/>
              </w:rPr>
              <w:t>华人民共和国安全生产法》第二十三条、第四十七</w:t>
            </w:r>
          </w:p>
        </w:tc>
        <w:tc>
          <w:tcPr>
            <w:tcW w:w="984" w:type="pct"/>
            <w:tcBorders>
              <w:top w:val="single" w:color="000000" w:sz="2" w:space="0"/>
              <w:bottom w:val="nil"/>
            </w:tcBorders>
            <w:vAlign w:val="top"/>
          </w:tcPr>
          <w:p w14:paraId="3FE78A22">
            <w:pPr>
              <w:spacing w:before="11" w:line="177" w:lineRule="auto"/>
              <w:ind w:left="15"/>
              <w:rPr>
                <w:rFonts w:ascii="微软雅黑" w:hAnsi="微软雅黑" w:eastAsia="微软雅黑" w:cs="微软雅黑"/>
                <w:spacing w:val="22"/>
                <w:sz w:val="21"/>
                <w:szCs w:val="21"/>
              </w:rPr>
            </w:pPr>
          </w:p>
        </w:tc>
      </w:tr>
      <w:tr w14:paraId="65DD3C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2" w:hRule="atLeast"/>
        </w:trPr>
        <w:tc>
          <w:tcPr>
            <w:tcW w:w="126" w:type="pct"/>
            <w:tcBorders>
              <w:top w:val="nil"/>
              <w:bottom w:val="single" w:color="000000" w:sz="2" w:space="0"/>
            </w:tcBorders>
            <w:vAlign w:val="top"/>
          </w:tcPr>
          <w:p w14:paraId="7A843E80">
            <w:pPr>
              <w:spacing w:before="69" w:line="171" w:lineRule="auto"/>
              <w:ind w:left="299"/>
              <w:rPr>
                <w:rFonts w:ascii="微软雅黑" w:hAnsi="微软雅黑" w:eastAsia="微软雅黑" w:cs="微软雅黑"/>
                <w:sz w:val="21"/>
                <w:szCs w:val="21"/>
              </w:rPr>
            </w:pPr>
            <w:r>
              <w:rPr>
                <w:rFonts w:ascii="微软雅黑" w:hAnsi="微软雅黑" w:eastAsia="微软雅黑" w:cs="微软雅黑"/>
                <w:sz w:val="21"/>
                <w:szCs w:val="21"/>
              </w:rPr>
              <w:t>1</w:t>
            </w:r>
          </w:p>
        </w:tc>
        <w:tc>
          <w:tcPr>
            <w:tcW w:w="232" w:type="pct"/>
            <w:tcBorders>
              <w:top w:val="nil"/>
              <w:bottom w:val="nil"/>
            </w:tcBorders>
            <w:vAlign w:val="top"/>
          </w:tcPr>
          <w:p w14:paraId="15529681">
            <w:pPr>
              <w:rPr>
                <w:rFonts w:ascii="Arial"/>
                <w:sz w:val="21"/>
              </w:rPr>
            </w:pPr>
          </w:p>
        </w:tc>
        <w:tc>
          <w:tcPr>
            <w:tcW w:w="1200" w:type="pct"/>
            <w:tcBorders>
              <w:top w:val="nil"/>
              <w:bottom w:val="single" w:color="000000" w:sz="2" w:space="0"/>
            </w:tcBorders>
            <w:vAlign w:val="top"/>
          </w:tcPr>
          <w:p w14:paraId="5DA430AF">
            <w:pPr>
              <w:spacing w:before="35" w:line="182" w:lineRule="auto"/>
              <w:ind w:left="25" w:right="109" w:firstLine="8"/>
              <w:rPr>
                <w:rFonts w:ascii="微软雅黑" w:hAnsi="微软雅黑" w:eastAsia="微软雅黑" w:cs="微软雅黑"/>
                <w:sz w:val="21"/>
                <w:szCs w:val="21"/>
              </w:rPr>
            </w:pPr>
            <w:r>
              <w:rPr>
                <w:rFonts w:ascii="微软雅黑" w:hAnsi="微软雅黑" w:eastAsia="微软雅黑" w:cs="微软雅黑"/>
                <w:spacing w:val="4"/>
                <w:sz w:val="21"/>
                <w:szCs w:val="21"/>
              </w:rPr>
              <w:t>于配备劳动防护用品、进行安全生产教育和培训的经费，按照国</w:t>
            </w:r>
            <w:r>
              <w:rPr>
                <w:rFonts w:ascii="微软雅黑" w:hAnsi="微软雅黑" w:eastAsia="微软雅黑" w:cs="微软雅黑"/>
                <w:spacing w:val="1"/>
                <w:sz w:val="21"/>
                <w:szCs w:val="21"/>
              </w:rPr>
              <w:t>家</w:t>
            </w:r>
            <w:r>
              <w:rPr>
                <w:rFonts w:ascii="微软雅黑" w:hAnsi="微软雅黑" w:eastAsia="微软雅黑" w:cs="微软雅黑"/>
                <w:sz w:val="21"/>
                <w:szCs w:val="21"/>
              </w:rPr>
              <w:t>规</w:t>
            </w:r>
            <w:r>
              <w:rPr>
                <w:rFonts w:ascii="微软雅黑" w:hAnsi="微软雅黑" w:eastAsia="微软雅黑" w:cs="微软雅黑"/>
                <w:spacing w:val="10"/>
                <w:sz w:val="21"/>
                <w:szCs w:val="21"/>
              </w:rPr>
              <w:t>定提取</w:t>
            </w:r>
            <w:r>
              <w:rPr>
                <w:rFonts w:ascii="微软雅黑" w:hAnsi="微软雅黑" w:eastAsia="微软雅黑" w:cs="微软雅黑"/>
                <w:spacing w:val="8"/>
                <w:sz w:val="21"/>
                <w:szCs w:val="21"/>
              </w:rPr>
              <w:t>和</w:t>
            </w:r>
            <w:r>
              <w:rPr>
                <w:rFonts w:ascii="微软雅黑" w:hAnsi="微软雅黑" w:eastAsia="微软雅黑" w:cs="微软雅黑"/>
                <w:spacing w:val="5"/>
                <w:sz w:val="21"/>
                <w:szCs w:val="21"/>
              </w:rPr>
              <w:t>使用安全生产费用，专门用于改善安全生产条件</w:t>
            </w:r>
          </w:p>
        </w:tc>
        <w:tc>
          <w:tcPr>
            <w:tcW w:w="232" w:type="pct"/>
            <w:tcBorders>
              <w:top w:val="nil"/>
              <w:bottom w:val="nil"/>
            </w:tcBorders>
            <w:vAlign w:val="top"/>
          </w:tcPr>
          <w:p w14:paraId="6A8C4967">
            <w:pPr>
              <w:rPr>
                <w:rFonts w:ascii="Arial"/>
                <w:sz w:val="21"/>
              </w:rPr>
            </w:pPr>
          </w:p>
        </w:tc>
        <w:tc>
          <w:tcPr>
            <w:tcW w:w="383" w:type="pct"/>
            <w:tcBorders>
              <w:top w:val="nil"/>
              <w:bottom w:val="single" w:color="000000" w:sz="2" w:space="0"/>
            </w:tcBorders>
            <w:vAlign w:val="top"/>
          </w:tcPr>
          <w:p w14:paraId="6B9202BD">
            <w:pPr>
              <w:spacing w:before="34"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396" w:type="pct"/>
            <w:tcBorders>
              <w:top w:val="nil"/>
              <w:bottom w:val="single" w:color="000000" w:sz="2" w:space="0"/>
            </w:tcBorders>
            <w:vAlign w:val="top"/>
          </w:tcPr>
          <w:p w14:paraId="31778138">
            <w:pPr>
              <w:spacing w:before="33"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459" w:type="pct"/>
            <w:tcBorders>
              <w:top w:val="nil"/>
              <w:bottom w:val="single" w:color="000000" w:sz="2" w:space="0"/>
            </w:tcBorders>
            <w:vAlign w:val="top"/>
          </w:tcPr>
          <w:p w14:paraId="4A737DE8">
            <w:pPr>
              <w:spacing w:before="34"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984" w:type="pct"/>
            <w:tcBorders>
              <w:top w:val="nil"/>
              <w:bottom w:val="single" w:color="000000" w:sz="2" w:space="0"/>
            </w:tcBorders>
            <w:vAlign w:val="top"/>
          </w:tcPr>
          <w:p w14:paraId="7B8C61F1">
            <w:pPr>
              <w:spacing w:before="33" w:line="187" w:lineRule="auto"/>
              <w:ind w:left="33"/>
              <w:rPr>
                <w:rFonts w:ascii="微软雅黑" w:hAnsi="微软雅黑" w:eastAsia="微软雅黑" w:cs="微软雅黑"/>
                <w:sz w:val="21"/>
                <w:szCs w:val="21"/>
              </w:rPr>
            </w:pPr>
            <w:r>
              <w:rPr>
                <w:rFonts w:ascii="微软雅黑" w:hAnsi="微软雅黑" w:eastAsia="微软雅黑" w:cs="微软雅黑"/>
                <w:spacing w:val="4"/>
                <w:sz w:val="21"/>
                <w:szCs w:val="21"/>
              </w:rPr>
              <w:t>条</w:t>
            </w:r>
          </w:p>
          <w:p w14:paraId="6C88944E">
            <w:pPr>
              <w:spacing w:line="17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全生产违法行为行政处罚办法》第四十三条</w:t>
            </w:r>
          </w:p>
        </w:tc>
        <w:tc>
          <w:tcPr>
            <w:tcW w:w="984" w:type="pct"/>
            <w:tcBorders>
              <w:top w:val="nil"/>
              <w:bottom w:val="single" w:color="000000" w:sz="2" w:space="0"/>
            </w:tcBorders>
            <w:vAlign w:val="top"/>
          </w:tcPr>
          <w:p w14:paraId="3F110045">
            <w:pPr>
              <w:spacing w:line="178" w:lineRule="auto"/>
              <w:ind w:left="15"/>
              <w:rPr>
                <w:rFonts w:hint="eastAsia" w:ascii="微软雅黑" w:hAnsi="微软雅黑" w:eastAsia="微软雅黑" w:cs="微软雅黑"/>
                <w:spacing w:val="22"/>
                <w:sz w:val="21"/>
                <w:szCs w:val="21"/>
                <w:lang w:val="en-US" w:eastAsia="zh-CN"/>
              </w:rPr>
            </w:pPr>
            <w:r>
              <w:rPr>
                <w:rFonts w:hint="eastAsia" w:ascii="微软雅黑" w:hAnsi="微软雅黑" w:eastAsia="微软雅黑" w:cs="微软雅黑"/>
                <w:spacing w:val="22"/>
                <w:sz w:val="21"/>
                <w:szCs w:val="21"/>
                <w:lang w:val="en-US" w:eastAsia="zh-CN"/>
              </w:rPr>
              <w:t>是</w:t>
            </w:r>
          </w:p>
        </w:tc>
      </w:tr>
      <w:tr w14:paraId="351DB5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126" w:type="pct"/>
            <w:tcBorders>
              <w:top w:val="single" w:color="000000" w:sz="2" w:space="0"/>
              <w:bottom w:val="single" w:color="000000" w:sz="2" w:space="0"/>
            </w:tcBorders>
            <w:vAlign w:val="top"/>
          </w:tcPr>
          <w:p w14:paraId="11ECB0D8">
            <w:pPr>
              <w:spacing w:before="202" w:line="171" w:lineRule="auto"/>
              <w:ind w:left="291"/>
              <w:rPr>
                <w:rFonts w:ascii="微软雅黑" w:hAnsi="微软雅黑" w:eastAsia="微软雅黑" w:cs="微软雅黑"/>
                <w:sz w:val="21"/>
                <w:szCs w:val="21"/>
              </w:rPr>
            </w:pPr>
            <w:r>
              <w:rPr>
                <w:rFonts w:ascii="微软雅黑" w:hAnsi="微软雅黑" w:eastAsia="微软雅黑" w:cs="微软雅黑"/>
                <w:sz w:val="21"/>
                <w:szCs w:val="21"/>
              </w:rPr>
              <w:t>2</w:t>
            </w:r>
          </w:p>
        </w:tc>
        <w:tc>
          <w:tcPr>
            <w:tcW w:w="232" w:type="pct"/>
            <w:tcBorders>
              <w:top w:val="nil"/>
              <w:bottom w:val="nil"/>
            </w:tcBorders>
            <w:vAlign w:val="top"/>
          </w:tcPr>
          <w:p w14:paraId="6B0BF4F0">
            <w:pPr>
              <w:rPr>
                <w:rFonts w:ascii="Arial"/>
                <w:sz w:val="21"/>
              </w:rPr>
            </w:pPr>
          </w:p>
        </w:tc>
        <w:tc>
          <w:tcPr>
            <w:tcW w:w="1200" w:type="pct"/>
            <w:tcBorders>
              <w:top w:val="single" w:color="000000" w:sz="2" w:space="0"/>
              <w:bottom w:val="single" w:color="000000" w:sz="2" w:space="0"/>
            </w:tcBorders>
            <w:vAlign w:val="top"/>
          </w:tcPr>
          <w:p w14:paraId="73DB3075">
            <w:pPr>
              <w:spacing w:before="27" w:line="181" w:lineRule="auto"/>
              <w:ind w:left="27" w:right="137" w:firstLine="1"/>
              <w:rPr>
                <w:rFonts w:ascii="微软雅黑" w:hAnsi="微软雅黑" w:eastAsia="微软雅黑" w:cs="微软雅黑"/>
                <w:sz w:val="21"/>
                <w:szCs w:val="21"/>
              </w:rPr>
            </w:pPr>
            <w:r>
              <w:rPr>
                <w:rFonts w:ascii="微软雅黑" w:hAnsi="微软雅黑" w:eastAsia="微软雅黑" w:cs="微软雅黑"/>
                <w:spacing w:val="14"/>
                <w:sz w:val="21"/>
                <w:szCs w:val="21"/>
              </w:rPr>
              <w:t>生</w:t>
            </w:r>
            <w:r>
              <w:rPr>
                <w:rFonts w:ascii="微软雅黑" w:hAnsi="微软雅黑" w:eastAsia="微软雅黑" w:cs="微软雅黑"/>
                <w:spacing w:val="10"/>
                <w:sz w:val="21"/>
                <w:szCs w:val="21"/>
              </w:rPr>
              <w:t>产</w:t>
            </w:r>
            <w:r>
              <w:rPr>
                <w:rFonts w:ascii="微软雅黑" w:hAnsi="微软雅黑" w:eastAsia="微软雅黑" w:cs="微软雅黑"/>
                <w:spacing w:val="7"/>
                <w:sz w:val="21"/>
                <w:szCs w:val="21"/>
              </w:rPr>
              <w:t>经营单位的主要负责人是否建立、健全本单位安全生产责任制，</w:t>
            </w:r>
            <w:r>
              <w:rPr>
                <w:rFonts w:ascii="微软雅黑" w:hAnsi="微软雅黑" w:eastAsia="微软雅黑" w:cs="微软雅黑"/>
                <w:spacing w:val="14"/>
                <w:sz w:val="21"/>
                <w:szCs w:val="21"/>
              </w:rPr>
              <w:t>加</w:t>
            </w:r>
            <w:r>
              <w:rPr>
                <w:rFonts w:ascii="微软雅黑" w:hAnsi="微软雅黑" w:eastAsia="微软雅黑" w:cs="微软雅黑"/>
                <w:spacing w:val="10"/>
                <w:sz w:val="21"/>
                <w:szCs w:val="21"/>
              </w:rPr>
              <w:t>强安全生产标准化建设</w:t>
            </w:r>
          </w:p>
        </w:tc>
        <w:tc>
          <w:tcPr>
            <w:tcW w:w="232" w:type="pct"/>
            <w:tcBorders>
              <w:top w:val="nil"/>
              <w:bottom w:val="nil"/>
            </w:tcBorders>
            <w:vAlign w:val="top"/>
          </w:tcPr>
          <w:p w14:paraId="116A2BAB">
            <w:pPr>
              <w:rPr>
                <w:rFonts w:ascii="Arial"/>
                <w:sz w:val="21"/>
              </w:rPr>
            </w:pPr>
          </w:p>
        </w:tc>
        <w:tc>
          <w:tcPr>
            <w:tcW w:w="383" w:type="pct"/>
            <w:tcBorders>
              <w:top w:val="single" w:color="000000" w:sz="2" w:space="0"/>
              <w:bottom w:val="single" w:color="000000" w:sz="2" w:space="0"/>
            </w:tcBorders>
            <w:vAlign w:val="top"/>
          </w:tcPr>
          <w:p w14:paraId="542A8EBC">
            <w:pPr>
              <w:spacing w:before="167"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396" w:type="pct"/>
            <w:tcBorders>
              <w:top w:val="single" w:color="000000" w:sz="2" w:space="0"/>
              <w:bottom w:val="single" w:color="000000" w:sz="2" w:space="0"/>
            </w:tcBorders>
            <w:vAlign w:val="top"/>
          </w:tcPr>
          <w:p w14:paraId="4B665920">
            <w:pPr>
              <w:spacing w:before="16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459" w:type="pct"/>
            <w:tcBorders>
              <w:top w:val="single" w:color="000000" w:sz="2" w:space="0"/>
              <w:bottom w:val="single" w:color="000000" w:sz="2" w:space="0"/>
            </w:tcBorders>
            <w:vAlign w:val="top"/>
          </w:tcPr>
          <w:p w14:paraId="7BD33B0D">
            <w:pPr>
              <w:spacing w:before="16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984" w:type="pct"/>
            <w:tcBorders>
              <w:top w:val="single" w:color="000000" w:sz="2" w:space="0"/>
              <w:bottom w:val="single" w:color="000000" w:sz="2" w:space="0"/>
            </w:tcBorders>
            <w:vAlign w:val="top"/>
          </w:tcPr>
          <w:p w14:paraId="0CD84EA1">
            <w:pPr>
              <w:spacing w:before="167" w:line="203"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中</w:t>
            </w:r>
            <w:r>
              <w:rPr>
                <w:rFonts w:ascii="微软雅黑" w:hAnsi="微软雅黑" w:eastAsia="微软雅黑" w:cs="微软雅黑"/>
                <w:spacing w:val="11"/>
                <w:sz w:val="21"/>
                <w:szCs w:val="21"/>
              </w:rPr>
              <w:t>华人民共和国安全生产法》第二十一条第(一)项</w:t>
            </w:r>
          </w:p>
        </w:tc>
        <w:tc>
          <w:tcPr>
            <w:tcW w:w="984" w:type="pct"/>
            <w:tcBorders>
              <w:top w:val="single" w:color="000000" w:sz="2" w:space="0"/>
              <w:bottom w:val="single" w:color="000000" w:sz="2" w:space="0"/>
            </w:tcBorders>
            <w:vAlign w:val="top"/>
          </w:tcPr>
          <w:p w14:paraId="50CD46C6">
            <w:pPr>
              <w:spacing w:before="167" w:line="203" w:lineRule="auto"/>
              <w:ind w:left="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334AE9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126" w:type="pct"/>
            <w:tcBorders>
              <w:top w:val="single" w:color="000000" w:sz="2" w:space="0"/>
              <w:bottom w:val="single" w:color="000000" w:sz="2" w:space="0"/>
            </w:tcBorders>
            <w:vAlign w:val="top"/>
          </w:tcPr>
          <w:p w14:paraId="61904200">
            <w:pPr>
              <w:spacing w:before="205" w:line="171" w:lineRule="auto"/>
              <w:ind w:left="290"/>
              <w:rPr>
                <w:rFonts w:ascii="微软雅黑" w:hAnsi="微软雅黑" w:eastAsia="微软雅黑" w:cs="微软雅黑"/>
                <w:sz w:val="21"/>
                <w:szCs w:val="21"/>
              </w:rPr>
            </w:pPr>
            <w:r>
              <w:rPr>
                <w:rFonts w:ascii="微软雅黑" w:hAnsi="微软雅黑" w:eastAsia="微软雅黑" w:cs="微软雅黑"/>
                <w:sz w:val="21"/>
                <w:szCs w:val="21"/>
              </w:rPr>
              <w:t>3</w:t>
            </w:r>
          </w:p>
        </w:tc>
        <w:tc>
          <w:tcPr>
            <w:tcW w:w="232" w:type="pct"/>
            <w:tcBorders>
              <w:top w:val="nil"/>
              <w:bottom w:val="nil"/>
            </w:tcBorders>
            <w:vAlign w:val="top"/>
          </w:tcPr>
          <w:p w14:paraId="1862BC6A">
            <w:pPr>
              <w:rPr>
                <w:rFonts w:ascii="Arial"/>
                <w:sz w:val="21"/>
              </w:rPr>
            </w:pPr>
          </w:p>
        </w:tc>
        <w:tc>
          <w:tcPr>
            <w:tcW w:w="1200" w:type="pct"/>
            <w:tcBorders>
              <w:top w:val="single" w:color="000000" w:sz="2" w:space="0"/>
              <w:bottom w:val="single" w:color="000000" w:sz="2" w:space="0"/>
            </w:tcBorders>
            <w:vAlign w:val="top"/>
          </w:tcPr>
          <w:p w14:paraId="63957D37">
            <w:pPr>
              <w:spacing w:before="12" w:line="186" w:lineRule="auto"/>
              <w:ind w:left="27" w:right="104" w:firstLine="1"/>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营单位的主要负责人是否组织制定并实施本单位安全生产规章制度和操作规程</w:t>
            </w:r>
          </w:p>
        </w:tc>
        <w:tc>
          <w:tcPr>
            <w:tcW w:w="232" w:type="pct"/>
            <w:tcBorders>
              <w:top w:val="nil"/>
              <w:bottom w:val="nil"/>
            </w:tcBorders>
            <w:vAlign w:val="top"/>
          </w:tcPr>
          <w:p w14:paraId="18B3E90C">
            <w:pPr>
              <w:rPr>
                <w:rFonts w:ascii="Arial"/>
                <w:sz w:val="21"/>
              </w:rPr>
            </w:pPr>
          </w:p>
        </w:tc>
        <w:tc>
          <w:tcPr>
            <w:tcW w:w="383" w:type="pct"/>
            <w:tcBorders>
              <w:top w:val="single" w:color="000000" w:sz="2" w:space="0"/>
              <w:bottom w:val="single" w:color="000000" w:sz="2" w:space="0"/>
            </w:tcBorders>
            <w:vAlign w:val="top"/>
          </w:tcPr>
          <w:p w14:paraId="3206BC44">
            <w:pPr>
              <w:spacing w:before="171"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396" w:type="pct"/>
            <w:tcBorders>
              <w:top w:val="single" w:color="000000" w:sz="2" w:space="0"/>
              <w:bottom w:val="single" w:color="000000" w:sz="2" w:space="0"/>
            </w:tcBorders>
            <w:vAlign w:val="top"/>
          </w:tcPr>
          <w:p w14:paraId="5AFE000B">
            <w:pPr>
              <w:spacing w:before="17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459" w:type="pct"/>
            <w:tcBorders>
              <w:top w:val="single" w:color="000000" w:sz="2" w:space="0"/>
              <w:bottom w:val="single" w:color="000000" w:sz="2" w:space="0"/>
            </w:tcBorders>
            <w:vAlign w:val="top"/>
          </w:tcPr>
          <w:p w14:paraId="595A379A">
            <w:pPr>
              <w:spacing w:before="17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984" w:type="pct"/>
            <w:tcBorders>
              <w:top w:val="single" w:color="000000" w:sz="2" w:space="0"/>
              <w:bottom w:val="single" w:color="000000" w:sz="2" w:space="0"/>
            </w:tcBorders>
            <w:vAlign w:val="top"/>
          </w:tcPr>
          <w:p w14:paraId="1717C61E">
            <w:pPr>
              <w:spacing w:before="171" w:line="203"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中</w:t>
            </w:r>
            <w:r>
              <w:rPr>
                <w:rFonts w:ascii="微软雅黑" w:hAnsi="微软雅黑" w:eastAsia="微软雅黑" w:cs="微软雅黑"/>
                <w:spacing w:val="11"/>
                <w:sz w:val="21"/>
                <w:szCs w:val="21"/>
              </w:rPr>
              <w:t>华人民共和国安全生产法》第二十一条第(二)项</w:t>
            </w:r>
          </w:p>
        </w:tc>
        <w:tc>
          <w:tcPr>
            <w:tcW w:w="984" w:type="pct"/>
            <w:tcBorders>
              <w:top w:val="single" w:color="000000" w:sz="2" w:space="0"/>
              <w:bottom w:val="single" w:color="000000" w:sz="2" w:space="0"/>
            </w:tcBorders>
            <w:vAlign w:val="top"/>
          </w:tcPr>
          <w:p w14:paraId="34179400">
            <w:pPr>
              <w:spacing w:before="171" w:line="203" w:lineRule="auto"/>
              <w:ind w:left="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21A919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126" w:type="pct"/>
            <w:tcBorders>
              <w:top w:val="single" w:color="000000" w:sz="2" w:space="0"/>
              <w:bottom w:val="single" w:color="000000" w:sz="2" w:space="0"/>
            </w:tcBorders>
            <w:vAlign w:val="top"/>
          </w:tcPr>
          <w:p w14:paraId="29DA5B5A">
            <w:pPr>
              <w:spacing w:before="190" w:line="171" w:lineRule="auto"/>
              <w:ind w:left="288"/>
              <w:rPr>
                <w:rFonts w:ascii="微软雅黑" w:hAnsi="微软雅黑" w:eastAsia="微软雅黑" w:cs="微软雅黑"/>
                <w:sz w:val="21"/>
                <w:szCs w:val="21"/>
              </w:rPr>
            </w:pPr>
            <w:r>
              <w:rPr>
                <w:rFonts w:ascii="微软雅黑" w:hAnsi="微软雅黑" w:eastAsia="微软雅黑" w:cs="微软雅黑"/>
                <w:sz w:val="21"/>
                <w:szCs w:val="21"/>
              </w:rPr>
              <w:t>4</w:t>
            </w:r>
          </w:p>
        </w:tc>
        <w:tc>
          <w:tcPr>
            <w:tcW w:w="232" w:type="pct"/>
            <w:tcBorders>
              <w:top w:val="nil"/>
              <w:bottom w:val="nil"/>
            </w:tcBorders>
            <w:vAlign w:val="top"/>
          </w:tcPr>
          <w:p w14:paraId="4D143590">
            <w:pPr>
              <w:rPr>
                <w:rFonts w:ascii="Arial"/>
                <w:sz w:val="21"/>
              </w:rPr>
            </w:pPr>
          </w:p>
        </w:tc>
        <w:tc>
          <w:tcPr>
            <w:tcW w:w="1200" w:type="pct"/>
            <w:tcBorders>
              <w:top w:val="single" w:color="000000" w:sz="2" w:space="0"/>
              <w:bottom w:val="single" w:color="000000" w:sz="2" w:space="0"/>
            </w:tcBorders>
            <w:vAlign w:val="top"/>
          </w:tcPr>
          <w:p w14:paraId="50023C99">
            <w:pPr>
              <w:spacing w:before="15" w:line="185" w:lineRule="auto"/>
              <w:ind w:left="34" w:right="104" w:hanging="5"/>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营单位的主要负责人是否组织制定并实施本单位安全生产教育</w:t>
            </w:r>
            <w:r>
              <w:rPr>
                <w:rFonts w:ascii="微软雅黑" w:hAnsi="微软雅黑" w:eastAsia="微软雅黑" w:cs="微软雅黑"/>
                <w:spacing w:val="9"/>
                <w:sz w:val="21"/>
                <w:szCs w:val="21"/>
              </w:rPr>
              <w:t>和</w:t>
            </w:r>
            <w:r>
              <w:rPr>
                <w:rFonts w:ascii="微软雅黑" w:hAnsi="微软雅黑" w:eastAsia="微软雅黑" w:cs="微软雅黑"/>
                <w:spacing w:val="8"/>
                <w:sz w:val="21"/>
                <w:szCs w:val="21"/>
              </w:rPr>
              <w:t>培训计划</w:t>
            </w:r>
          </w:p>
        </w:tc>
        <w:tc>
          <w:tcPr>
            <w:tcW w:w="232" w:type="pct"/>
            <w:tcBorders>
              <w:top w:val="nil"/>
              <w:bottom w:val="nil"/>
            </w:tcBorders>
            <w:vAlign w:val="top"/>
          </w:tcPr>
          <w:p w14:paraId="33EA1A41">
            <w:pPr>
              <w:rPr>
                <w:rFonts w:ascii="Arial"/>
                <w:sz w:val="21"/>
              </w:rPr>
            </w:pPr>
          </w:p>
        </w:tc>
        <w:tc>
          <w:tcPr>
            <w:tcW w:w="383" w:type="pct"/>
            <w:tcBorders>
              <w:top w:val="single" w:color="000000" w:sz="2" w:space="0"/>
              <w:bottom w:val="single" w:color="000000" w:sz="2" w:space="0"/>
            </w:tcBorders>
            <w:vAlign w:val="top"/>
          </w:tcPr>
          <w:p w14:paraId="1F4B9D70">
            <w:pPr>
              <w:spacing w:before="155"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396" w:type="pct"/>
            <w:tcBorders>
              <w:top w:val="single" w:color="000000" w:sz="2" w:space="0"/>
              <w:bottom w:val="single" w:color="000000" w:sz="2" w:space="0"/>
            </w:tcBorders>
            <w:vAlign w:val="top"/>
          </w:tcPr>
          <w:p w14:paraId="4F9CCC5B">
            <w:pPr>
              <w:spacing w:before="15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459" w:type="pct"/>
            <w:tcBorders>
              <w:top w:val="single" w:color="000000" w:sz="2" w:space="0"/>
              <w:bottom w:val="single" w:color="000000" w:sz="2" w:space="0"/>
            </w:tcBorders>
            <w:vAlign w:val="top"/>
          </w:tcPr>
          <w:p w14:paraId="704E3DC3">
            <w:pPr>
              <w:spacing w:before="15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984" w:type="pct"/>
            <w:tcBorders>
              <w:top w:val="single" w:color="000000" w:sz="2" w:space="0"/>
              <w:bottom w:val="single" w:color="000000" w:sz="2" w:space="0"/>
            </w:tcBorders>
            <w:vAlign w:val="top"/>
          </w:tcPr>
          <w:p w14:paraId="3D0ED60D">
            <w:pPr>
              <w:spacing w:before="155" w:line="203"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中</w:t>
            </w:r>
            <w:r>
              <w:rPr>
                <w:rFonts w:ascii="微软雅黑" w:hAnsi="微软雅黑" w:eastAsia="微软雅黑" w:cs="微软雅黑"/>
                <w:spacing w:val="11"/>
                <w:sz w:val="21"/>
                <w:szCs w:val="21"/>
              </w:rPr>
              <w:t>华人民共和国安全生产法》第二十一条第(三)项</w:t>
            </w:r>
          </w:p>
        </w:tc>
        <w:tc>
          <w:tcPr>
            <w:tcW w:w="984" w:type="pct"/>
            <w:tcBorders>
              <w:top w:val="single" w:color="000000" w:sz="2" w:space="0"/>
              <w:bottom w:val="single" w:color="000000" w:sz="2" w:space="0"/>
            </w:tcBorders>
            <w:vAlign w:val="top"/>
          </w:tcPr>
          <w:p w14:paraId="7E8A2C9C">
            <w:pPr>
              <w:spacing w:before="155" w:line="203" w:lineRule="auto"/>
              <w:ind w:left="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12B7AC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126" w:type="pct"/>
            <w:tcBorders>
              <w:top w:val="single" w:color="000000" w:sz="2" w:space="0"/>
              <w:bottom w:val="single" w:color="000000" w:sz="2" w:space="0"/>
            </w:tcBorders>
            <w:vAlign w:val="top"/>
          </w:tcPr>
          <w:p w14:paraId="26705CE3">
            <w:pPr>
              <w:spacing w:before="58" w:line="225" w:lineRule="exact"/>
              <w:ind w:left="290"/>
              <w:rPr>
                <w:rFonts w:ascii="微软雅黑" w:hAnsi="微软雅黑" w:eastAsia="微软雅黑" w:cs="微软雅黑"/>
                <w:sz w:val="21"/>
                <w:szCs w:val="21"/>
              </w:rPr>
            </w:pPr>
            <w:r>
              <w:rPr>
                <w:rFonts w:ascii="微软雅黑" w:hAnsi="微软雅黑" w:eastAsia="微软雅黑" w:cs="微软雅黑"/>
                <w:position w:val="-1"/>
                <w:sz w:val="21"/>
                <w:szCs w:val="21"/>
              </w:rPr>
              <w:t>5</w:t>
            </w:r>
          </w:p>
        </w:tc>
        <w:tc>
          <w:tcPr>
            <w:tcW w:w="232" w:type="pct"/>
            <w:vMerge w:val="restart"/>
            <w:tcBorders>
              <w:top w:val="nil"/>
              <w:bottom w:val="nil"/>
            </w:tcBorders>
            <w:vAlign w:val="top"/>
          </w:tcPr>
          <w:p w14:paraId="0B24A6F1">
            <w:pPr>
              <w:rPr>
                <w:rFonts w:ascii="Arial"/>
                <w:sz w:val="21"/>
              </w:rPr>
            </w:pPr>
          </w:p>
        </w:tc>
        <w:tc>
          <w:tcPr>
            <w:tcW w:w="1200" w:type="pct"/>
            <w:tcBorders>
              <w:top w:val="single" w:color="000000" w:sz="2" w:space="0"/>
              <w:bottom w:val="single" w:color="000000" w:sz="2" w:space="0"/>
            </w:tcBorders>
            <w:vAlign w:val="top"/>
          </w:tcPr>
          <w:p w14:paraId="6EB2E59A">
            <w:pPr>
              <w:spacing w:before="18" w:line="176" w:lineRule="auto"/>
              <w:ind w:left="29"/>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营单位的主要负责人是否保证本单位安全生产投入的有效实施</w:t>
            </w:r>
          </w:p>
        </w:tc>
        <w:tc>
          <w:tcPr>
            <w:tcW w:w="232" w:type="pct"/>
            <w:vMerge w:val="restart"/>
            <w:tcBorders>
              <w:top w:val="nil"/>
              <w:bottom w:val="nil"/>
            </w:tcBorders>
            <w:vAlign w:val="top"/>
          </w:tcPr>
          <w:p w14:paraId="383CDE42">
            <w:pPr>
              <w:rPr>
                <w:rFonts w:ascii="Arial"/>
                <w:sz w:val="21"/>
              </w:rPr>
            </w:pPr>
          </w:p>
        </w:tc>
        <w:tc>
          <w:tcPr>
            <w:tcW w:w="383" w:type="pct"/>
            <w:tcBorders>
              <w:top w:val="single" w:color="000000" w:sz="2" w:space="0"/>
              <w:bottom w:val="single" w:color="000000" w:sz="2" w:space="0"/>
            </w:tcBorders>
            <w:vAlign w:val="top"/>
          </w:tcPr>
          <w:p w14:paraId="166FD132">
            <w:pPr>
              <w:spacing w:before="18" w:line="176"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396" w:type="pct"/>
            <w:tcBorders>
              <w:top w:val="single" w:color="000000" w:sz="2" w:space="0"/>
              <w:bottom w:val="single" w:color="000000" w:sz="2" w:space="0"/>
            </w:tcBorders>
            <w:vAlign w:val="top"/>
          </w:tcPr>
          <w:p w14:paraId="171FD6F1">
            <w:pPr>
              <w:spacing w:before="18" w:line="176"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459" w:type="pct"/>
            <w:tcBorders>
              <w:top w:val="single" w:color="000000" w:sz="2" w:space="0"/>
              <w:bottom w:val="single" w:color="000000" w:sz="2" w:space="0"/>
            </w:tcBorders>
            <w:vAlign w:val="top"/>
          </w:tcPr>
          <w:p w14:paraId="61B2AE93">
            <w:pPr>
              <w:spacing w:before="18" w:line="176"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984" w:type="pct"/>
            <w:tcBorders>
              <w:top w:val="single" w:color="000000" w:sz="2" w:space="0"/>
              <w:bottom w:val="single" w:color="000000" w:sz="2" w:space="0"/>
            </w:tcBorders>
            <w:vAlign w:val="top"/>
          </w:tcPr>
          <w:p w14:paraId="63A30EA7">
            <w:pPr>
              <w:spacing w:before="18" w:line="176"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中</w:t>
            </w:r>
            <w:r>
              <w:rPr>
                <w:rFonts w:ascii="微软雅黑" w:hAnsi="微软雅黑" w:eastAsia="微软雅黑" w:cs="微软雅黑"/>
                <w:spacing w:val="11"/>
                <w:sz w:val="21"/>
                <w:szCs w:val="21"/>
              </w:rPr>
              <w:t>华人民共和国安全生产法》第二十一条第(四)项</w:t>
            </w:r>
          </w:p>
        </w:tc>
        <w:tc>
          <w:tcPr>
            <w:tcW w:w="984" w:type="pct"/>
            <w:tcBorders>
              <w:top w:val="single" w:color="000000" w:sz="2" w:space="0"/>
              <w:bottom w:val="single" w:color="000000" w:sz="2" w:space="0"/>
            </w:tcBorders>
            <w:vAlign w:val="top"/>
          </w:tcPr>
          <w:p w14:paraId="64AA00E7">
            <w:pPr>
              <w:spacing w:before="18" w:line="176" w:lineRule="auto"/>
              <w:ind w:left="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04A9F3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126" w:type="pct"/>
            <w:tcBorders>
              <w:top w:val="single" w:color="000000" w:sz="2" w:space="0"/>
              <w:bottom w:val="nil"/>
            </w:tcBorders>
            <w:vAlign w:val="top"/>
          </w:tcPr>
          <w:p w14:paraId="6EB77B7A">
            <w:pPr>
              <w:rPr>
                <w:rFonts w:ascii="Arial"/>
                <w:sz w:val="21"/>
              </w:rPr>
            </w:pPr>
          </w:p>
        </w:tc>
        <w:tc>
          <w:tcPr>
            <w:tcW w:w="232" w:type="pct"/>
            <w:vMerge w:val="continue"/>
            <w:tcBorders>
              <w:top w:val="nil"/>
              <w:bottom w:val="nil"/>
            </w:tcBorders>
            <w:vAlign w:val="top"/>
          </w:tcPr>
          <w:p w14:paraId="3D4E5D35">
            <w:pPr>
              <w:rPr>
                <w:rFonts w:ascii="Arial"/>
                <w:sz w:val="21"/>
              </w:rPr>
            </w:pPr>
          </w:p>
        </w:tc>
        <w:tc>
          <w:tcPr>
            <w:tcW w:w="1200" w:type="pct"/>
            <w:tcBorders>
              <w:top w:val="single" w:color="000000" w:sz="2" w:space="0"/>
              <w:bottom w:val="nil"/>
            </w:tcBorders>
            <w:vAlign w:val="top"/>
          </w:tcPr>
          <w:p w14:paraId="7B08018E">
            <w:pPr>
              <w:spacing w:before="11" w:line="177" w:lineRule="auto"/>
              <w:ind w:left="29"/>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营单位的主要负责人是否组织建立并落实安全风险分级管控和</w:t>
            </w:r>
          </w:p>
        </w:tc>
        <w:tc>
          <w:tcPr>
            <w:tcW w:w="232" w:type="pct"/>
            <w:vMerge w:val="continue"/>
            <w:tcBorders>
              <w:top w:val="nil"/>
              <w:bottom w:val="nil"/>
            </w:tcBorders>
            <w:vAlign w:val="top"/>
          </w:tcPr>
          <w:p w14:paraId="3A5B8868">
            <w:pPr>
              <w:rPr>
                <w:rFonts w:ascii="Arial"/>
                <w:sz w:val="21"/>
              </w:rPr>
            </w:pPr>
          </w:p>
        </w:tc>
        <w:tc>
          <w:tcPr>
            <w:tcW w:w="383" w:type="pct"/>
            <w:tcBorders>
              <w:top w:val="single" w:color="000000" w:sz="2" w:space="0"/>
              <w:bottom w:val="nil"/>
            </w:tcBorders>
            <w:vAlign w:val="top"/>
          </w:tcPr>
          <w:p w14:paraId="77E40B03">
            <w:pPr>
              <w:rPr>
                <w:rFonts w:ascii="Arial"/>
                <w:sz w:val="21"/>
              </w:rPr>
            </w:pPr>
          </w:p>
        </w:tc>
        <w:tc>
          <w:tcPr>
            <w:tcW w:w="396" w:type="pct"/>
            <w:tcBorders>
              <w:top w:val="single" w:color="000000" w:sz="2" w:space="0"/>
              <w:bottom w:val="nil"/>
            </w:tcBorders>
            <w:vAlign w:val="top"/>
          </w:tcPr>
          <w:p w14:paraId="0DC33B78">
            <w:pPr>
              <w:rPr>
                <w:rFonts w:ascii="Arial"/>
                <w:sz w:val="21"/>
              </w:rPr>
            </w:pPr>
          </w:p>
        </w:tc>
        <w:tc>
          <w:tcPr>
            <w:tcW w:w="459" w:type="pct"/>
            <w:tcBorders>
              <w:top w:val="single" w:color="000000" w:sz="2" w:space="0"/>
              <w:bottom w:val="nil"/>
            </w:tcBorders>
            <w:vAlign w:val="top"/>
          </w:tcPr>
          <w:p w14:paraId="79DDC1B5">
            <w:pPr>
              <w:rPr>
                <w:rFonts w:ascii="Arial"/>
                <w:sz w:val="21"/>
              </w:rPr>
            </w:pPr>
          </w:p>
        </w:tc>
        <w:tc>
          <w:tcPr>
            <w:tcW w:w="984" w:type="pct"/>
            <w:tcBorders>
              <w:top w:val="single" w:color="000000" w:sz="2" w:space="0"/>
              <w:bottom w:val="nil"/>
            </w:tcBorders>
            <w:vAlign w:val="top"/>
          </w:tcPr>
          <w:p w14:paraId="3C40343F">
            <w:pPr>
              <w:rPr>
                <w:rFonts w:ascii="Arial"/>
                <w:sz w:val="21"/>
              </w:rPr>
            </w:pPr>
          </w:p>
        </w:tc>
        <w:tc>
          <w:tcPr>
            <w:tcW w:w="984" w:type="pct"/>
            <w:tcBorders>
              <w:top w:val="single" w:color="000000" w:sz="2" w:space="0"/>
              <w:bottom w:val="nil"/>
            </w:tcBorders>
            <w:vAlign w:val="top"/>
          </w:tcPr>
          <w:p w14:paraId="47BE68FB">
            <w:pPr>
              <w:rPr>
                <w:rFonts w:ascii="Arial"/>
                <w:sz w:val="21"/>
              </w:rPr>
            </w:pPr>
          </w:p>
        </w:tc>
      </w:tr>
      <w:tr w14:paraId="08048C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2" w:hRule="atLeast"/>
        </w:trPr>
        <w:tc>
          <w:tcPr>
            <w:tcW w:w="126" w:type="pct"/>
            <w:tcBorders>
              <w:top w:val="nil"/>
              <w:bottom w:val="single" w:color="000000" w:sz="2" w:space="0"/>
            </w:tcBorders>
            <w:vAlign w:val="top"/>
          </w:tcPr>
          <w:p w14:paraId="1D121DE2">
            <w:pPr>
              <w:spacing w:before="68" w:line="171" w:lineRule="auto"/>
              <w:ind w:left="291"/>
              <w:rPr>
                <w:rFonts w:ascii="微软雅黑" w:hAnsi="微软雅黑" w:eastAsia="微软雅黑" w:cs="微软雅黑"/>
                <w:sz w:val="21"/>
                <w:szCs w:val="21"/>
              </w:rPr>
            </w:pPr>
            <w:r>
              <w:rPr>
                <w:rFonts w:ascii="微软雅黑" w:hAnsi="微软雅黑" w:eastAsia="微软雅黑" w:cs="微软雅黑"/>
                <w:sz w:val="21"/>
                <w:szCs w:val="21"/>
              </w:rPr>
              <w:t>6</w:t>
            </w:r>
          </w:p>
        </w:tc>
        <w:tc>
          <w:tcPr>
            <w:tcW w:w="232" w:type="pct"/>
            <w:tcBorders>
              <w:top w:val="nil"/>
              <w:bottom w:val="nil"/>
            </w:tcBorders>
            <w:vAlign w:val="top"/>
          </w:tcPr>
          <w:p w14:paraId="5DFE2B1E">
            <w:pPr>
              <w:rPr>
                <w:rFonts w:ascii="Arial"/>
                <w:sz w:val="21"/>
              </w:rPr>
            </w:pPr>
          </w:p>
        </w:tc>
        <w:tc>
          <w:tcPr>
            <w:tcW w:w="1200" w:type="pct"/>
            <w:tcBorders>
              <w:top w:val="nil"/>
              <w:bottom w:val="single" w:color="000000" w:sz="2" w:space="0"/>
            </w:tcBorders>
            <w:vAlign w:val="top"/>
          </w:tcPr>
          <w:p w14:paraId="3F9D82B2">
            <w:pPr>
              <w:spacing w:before="35" w:line="182" w:lineRule="auto"/>
              <w:ind w:left="25" w:right="323" w:firstLine="14"/>
              <w:rPr>
                <w:rFonts w:ascii="微软雅黑" w:hAnsi="微软雅黑" w:eastAsia="微软雅黑" w:cs="微软雅黑"/>
                <w:sz w:val="21"/>
                <w:szCs w:val="21"/>
              </w:rPr>
            </w:pPr>
            <w:r>
              <w:rPr>
                <w:rFonts w:ascii="微软雅黑" w:hAnsi="微软雅黑" w:eastAsia="微软雅黑" w:cs="微软雅黑"/>
                <w:spacing w:val="10"/>
                <w:sz w:val="21"/>
                <w:szCs w:val="21"/>
              </w:rPr>
              <w:t>隐患排查</w:t>
            </w:r>
            <w:r>
              <w:rPr>
                <w:rFonts w:ascii="微软雅黑" w:hAnsi="微软雅黑" w:eastAsia="微软雅黑" w:cs="微软雅黑"/>
                <w:spacing w:val="7"/>
                <w:sz w:val="21"/>
                <w:szCs w:val="21"/>
              </w:rPr>
              <w:t>治</w:t>
            </w:r>
            <w:r>
              <w:rPr>
                <w:rFonts w:ascii="微软雅黑" w:hAnsi="微软雅黑" w:eastAsia="微软雅黑" w:cs="微软雅黑"/>
                <w:spacing w:val="5"/>
                <w:sz w:val="21"/>
                <w:szCs w:val="21"/>
              </w:rPr>
              <w:t>理双重预防工作机制，督促、检查本单位的安全生产工</w:t>
            </w:r>
            <w:r>
              <w:rPr>
                <w:rFonts w:ascii="微软雅黑" w:hAnsi="微软雅黑" w:eastAsia="微软雅黑" w:cs="微软雅黑"/>
                <w:spacing w:val="2"/>
                <w:sz w:val="21"/>
                <w:szCs w:val="21"/>
              </w:rPr>
              <w:t>作，及时消</w:t>
            </w:r>
            <w:r>
              <w:rPr>
                <w:rFonts w:ascii="微软雅黑" w:hAnsi="微软雅黑" w:eastAsia="微软雅黑" w:cs="微软雅黑"/>
                <w:spacing w:val="1"/>
                <w:sz w:val="21"/>
                <w:szCs w:val="21"/>
              </w:rPr>
              <w:t>除生产安全事故隐患</w:t>
            </w:r>
          </w:p>
        </w:tc>
        <w:tc>
          <w:tcPr>
            <w:tcW w:w="232" w:type="pct"/>
            <w:tcBorders>
              <w:top w:val="nil"/>
              <w:bottom w:val="nil"/>
            </w:tcBorders>
            <w:vAlign w:val="top"/>
          </w:tcPr>
          <w:p w14:paraId="393B7B31">
            <w:pPr>
              <w:rPr>
                <w:rFonts w:ascii="Arial"/>
                <w:sz w:val="21"/>
              </w:rPr>
            </w:pPr>
          </w:p>
        </w:tc>
        <w:tc>
          <w:tcPr>
            <w:tcW w:w="383" w:type="pct"/>
            <w:tcBorders>
              <w:top w:val="nil"/>
              <w:bottom w:val="single" w:color="000000" w:sz="2" w:space="0"/>
            </w:tcBorders>
            <w:vAlign w:val="top"/>
          </w:tcPr>
          <w:p w14:paraId="1FE5969D">
            <w:pPr>
              <w:spacing w:before="34"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396" w:type="pct"/>
            <w:tcBorders>
              <w:top w:val="nil"/>
              <w:bottom w:val="single" w:color="000000" w:sz="2" w:space="0"/>
            </w:tcBorders>
            <w:vAlign w:val="top"/>
          </w:tcPr>
          <w:p w14:paraId="7E1713FC">
            <w:pPr>
              <w:spacing w:before="33"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459" w:type="pct"/>
            <w:tcBorders>
              <w:top w:val="nil"/>
              <w:bottom w:val="single" w:color="000000" w:sz="2" w:space="0"/>
            </w:tcBorders>
            <w:vAlign w:val="top"/>
          </w:tcPr>
          <w:p w14:paraId="4D73B925">
            <w:pPr>
              <w:spacing w:before="34"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984" w:type="pct"/>
            <w:tcBorders>
              <w:top w:val="nil"/>
              <w:bottom w:val="single" w:color="000000" w:sz="2" w:space="0"/>
            </w:tcBorders>
            <w:vAlign w:val="top"/>
          </w:tcPr>
          <w:p w14:paraId="54C4D1C3">
            <w:pPr>
              <w:spacing w:before="34" w:line="203"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中华人民共和国安全生产法》第二十一条第(五)项</w:t>
            </w:r>
          </w:p>
        </w:tc>
        <w:tc>
          <w:tcPr>
            <w:tcW w:w="984" w:type="pct"/>
            <w:tcBorders>
              <w:top w:val="nil"/>
              <w:bottom w:val="single" w:color="000000" w:sz="2" w:space="0"/>
            </w:tcBorders>
            <w:vAlign w:val="top"/>
          </w:tcPr>
          <w:p w14:paraId="01FF5E8A">
            <w:pPr>
              <w:spacing w:before="34" w:line="203" w:lineRule="auto"/>
              <w:ind w:left="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0DA2C4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126" w:type="pct"/>
            <w:tcBorders>
              <w:top w:val="single" w:color="000000" w:sz="2" w:space="0"/>
              <w:bottom w:val="single" w:color="000000" w:sz="2" w:space="0"/>
            </w:tcBorders>
            <w:vAlign w:val="top"/>
          </w:tcPr>
          <w:p w14:paraId="7B4569DF">
            <w:pPr>
              <w:spacing w:before="206" w:line="170" w:lineRule="auto"/>
              <w:ind w:left="291"/>
              <w:rPr>
                <w:rFonts w:ascii="微软雅黑" w:hAnsi="微软雅黑" w:eastAsia="微软雅黑" w:cs="微软雅黑"/>
                <w:sz w:val="21"/>
                <w:szCs w:val="21"/>
              </w:rPr>
            </w:pPr>
            <w:r>
              <w:rPr>
                <w:rFonts w:ascii="微软雅黑" w:hAnsi="微软雅黑" w:eastAsia="微软雅黑" w:cs="微软雅黑"/>
                <w:sz w:val="21"/>
                <w:szCs w:val="21"/>
              </w:rPr>
              <w:t>7</w:t>
            </w:r>
          </w:p>
        </w:tc>
        <w:tc>
          <w:tcPr>
            <w:tcW w:w="232" w:type="pct"/>
            <w:tcBorders>
              <w:top w:val="nil"/>
              <w:bottom w:val="nil"/>
            </w:tcBorders>
            <w:vAlign w:val="top"/>
          </w:tcPr>
          <w:p w14:paraId="33FCB8C7">
            <w:pPr>
              <w:rPr>
                <w:rFonts w:ascii="Arial"/>
                <w:sz w:val="21"/>
              </w:rPr>
            </w:pPr>
          </w:p>
        </w:tc>
        <w:tc>
          <w:tcPr>
            <w:tcW w:w="1200" w:type="pct"/>
            <w:tcBorders>
              <w:top w:val="single" w:color="000000" w:sz="2" w:space="0"/>
              <w:bottom w:val="single" w:color="000000" w:sz="2" w:space="0"/>
            </w:tcBorders>
            <w:vAlign w:val="top"/>
          </w:tcPr>
          <w:p w14:paraId="050320BE">
            <w:pPr>
              <w:spacing w:before="27" w:line="181" w:lineRule="auto"/>
              <w:ind w:left="26" w:right="104" w:firstLine="2"/>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营单位的主要负责人是否组织制定并实施本单位的生产安全事</w:t>
            </w:r>
            <w:r>
              <w:rPr>
                <w:rFonts w:ascii="微软雅黑" w:hAnsi="微软雅黑" w:eastAsia="微软雅黑" w:cs="微软雅黑"/>
                <w:spacing w:val="11"/>
                <w:sz w:val="21"/>
                <w:szCs w:val="21"/>
              </w:rPr>
              <w:t>故</w:t>
            </w:r>
            <w:r>
              <w:rPr>
                <w:rFonts w:ascii="微软雅黑" w:hAnsi="微软雅黑" w:eastAsia="微软雅黑" w:cs="微软雅黑"/>
                <w:spacing w:val="10"/>
                <w:sz w:val="21"/>
                <w:szCs w:val="21"/>
              </w:rPr>
              <w:t>应急救援预案</w:t>
            </w:r>
          </w:p>
        </w:tc>
        <w:tc>
          <w:tcPr>
            <w:tcW w:w="232" w:type="pct"/>
            <w:tcBorders>
              <w:top w:val="nil"/>
              <w:bottom w:val="nil"/>
            </w:tcBorders>
            <w:vAlign w:val="top"/>
          </w:tcPr>
          <w:p w14:paraId="4A082FC3">
            <w:pPr>
              <w:rPr>
                <w:rFonts w:ascii="Arial"/>
                <w:sz w:val="21"/>
              </w:rPr>
            </w:pPr>
          </w:p>
        </w:tc>
        <w:tc>
          <w:tcPr>
            <w:tcW w:w="383" w:type="pct"/>
            <w:tcBorders>
              <w:top w:val="single" w:color="000000" w:sz="2" w:space="0"/>
              <w:bottom w:val="single" w:color="000000" w:sz="2" w:space="0"/>
            </w:tcBorders>
            <w:vAlign w:val="top"/>
          </w:tcPr>
          <w:p w14:paraId="4BF361F2">
            <w:pPr>
              <w:spacing w:before="167"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396" w:type="pct"/>
            <w:tcBorders>
              <w:top w:val="single" w:color="000000" w:sz="2" w:space="0"/>
              <w:bottom w:val="single" w:color="000000" w:sz="2" w:space="0"/>
            </w:tcBorders>
            <w:vAlign w:val="top"/>
          </w:tcPr>
          <w:p w14:paraId="3E44EDF7">
            <w:pPr>
              <w:spacing w:before="16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459" w:type="pct"/>
            <w:tcBorders>
              <w:top w:val="single" w:color="000000" w:sz="2" w:space="0"/>
              <w:bottom w:val="single" w:color="000000" w:sz="2" w:space="0"/>
            </w:tcBorders>
            <w:vAlign w:val="top"/>
          </w:tcPr>
          <w:p w14:paraId="2E249495">
            <w:pPr>
              <w:spacing w:before="16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984" w:type="pct"/>
            <w:tcBorders>
              <w:top w:val="single" w:color="000000" w:sz="2" w:space="0"/>
              <w:bottom w:val="single" w:color="000000" w:sz="2" w:space="0"/>
            </w:tcBorders>
            <w:vAlign w:val="top"/>
          </w:tcPr>
          <w:p w14:paraId="3E839B1E">
            <w:pPr>
              <w:spacing w:before="167" w:line="203"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中华人民共和国安全生产法》第二十一条第(六)项</w:t>
            </w:r>
          </w:p>
        </w:tc>
        <w:tc>
          <w:tcPr>
            <w:tcW w:w="984" w:type="pct"/>
            <w:tcBorders>
              <w:top w:val="single" w:color="000000" w:sz="2" w:space="0"/>
              <w:bottom w:val="single" w:color="000000" w:sz="2" w:space="0"/>
            </w:tcBorders>
            <w:vAlign w:val="top"/>
          </w:tcPr>
          <w:p w14:paraId="61A8856E">
            <w:pPr>
              <w:spacing w:before="167" w:line="203" w:lineRule="auto"/>
              <w:ind w:left="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4B3484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126" w:type="pct"/>
            <w:tcBorders>
              <w:top w:val="single" w:color="000000" w:sz="2" w:space="0"/>
              <w:bottom w:val="single" w:color="000000" w:sz="2" w:space="0"/>
            </w:tcBorders>
            <w:vAlign w:val="top"/>
          </w:tcPr>
          <w:p w14:paraId="51DC5307">
            <w:pPr>
              <w:spacing w:before="45" w:line="158" w:lineRule="auto"/>
              <w:ind w:left="290"/>
              <w:rPr>
                <w:rFonts w:ascii="微软雅黑" w:hAnsi="微软雅黑" w:eastAsia="微软雅黑" w:cs="微软雅黑"/>
                <w:sz w:val="21"/>
                <w:szCs w:val="21"/>
              </w:rPr>
            </w:pPr>
            <w:r>
              <w:rPr>
                <w:rFonts w:ascii="微软雅黑" w:hAnsi="微软雅黑" w:eastAsia="微软雅黑" w:cs="微软雅黑"/>
                <w:sz w:val="21"/>
                <w:szCs w:val="21"/>
              </w:rPr>
              <w:t>8</w:t>
            </w:r>
          </w:p>
        </w:tc>
        <w:tc>
          <w:tcPr>
            <w:tcW w:w="232" w:type="pct"/>
            <w:vMerge w:val="restart"/>
            <w:tcBorders>
              <w:top w:val="nil"/>
              <w:bottom w:val="nil"/>
            </w:tcBorders>
            <w:vAlign w:val="top"/>
          </w:tcPr>
          <w:p w14:paraId="25C4328D">
            <w:pPr>
              <w:rPr>
                <w:rFonts w:ascii="Arial"/>
                <w:sz w:val="21"/>
              </w:rPr>
            </w:pPr>
          </w:p>
        </w:tc>
        <w:tc>
          <w:tcPr>
            <w:tcW w:w="1200" w:type="pct"/>
            <w:tcBorders>
              <w:top w:val="single" w:color="000000" w:sz="2" w:space="0"/>
              <w:bottom w:val="single" w:color="000000" w:sz="2" w:space="0"/>
            </w:tcBorders>
            <w:vAlign w:val="top"/>
          </w:tcPr>
          <w:p w14:paraId="7FEC6A6F">
            <w:pPr>
              <w:spacing w:before="11" w:line="181" w:lineRule="auto"/>
              <w:ind w:left="29"/>
              <w:rPr>
                <w:rFonts w:ascii="微软雅黑" w:hAnsi="微软雅黑" w:eastAsia="微软雅黑" w:cs="微软雅黑"/>
                <w:sz w:val="21"/>
                <w:szCs w:val="21"/>
              </w:rPr>
            </w:pPr>
            <w:r>
              <w:rPr>
                <w:rFonts w:ascii="微软雅黑" w:hAnsi="微软雅黑" w:eastAsia="微软雅黑" w:cs="微软雅黑"/>
                <w:spacing w:val="14"/>
                <w:sz w:val="21"/>
                <w:szCs w:val="21"/>
              </w:rPr>
              <w:t>生</w:t>
            </w:r>
            <w:r>
              <w:rPr>
                <w:rFonts w:ascii="微软雅黑" w:hAnsi="微软雅黑" w:eastAsia="微软雅黑" w:cs="微软雅黑"/>
                <w:spacing w:val="8"/>
                <w:sz w:val="21"/>
                <w:szCs w:val="21"/>
              </w:rPr>
              <w:t>产经营单位的主要负责人是否及时、如实报告生产安全事故</w:t>
            </w:r>
          </w:p>
        </w:tc>
        <w:tc>
          <w:tcPr>
            <w:tcW w:w="232" w:type="pct"/>
            <w:vMerge w:val="restart"/>
            <w:tcBorders>
              <w:top w:val="nil"/>
              <w:bottom w:val="nil"/>
            </w:tcBorders>
            <w:vAlign w:val="top"/>
          </w:tcPr>
          <w:p w14:paraId="23F74CF9">
            <w:pPr>
              <w:rPr>
                <w:rFonts w:ascii="Arial"/>
                <w:sz w:val="21"/>
              </w:rPr>
            </w:pPr>
          </w:p>
        </w:tc>
        <w:tc>
          <w:tcPr>
            <w:tcW w:w="383" w:type="pct"/>
            <w:tcBorders>
              <w:top w:val="single" w:color="000000" w:sz="2" w:space="0"/>
              <w:bottom w:val="single" w:color="000000" w:sz="2" w:space="0"/>
            </w:tcBorders>
            <w:vAlign w:val="top"/>
          </w:tcPr>
          <w:p w14:paraId="13B8C6EC">
            <w:pPr>
              <w:spacing w:before="11" w:line="181"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396" w:type="pct"/>
            <w:tcBorders>
              <w:top w:val="single" w:color="000000" w:sz="2" w:space="0"/>
              <w:bottom w:val="single" w:color="000000" w:sz="2" w:space="0"/>
            </w:tcBorders>
            <w:vAlign w:val="top"/>
          </w:tcPr>
          <w:p w14:paraId="772510AE">
            <w:pPr>
              <w:spacing w:before="11" w:line="181"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459" w:type="pct"/>
            <w:tcBorders>
              <w:top w:val="single" w:color="000000" w:sz="2" w:space="0"/>
              <w:bottom w:val="single" w:color="000000" w:sz="2" w:space="0"/>
            </w:tcBorders>
            <w:vAlign w:val="top"/>
          </w:tcPr>
          <w:p w14:paraId="7AC20370">
            <w:pPr>
              <w:spacing w:before="11" w:line="181"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984" w:type="pct"/>
            <w:tcBorders>
              <w:top w:val="single" w:color="000000" w:sz="2" w:space="0"/>
              <w:bottom w:val="single" w:color="000000" w:sz="2" w:space="0"/>
            </w:tcBorders>
            <w:vAlign w:val="top"/>
          </w:tcPr>
          <w:p w14:paraId="6D51D8E6">
            <w:pPr>
              <w:spacing w:before="11" w:line="181"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中华人民共和国安全生产法》第二十一条第(七)项</w:t>
            </w:r>
          </w:p>
        </w:tc>
        <w:tc>
          <w:tcPr>
            <w:tcW w:w="984" w:type="pct"/>
            <w:tcBorders>
              <w:top w:val="single" w:color="000000" w:sz="2" w:space="0"/>
              <w:bottom w:val="single" w:color="000000" w:sz="2" w:space="0"/>
            </w:tcBorders>
            <w:vAlign w:val="top"/>
          </w:tcPr>
          <w:p w14:paraId="23AF0582">
            <w:pPr>
              <w:spacing w:before="11" w:line="181" w:lineRule="auto"/>
              <w:ind w:left="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2AEE6B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126" w:type="pct"/>
            <w:tcBorders>
              <w:top w:val="single" w:color="000000" w:sz="2" w:space="0"/>
              <w:bottom w:val="nil"/>
            </w:tcBorders>
            <w:vAlign w:val="top"/>
          </w:tcPr>
          <w:p w14:paraId="602AC145">
            <w:pPr>
              <w:rPr>
                <w:rFonts w:ascii="Arial"/>
                <w:sz w:val="21"/>
              </w:rPr>
            </w:pPr>
          </w:p>
        </w:tc>
        <w:tc>
          <w:tcPr>
            <w:tcW w:w="232" w:type="pct"/>
            <w:vMerge w:val="continue"/>
            <w:tcBorders>
              <w:top w:val="nil"/>
              <w:bottom w:val="nil"/>
            </w:tcBorders>
            <w:vAlign w:val="top"/>
          </w:tcPr>
          <w:p w14:paraId="3AAB41A4">
            <w:pPr>
              <w:rPr>
                <w:rFonts w:ascii="Arial"/>
                <w:sz w:val="21"/>
              </w:rPr>
            </w:pPr>
          </w:p>
        </w:tc>
        <w:tc>
          <w:tcPr>
            <w:tcW w:w="1200" w:type="pct"/>
            <w:tcBorders>
              <w:top w:val="single" w:color="000000" w:sz="2" w:space="0"/>
              <w:bottom w:val="nil"/>
            </w:tcBorders>
            <w:vAlign w:val="top"/>
          </w:tcPr>
          <w:p w14:paraId="124E796C">
            <w:pPr>
              <w:spacing w:before="23" w:line="169" w:lineRule="auto"/>
              <w:ind w:left="29"/>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营单位的主要负责人是否每年向职工代表大会或者职工大会报</w:t>
            </w:r>
          </w:p>
        </w:tc>
        <w:tc>
          <w:tcPr>
            <w:tcW w:w="232" w:type="pct"/>
            <w:vMerge w:val="continue"/>
            <w:tcBorders>
              <w:top w:val="nil"/>
              <w:bottom w:val="nil"/>
            </w:tcBorders>
            <w:vAlign w:val="top"/>
          </w:tcPr>
          <w:p w14:paraId="7CA877A1">
            <w:pPr>
              <w:rPr>
                <w:rFonts w:ascii="Arial"/>
                <w:sz w:val="21"/>
              </w:rPr>
            </w:pPr>
          </w:p>
        </w:tc>
        <w:tc>
          <w:tcPr>
            <w:tcW w:w="383" w:type="pct"/>
            <w:tcBorders>
              <w:top w:val="single" w:color="000000" w:sz="2" w:space="0"/>
              <w:bottom w:val="nil"/>
            </w:tcBorders>
            <w:vAlign w:val="top"/>
          </w:tcPr>
          <w:p w14:paraId="6F6DFCCB">
            <w:pPr>
              <w:rPr>
                <w:rFonts w:ascii="Arial"/>
                <w:sz w:val="21"/>
              </w:rPr>
            </w:pPr>
          </w:p>
        </w:tc>
        <w:tc>
          <w:tcPr>
            <w:tcW w:w="396" w:type="pct"/>
            <w:tcBorders>
              <w:top w:val="single" w:color="000000" w:sz="2" w:space="0"/>
              <w:bottom w:val="nil"/>
            </w:tcBorders>
            <w:vAlign w:val="top"/>
          </w:tcPr>
          <w:p w14:paraId="14EAD0BB">
            <w:pPr>
              <w:rPr>
                <w:rFonts w:ascii="Arial"/>
                <w:sz w:val="21"/>
              </w:rPr>
            </w:pPr>
          </w:p>
        </w:tc>
        <w:tc>
          <w:tcPr>
            <w:tcW w:w="459" w:type="pct"/>
            <w:tcBorders>
              <w:top w:val="single" w:color="000000" w:sz="2" w:space="0"/>
              <w:bottom w:val="nil"/>
            </w:tcBorders>
            <w:vAlign w:val="top"/>
          </w:tcPr>
          <w:p w14:paraId="54215E0F">
            <w:pPr>
              <w:rPr>
                <w:rFonts w:ascii="Arial"/>
                <w:sz w:val="21"/>
              </w:rPr>
            </w:pPr>
          </w:p>
        </w:tc>
        <w:tc>
          <w:tcPr>
            <w:tcW w:w="984" w:type="pct"/>
            <w:tcBorders>
              <w:top w:val="single" w:color="000000" w:sz="2" w:space="0"/>
              <w:bottom w:val="nil"/>
            </w:tcBorders>
            <w:vAlign w:val="top"/>
          </w:tcPr>
          <w:p w14:paraId="76895669">
            <w:pPr>
              <w:rPr>
                <w:rFonts w:ascii="Arial"/>
                <w:sz w:val="21"/>
              </w:rPr>
            </w:pPr>
          </w:p>
        </w:tc>
        <w:tc>
          <w:tcPr>
            <w:tcW w:w="984" w:type="pct"/>
            <w:tcBorders>
              <w:top w:val="single" w:color="000000" w:sz="2" w:space="0"/>
              <w:bottom w:val="nil"/>
            </w:tcBorders>
            <w:vAlign w:val="top"/>
          </w:tcPr>
          <w:p w14:paraId="119582D6">
            <w:pPr>
              <w:rPr>
                <w:rFonts w:ascii="Arial"/>
                <w:sz w:val="21"/>
              </w:rPr>
            </w:pPr>
            <w:r>
              <w:rPr>
                <w:rFonts w:hint="eastAsia" w:ascii="微软雅黑" w:hAnsi="微软雅黑" w:eastAsia="微软雅黑" w:cs="微软雅黑"/>
                <w:spacing w:val="22"/>
                <w:sz w:val="21"/>
                <w:szCs w:val="21"/>
                <w:lang w:val="en-US" w:eastAsia="zh-CN"/>
              </w:rPr>
              <w:t>是</w:t>
            </w:r>
          </w:p>
        </w:tc>
      </w:tr>
      <w:tr w14:paraId="68FCA9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9" w:hRule="atLeast"/>
        </w:trPr>
        <w:tc>
          <w:tcPr>
            <w:tcW w:w="126" w:type="pct"/>
            <w:tcBorders>
              <w:top w:val="nil"/>
              <w:bottom w:val="single" w:color="000000" w:sz="2" w:space="0"/>
            </w:tcBorders>
            <w:vAlign w:val="top"/>
          </w:tcPr>
          <w:p w14:paraId="0DFC8F34">
            <w:pPr>
              <w:spacing w:before="200" w:line="171" w:lineRule="auto"/>
              <w:ind w:left="290"/>
              <w:rPr>
                <w:rFonts w:ascii="微软雅黑" w:hAnsi="微软雅黑" w:eastAsia="微软雅黑" w:cs="微软雅黑"/>
                <w:sz w:val="21"/>
                <w:szCs w:val="21"/>
              </w:rPr>
            </w:pPr>
            <w:r>
              <w:rPr>
                <w:rFonts w:ascii="微软雅黑" w:hAnsi="微软雅黑" w:eastAsia="微软雅黑" w:cs="微软雅黑"/>
                <w:sz w:val="21"/>
                <w:szCs w:val="21"/>
              </w:rPr>
              <w:t>9</w:t>
            </w:r>
          </w:p>
        </w:tc>
        <w:tc>
          <w:tcPr>
            <w:tcW w:w="232" w:type="pct"/>
            <w:tcBorders>
              <w:top w:val="nil"/>
              <w:bottom w:val="nil"/>
            </w:tcBorders>
            <w:vAlign w:val="top"/>
          </w:tcPr>
          <w:p w14:paraId="2FD298EA">
            <w:pPr>
              <w:rPr>
                <w:rFonts w:ascii="Arial"/>
                <w:sz w:val="21"/>
              </w:rPr>
            </w:pPr>
          </w:p>
        </w:tc>
        <w:tc>
          <w:tcPr>
            <w:tcW w:w="1200" w:type="pct"/>
            <w:tcBorders>
              <w:top w:val="nil"/>
              <w:bottom w:val="single" w:color="000000" w:sz="2" w:space="0"/>
            </w:tcBorders>
            <w:vAlign w:val="top"/>
          </w:tcPr>
          <w:p w14:paraId="08752540">
            <w:pPr>
              <w:spacing w:before="26" w:line="187" w:lineRule="auto"/>
              <w:ind w:left="26" w:right="104" w:hanging="1"/>
              <w:rPr>
                <w:rFonts w:ascii="微软雅黑" w:hAnsi="微软雅黑" w:eastAsia="微软雅黑" w:cs="微软雅黑"/>
                <w:sz w:val="21"/>
                <w:szCs w:val="21"/>
              </w:rPr>
            </w:pPr>
            <w:r>
              <w:rPr>
                <w:rFonts w:ascii="微软雅黑" w:hAnsi="微软雅黑" w:eastAsia="微软雅黑" w:cs="微软雅黑"/>
                <w:spacing w:val="11"/>
                <w:sz w:val="21"/>
                <w:szCs w:val="21"/>
              </w:rPr>
              <w:t>告安全生产工作情况依法不需要建立职工代表大会或者职工大会的</w:t>
            </w:r>
            <w:r>
              <w:rPr>
                <w:rFonts w:ascii="微软雅黑" w:hAnsi="微软雅黑" w:eastAsia="微软雅黑" w:cs="微软雅黑"/>
                <w:spacing w:val="6"/>
                <w:sz w:val="21"/>
                <w:szCs w:val="21"/>
              </w:rPr>
              <w:t>小</w:t>
            </w:r>
            <w:r>
              <w:rPr>
                <w:rFonts w:ascii="微软雅黑" w:hAnsi="微软雅黑" w:eastAsia="微软雅黑" w:cs="微软雅黑"/>
                <w:spacing w:val="20"/>
                <w:sz w:val="21"/>
                <w:szCs w:val="21"/>
              </w:rPr>
              <w:t>型或</w:t>
            </w:r>
            <w:r>
              <w:rPr>
                <w:rFonts w:ascii="微软雅黑" w:hAnsi="微软雅黑" w:eastAsia="微软雅黑" w:cs="微软雅黑"/>
                <w:spacing w:val="13"/>
                <w:sz w:val="21"/>
                <w:szCs w:val="21"/>
              </w:rPr>
              <w:t>者</w:t>
            </w:r>
            <w:r>
              <w:rPr>
                <w:rFonts w:ascii="微软雅黑" w:hAnsi="微软雅黑" w:eastAsia="微软雅黑" w:cs="微软雅黑"/>
                <w:spacing w:val="10"/>
                <w:sz w:val="21"/>
                <w:szCs w:val="21"/>
              </w:rPr>
              <w:t>微型企业等规模较小的生产经营单位是否每年向从业人员通报</w:t>
            </w:r>
            <w:r>
              <w:rPr>
                <w:rFonts w:ascii="微软雅黑" w:hAnsi="微软雅黑" w:eastAsia="微软雅黑" w:cs="微软雅黑"/>
                <w:spacing w:val="11"/>
                <w:sz w:val="21"/>
                <w:szCs w:val="21"/>
              </w:rPr>
              <w:t>安</w:t>
            </w:r>
            <w:r>
              <w:rPr>
                <w:rFonts w:ascii="微软雅黑" w:hAnsi="微软雅黑" w:eastAsia="微软雅黑" w:cs="微软雅黑"/>
                <w:spacing w:val="10"/>
                <w:sz w:val="21"/>
                <w:szCs w:val="21"/>
              </w:rPr>
              <w:t>全生产工作情况</w:t>
            </w:r>
          </w:p>
        </w:tc>
        <w:tc>
          <w:tcPr>
            <w:tcW w:w="232" w:type="pct"/>
            <w:tcBorders>
              <w:top w:val="nil"/>
              <w:bottom w:val="nil"/>
            </w:tcBorders>
            <w:vAlign w:val="top"/>
          </w:tcPr>
          <w:p w14:paraId="1AFC48A3">
            <w:pPr>
              <w:rPr>
                <w:rFonts w:ascii="Arial"/>
                <w:sz w:val="21"/>
              </w:rPr>
            </w:pPr>
          </w:p>
        </w:tc>
        <w:tc>
          <w:tcPr>
            <w:tcW w:w="383" w:type="pct"/>
            <w:tcBorders>
              <w:top w:val="nil"/>
              <w:bottom w:val="single" w:color="000000" w:sz="2" w:space="0"/>
            </w:tcBorders>
            <w:vAlign w:val="top"/>
          </w:tcPr>
          <w:p w14:paraId="3D4C7E6D">
            <w:pPr>
              <w:spacing w:before="166"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396" w:type="pct"/>
            <w:tcBorders>
              <w:top w:val="nil"/>
              <w:bottom w:val="single" w:color="000000" w:sz="2" w:space="0"/>
            </w:tcBorders>
            <w:vAlign w:val="top"/>
          </w:tcPr>
          <w:p w14:paraId="5357B970">
            <w:pPr>
              <w:spacing w:before="16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459" w:type="pct"/>
            <w:tcBorders>
              <w:top w:val="nil"/>
              <w:bottom w:val="single" w:color="000000" w:sz="2" w:space="0"/>
            </w:tcBorders>
            <w:vAlign w:val="top"/>
          </w:tcPr>
          <w:p w14:paraId="2F7F09C1">
            <w:pPr>
              <w:spacing w:before="16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984" w:type="pct"/>
            <w:tcBorders>
              <w:top w:val="nil"/>
              <w:bottom w:val="single" w:color="000000" w:sz="2" w:space="0"/>
            </w:tcBorders>
            <w:vAlign w:val="top"/>
          </w:tcPr>
          <w:p w14:paraId="4F3E05A7">
            <w:pPr>
              <w:spacing w:before="26" w:line="218" w:lineRule="auto"/>
              <w:ind w:left="30" w:right="209"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北京市生产经营单位安全生产主体责任规定》第四条</w:t>
            </w:r>
            <w:r>
              <w:rPr>
                <w:rFonts w:ascii="微软雅黑" w:hAnsi="微软雅黑" w:eastAsia="微软雅黑" w:cs="微软雅黑"/>
                <w:spacing w:val="20"/>
                <w:sz w:val="21"/>
                <w:szCs w:val="21"/>
              </w:rPr>
              <w:t>第(七)项</w:t>
            </w:r>
          </w:p>
        </w:tc>
        <w:tc>
          <w:tcPr>
            <w:tcW w:w="984" w:type="pct"/>
            <w:tcBorders>
              <w:top w:val="nil"/>
              <w:bottom w:val="single" w:color="000000" w:sz="2" w:space="0"/>
            </w:tcBorders>
            <w:vAlign w:val="top"/>
          </w:tcPr>
          <w:p w14:paraId="1326CFAD">
            <w:pPr>
              <w:spacing w:before="26" w:line="218" w:lineRule="auto"/>
              <w:ind w:left="30" w:right="209" w:hanging="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333207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126" w:type="pct"/>
            <w:tcBorders>
              <w:top w:val="single" w:color="000000" w:sz="2" w:space="0"/>
              <w:bottom w:val="single" w:color="000000" w:sz="2" w:space="0"/>
            </w:tcBorders>
            <w:vAlign w:val="top"/>
          </w:tcPr>
          <w:p w14:paraId="15610FA5">
            <w:pPr>
              <w:spacing w:before="206" w:line="171" w:lineRule="auto"/>
              <w:ind w:left="259"/>
              <w:rPr>
                <w:rFonts w:ascii="微软雅黑" w:hAnsi="微软雅黑" w:eastAsia="微软雅黑" w:cs="微软雅黑"/>
                <w:sz w:val="21"/>
                <w:szCs w:val="21"/>
              </w:rPr>
            </w:pPr>
            <w:r>
              <w:rPr>
                <w:rFonts w:ascii="微软雅黑" w:hAnsi="微软雅黑" w:eastAsia="微软雅黑" w:cs="微软雅黑"/>
                <w:spacing w:val="-16"/>
                <w:sz w:val="21"/>
                <w:szCs w:val="21"/>
              </w:rPr>
              <w:t>1</w:t>
            </w:r>
            <w:r>
              <w:rPr>
                <w:rFonts w:ascii="微软雅黑" w:hAnsi="微软雅黑" w:eastAsia="微软雅黑" w:cs="微软雅黑"/>
                <w:spacing w:val="-14"/>
                <w:sz w:val="21"/>
                <w:szCs w:val="21"/>
              </w:rPr>
              <w:t>0</w:t>
            </w:r>
          </w:p>
        </w:tc>
        <w:tc>
          <w:tcPr>
            <w:tcW w:w="232" w:type="pct"/>
            <w:tcBorders>
              <w:top w:val="nil"/>
              <w:bottom w:val="nil"/>
            </w:tcBorders>
            <w:vAlign w:val="top"/>
          </w:tcPr>
          <w:p w14:paraId="41D24099">
            <w:pPr>
              <w:rPr>
                <w:rFonts w:ascii="Arial"/>
                <w:sz w:val="21"/>
              </w:rPr>
            </w:pPr>
          </w:p>
        </w:tc>
        <w:tc>
          <w:tcPr>
            <w:tcW w:w="1200" w:type="pct"/>
            <w:tcBorders>
              <w:top w:val="single" w:color="000000" w:sz="2" w:space="0"/>
              <w:bottom w:val="single" w:color="000000" w:sz="2" w:space="0"/>
            </w:tcBorders>
            <w:vAlign w:val="top"/>
          </w:tcPr>
          <w:p w14:paraId="7E78875D">
            <w:pPr>
              <w:spacing w:before="171" w:line="208" w:lineRule="auto"/>
              <w:ind w:left="29"/>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1"/>
                <w:sz w:val="21"/>
                <w:szCs w:val="21"/>
              </w:rPr>
              <w:t>经</w:t>
            </w:r>
            <w:r>
              <w:rPr>
                <w:rFonts w:ascii="微软雅黑" w:hAnsi="微软雅黑" w:eastAsia="微软雅黑" w:cs="微软雅黑"/>
                <w:spacing w:val="10"/>
                <w:sz w:val="21"/>
                <w:szCs w:val="21"/>
              </w:rPr>
              <w:t>营单位的主要负责人是否每季度至少研究一次安全生产工作</w:t>
            </w:r>
          </w:p>
        </w:tc>
        <w:tc>
          <w:tcPr>
            <w:tcW w:w="232" w:type="pct"/>
            <w:tcBorders>
              <w:top w:val="nil"/>
              <w:bottom w:val="nil"/>
            </w:tcBorders>
            <w:vAlign w:val="top"/>
          </w:tcPr>
          <w:p w14:paraId="5EE47C14">
            <w:pPr>
              <w:rPr>
                <w:rFonts w:ascii="Arial"/>
                <w:sz w:val="21"/>
              </w:rPr>
            </w:pPr>
          </w:p>
        </w:tc>
        <w:tc>
          <w:tcPr>
            <w:tcW w:w="383" w:type="pct"/>
            <w:tcBorders>
              <w:top w:val="single" w:color="000000" w:sz="2" w:space="0"/>
              <w:bottom w:val="single" w:color="000000" w:sz="2" w:space="0"/>
            </w:tcBorders>
            <w:vAlign w:val="top"/>
          </w:tcPr>
          <w:p w14:paraId="293145F9">
            <w:pPr>
              <w:spacing w:before="172"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396" w:type="pct"/>
            <w:tcBorders>
              <w:top w:val="single" w:color="000000" w:sz="2" w:space="0"/>
              <w:bottom w:val="single" w:color="000000" w:sz="2" w:space="0"/>
            </w:tcBorders>
            <w:vAlign w:val="top"/>
          </w:tcPr>
          <w:p w14:paraId="47ECEAF4">
            <w:pPr>
              <w:spacing w:before="17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459" w:type="pct"/>
            <w:tcBorders>
              <w:top w:val="single" w:color="000000" w:sz="2" w:space="0"/>
              <w:bottom w:val="single" w:color="000000" w:sz="2" w:space="0"/>
            </w:tcBorders>
            <w:vAlign w:val="top"/>
          </w:tcPr>
          <w:p w14:paraId="10B21D9C">
            <w:pPr>
              <w:spacing w:before="172"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984" w:type="pct"/>
            <w:tcBorders>
              <w:top w:val="single" w:color="000000" w:sz="2" w:space="0"/>
              <w:bottom w:val="single" w:color="000000" w:sz="2" w:space="0"/>
            </w:tcBorders>
            <w:vAlign w:val="top"/>
          </w:tcPr>
          <w:p w14:paraId="282FAD83">
            <w:pPr>
              <w:spacing w:before="12" w:line="186" w:lineRule="auto"/>
              <w:ind w:left="30" w:right="209"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北京市生产经营单位安全生产主体责任规定》第四条</w:t>
            </w:r>
            <w:r>
              <w:rPr>
                <w:rFonts w:ascii="微软雅黑" w:hAnsi="微软雅黑" w:eastAsia="微软雅黑" w:cs="微软雅黑"/>
                <w:spacing w:val="20"/>
                <w:sz w:val="21"/>
                <w:szCs w:val="21"/>
              </w:rPr>
              <w:t>第(五)项</w:t>
            </w:r>
          </w:p>
        </w:tc>
        <w:tc>
          <w:tcPr>
            <w:tcW w:w="984" w:type="pct"/>
            <w:tcBorders>
              <w:top w:val="single" w:color="000000" w:sz="2" w:space="0"/>
              <w:bottom w:val="single" w:color="000000" w:sz="2" w:space="0"/>
            </w:tcBorders>
            <w:vAlign w:val="top"/>
          </w:tcPr>
          <w:p w14:paraId="5803CE1D">
            <w:pPr>
              <w:spacing w:before="12" w:line="186" w:lineRule="auto"/>
              <w:ind w:left="30" w:right="209" w:hanging="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4D2A3C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126" w:type="pct"/>
            <w:tcBorders>
              <w:top w:val="single" w:color="000000" w:sz="2" w:space="0"/>
              <w:bottom w:val="single" w:color="000000" w:sz="2" w:space="0"/>
            </w:tcBorders>
            <w:vAlign w:val="top"/>
          </w:tcPr>
          <w:p w14:paraId="60E0F5FD">
            <w:pPr>
              <w:spacing w:before="191" w:line="171" w:lineRule="auto"/>
              <w:ind w:left="259"/>
              <w:rPr>
                <w:rFonts w:ascii="微软雅黑" w:hAnsi="微软雅黑" w:eastAsia="微软雅黑" w:cs="微软雅黑"/>
                <w:sz w:val="21"/>
                <w:szCs w:val="21"/>
              </w:rPr>
            </w:pPr>
            <w:r>
              <w:rPr>
                <w:rFonts w:ascii="微软雅黑" w:hAnsi="微软雅黑" w:eastAsia="微软雅黑" w:cs="微软雅黑"/>
                <w:spacing w:val="-16"/>
                <w:sz w:val="21"/>
                <w:szCs w:val="21"/>
              </w:rPr>
              <w:t>1</w:t>
            </w:r>
            <w:r>
              <w:rPr>
                <w:rFonts w:ascii="微软雅黑" w:hAnsi="微软雅黑" w:eastAsia="微软雅黑" w:cs="微软雅黑"/>
                <w:spacing w:val="-14"/>
                <w:sz w:val="21"/>
                <w:szCs w:val="21"/>
              </w:rPr>
              <w:t>1</w:t>
            </w:r>
          </w:p>
        </w:tc>
        <w:tc>
          <w:tcPr>
            <w:tcW w:w="232" w:type="pct"/>
            <w:tcBorders>
              <w:top w:val="nil"/>
              <w:bottom w:val="nil"/>
            </w:tcBorders>
            <w:vAlign w:val="top"/>
          </w:tcPr>
          <w:p w14:paraId="1C38E9F9">
            <w:pPr>
              <w:rPr>
                <w:rFonts w:ascii="Arial"/>
                <w:sz w:val="21"/>
              </w:rPr>
            </w:pPr>
          </w:p>
        </w:tc>
        <w:tc>
          <w:tcPr>
            <w:tcW w:w="1200" w:type="pct"/>
            <w:tcBorders>
              <w:top w:val="single" w:color="000000" w:sz="2" w:space="0"/>
              <w:bottom w:val="single" w:color="000000" w:sz="2" w:space="0"/>
            </w:tcBorders>
            <w:vAlign w:val="top"/>
          </w:tcPr>
          <w:p w14:paraId="2B38DF69">
            <w:pPr>
              <w:spacing w:before="15" w:line="185" w:lineRule="auto"/>
              <w:ind w:left="25" w:right="107" w:firstLine="3"/>
              <w:rPr>
                <w:rFonts w:ascii="微软雅黑" w:hAnsi="微软雅黑" w:eastAsia="微软雅黑" w:cs="微软雅黑"/>
                <w:sz w:val="21"/>
                <w:szCs w:val="21"/>
              </w:rPr>
            </w:pPr>
            <w:r>
              <w:rPr>
                <w:rFonts w:ascii="微软雅黑" w:hAnsi="微软雅黑" w:eastAsia="微软雅黑" w:cs="微软雅黑"/>
                <w:spacing w:val="8"/>
                <w:sz w:val="21"/>
                <w:szCs w:val="21"/>
              </w:rPr>
              <w:t>生</w:t>
            </w:r>
            <w:r>
              <w:rPr>
                <w:rFonts w:ascii="微软雅黑" w:hAnsi="微软雅黑" w:eastAsia="微软雅黑" w:cs="微软雅黑"/>
                <w:spacing w:val="6"/>
                <w:sz w:val="21"/>
                <w:szCs w:val="21"/>
              </w:rPr>
              <w:t>产经营单位是否以任何形式与从业人员订立协议，免除或者减轻其</w:t>
            </w:r>
            <w:r>
              <w:rPr>
                <w:rFonts w:ascii="微软雅黑" w:hAnsi="微软雅黑" w:eastAsia="微软雅黑" w:cs="微软雅黑"/>
                <w:spacing w:val="20"/>
                <w:sz w:val="21"/>
                <w:szCs w:val="21"/>
              </w:rPr>
              <w:t>对</w:t>
            </w:r>
            <w:r>
              <w:rPr>
                <w:rFonts w:ascii="微软雅黑" w:hAnsi="微软雅黑" w:eastAsia="微软雅黑" w:cs="微软雅黑"/>
                <w:spacing w:val="17"/>
                <w:sz w:val="21"/>
                <w:szCs w:val="21"/>
              </w:rPr>
              <w:t>从</w:t>
            </w:r>
            <w:r>
              <w:rPr>
                <w:rFonts w:ascii="微软雅黑" w:hAnsi="微软雅黑" w:eastAsia="微软雅黑" w:cs="微软雅黑"/>
                <w:spacing w:val="10"/>
                <w:sz w:val="21"/>
                <w:szCs w:val="21"/>
              </w:rPr>
              <w:t>业人员因生产安全事故伤亡依法应承担的责任</w:t>
            </w:r>
          </w:p>
        </w:tc>
        <w:tc>
          <w:tcPr>
            <w:tcW w:w="232" w:type="pct"/>
            <w:tcBorders>
              <w:top w:val="nil"/>
              <w:bottom w:val="nil"/>
            </w:tcBorders>
            <w:vAlign w:val="top"/>
          </w:tcPr>
          <w:p w14:paraId="7C52C378">
            <w:pPr>
              <w:rPr>
                <w:rFonts w:ascii="Arial"/>
                <w:sz w:val="21"/>
              </w:rPr>
            </w:pPr>
          </w:p>
        </w:tc>
        <w:tc>
          <w:tcPr>
            <w:tcW w:w="383" w:type="pct"/>
            <w:tcBorders>
              <w:top w:val="single" w:color="000000" w:sz="2" w:space="0"/>
              <w:bottom w:val="single" w:color="000000" w:sz="2" w:space="0"/>
            </w:tcBorders>
            <w:vAlign w:val="top"/>
          </w:tcPr>
          <w:p w14:paraId="266786FC">
            <w:pPr>
              <w:spacing w:before="156"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396" w:type="pct"/>
            <w:tcBorders>
              <w:top w:val="single" w:color="000000" w:sz="2" w:space="0"/>
              <w:bottom w:val="single" w:color="000000" w:sz="2" w:space="0"/>
            </w:tcBorders>
            <w:vAlign w:val="top"/>
          </w:tcPr>
          <w:p w14:paraId="20B0F6DA">
            <w:pPr>
              <w:spacing w:before="15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459" w:type="pct"/>
            <w:tcBorders>
              <w:top w:val="single" w:color="000000" w:sz="2" w:space="0"/>
              <w:bottom w:val="single" w:color="000000" w:sz="2" w:space="0"/>
            </w:tcBorders>
            <w:vAlign w:val="top"/>
          </w:tcPr>
          <w:p w14:paraId="000D1594">
            <w:pPr>
              <w:spacing w:before="15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984" w:type="pct"/>
            <w:tcBorders>
              <w:top w:val="single" w:color="000000" w:sz="2" w:space="0"/>
              <w:bottom w:val="single" w:color="000000" w:sz="2" w:space="0"/>
            </w:tcBorders>
            <w:vAlign w:val="top"/>
          </w:tcPr>
          <w:p w14:paraId="62D5417B">
            <w:pPr>
              <w:spacing w:before="156" w:line="20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《中华人民共和国安全生产法》第五十二条第二</w:t>
            </w:r>
            <w:r>
              <w:rPr>
                <w:rFonts w:ascii="微软雅黑" w:hAnsi="微软雅黑" w:eastAsia="微软雅黑" w:cs="微软雅黑"/>
                <w:spacing w:val="8"/>
                <w:sz w:val="21"/>
                <w:szCs w:val="21"/>
              </w:rPr>
              <w:t>款</w:t>
            </w:r>
          </w:p>
        </w:tc>
        <w:tc>
          <w:tcPr>
            <w:tcW w:w="984" w:type="pct"/>
            <w:tcBorders>
              <w:top w:val="single" w:color="000000" w:sz="2" w:space="0"/>
              <w:bottom w:val="single" w:color="000000" w:sz="2" w:space="0"/>
            </w:tcBorders>
            <w:vAlign w:val="top"/>
          </w:tcPr>
          <w:p w14:paraId="758AF5EE">
            <w:pPr>
              <w:spacing w:before="156" w:line="208" w:lineRule="auto"/>
              <w:ind w:left="15"/>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51C9D0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126" w:type="pct"/>
            <w:tcBorders>
              <w:top w:val="single" w:color="000000" w:sz="2" w:space="0"/>
              <w:bottom w:val="single" w:color="000000" w:sz="2" w:space="0"/>
            </w:tcBorders>
            <w:vAlign w:val="top"/>
          </w:tcPr>
          <w:p w14:paraId="4353A09D">
            <w:pPr>
              <w:spacing w:before="195" w:line="171" w:lineRule="auto"/>
              <w:ind w:left="259"/>
              <w:rPr>
                <w:rFonts w:ascii="微软雅黑" w:hAnsi="微软雅黑" w:eastAsia="微软雅黑" w:cs="微软雅黑"/>
                <w:sz w:val="21"/>
                <w:szCs w:val="21"/>
              </w:rPr>
            </w:pPr>
            <w:r>
              <w:rPr>
                <w:rFonts w:ascii="微软雅黑" w:hAnsi="微软雅黑" w:eastAsia="微软雅黑" w:cs="微软雅黑"/>
                <w:spacing w:val="-16"/>
                <w:sz w:val="21"/>
                <w:szCs w:val="21"/>
              </w:rPr>
              <w:t>1</w:t>
            </w:r>
            <w:r>
              <w:rPr>
                <w:rFonts w:ascii="微软雅黑" w:hAnsi="微软雅黑" w:eastAsia="微软雅黑" w:cs="微软雅黑"/>
                <w:spacing w:val="-14"/>
                <w:sz w:val="21"/>
                <w:szCs w:val="21"/>
              </w:rPr>
              <w:t>2</w:t>
            </w:r>
          </w:p>
        </w:tc>
        <w:tc>
          <w:tcPr>
            <w:tcW w:w="232" w:type="pct"/>
            <w:tcBorders>
              <w:top w:val="nil"/>
              <w:bottom w:val="nil"/>
            </w:tcBorders>
            <w:vAlign w:val="top"/>
          </w:tcPr>
          <w:p w14:paraId="7A983164">
            <w:pPr>
              <w:rPr>
                <w:rFonts w:ascii="Arial"/>
                <w:sz w:val="21"/>
              </w:rPr>
            </w:pPr>
          </w:p>
        </w:tc>
        <w:tc>
          <w:tcPr>
            <w:tcW w:w="1200" w:type="pct"/>
            <w:tcBorders>
              <w:top w:val="single" w:color="000000" w:sz="2" w:space="0"/>
              <w:bottom w:val="single" w:color="000000" w:sz="2" w:space="0"/>
            </w:tcBorders>
            <w:vAlign w:val="top"/>
          </w:tcPr>
          <w:p w14:paraId="43B44AEC">
            <w:pPr>
              <w:spacing w:before="21" w:line="183" w:lineRule="auto"/>
              <w:ind w:left="28" w:right="104" w:hanging="3"/>
              <w:rPr>
                <w:rFonts w:ascii="微软雅黑" w:hAnsi="微软雅黑" w:eastAsia="微软雅黑" w:cs="微软雅黑"/>
                <w:sz w:val="21"/>
                <w:szCs w:val="21"/>
              </w:rPr>
            </w:pPr>
            <w:r>
              <w:rPr>
                <w:rFonts w:ascii="微软雅黑" w:hAnsi="微软雅黑" w:eastAsia="微软雅黑" w:cs="微软雅黑"/>
                <w:spacing w:val="11"/>
                <w:sz w:val="21"/>
                <w:szCs w:val="21"/>
              </w:rPr>
              <w:t>对生产经营单位的主要负责人是否履行北京市生产安全事故隐患排</w:t>
            </w:r>
            <w:r>
              <w:rPr>
                <w:rFonts w:ascii="微软雅黑" w:hAnsi="微软雅黑" w:eastAsia="微软雅黑" w:cs="微软雅黑"/>
                <w:spacing w:val="6"/>
                <w:sz w:val="21"/>
                <w:szCs w:val="21"/>
              </w:rPr>
              <w:t>查</w:t>
            </w:r>
            <w:r>
              <w:rPr>
                <w:rFonts w:ascii="微软雅黑" w:hAnsi="微软雅黑" w:eastAsia="微软雅黑" w:cs="微软雅黑"/>
                <w:spacing w:val="20"/>
                <w:sz w:val="21"/>
                <w:szCs w:val="21"/>
              </w:rPr>
              <w:t>治</w:t>
            </w:r>
            <w:r>
              <w:rPr>
                <w:rFonts w:ascii="微软雅黑" w:hAnsi="微软雅黑" w:eastAsia="微软雅黑" w:cs="微软雅黑"/>
                <w:spacing w:val="12"/>
                <w:sz w:val="21"/>
                <w:szCs w:val="21"/>
              </w:rPr>
              <w:t>理</w:t>
            </w:r>
            <w:r>
              <w:rPr>
                <w:rFonts w:ascii="微软雅黑" w:hAnsi="微软雅黑" w:eastAsia="微软雅黑" w:cs="微软雅黑"/>
                <w:spacing w:val="10"/>
                <w:sz w:val="21"/>
                <w:szCs w:val="21"/>
              </w:rPr>
              <w:t>办法第七条规定的事故隐患排查治理职责</w:t>
            </w:r>
          </w:p>
        </w:tc>
        <w:tc>
          <w:tcPr>
            <w:tcW w:w="232" w:type="pct"/>
            <w:tcBorders>
              <w:top w:val="nil"/>
              <w:bottom w:val="nil"/>
            </w:tcBorders>
            <w:vAlign w:val="top"/>
          </w:tcPr>
          <w:p w14:paraId="69DBF455">
            <w:pPr>
              <w:rPr>
                <w:rFonts w:ascii="Arial"/>
                <w:sz w:val="21"/>
              </w:rPr>
            </w:pPr>
          </w:p>
        </w:tc>
        <w:tc>
          <w:tcPr>
            <w:tcW w:w="383" w:type="pct"/>
            <w:tcBorders>
              <w:top w:val="single" w:color="000000" w:sz="2" w:space="0"/>
              <w:bottom w:val="single" w:color="000000" w:sz="2" w:space="0"/>
            </w:tcBorders>
            <w:vAlign w:val="top"/>
          </w:tcPr>
          <w:p w14:paraId="4C50EDBC">
            <w:pPr>
              <w:spacing w:before="16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396" w:type="pct"/>
            <w:tcBorders>
              <w:top w:val="single" w:color="000000" w:sz="2" w:space="0"/>
              <w:bottom w:val="single" w:color="000000" w:sz="2" w:space="0"/>
            </w:tcBorders>
            <w:vAlign w:val="top"/>
          </w:tcPr>
          <w:p w14:paraId="6B7D8F9D">
            <w:pPr>
              <w:spacing w:before="159"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459" w:type="pct"/>
            <w:tcBorders>
              <w:top w:val="single" w:color="000000" w:sz="2" w:space="0"/>
              <w:bottom w:val="single" w:color="000000" w:sz="2" w:space="0"/>
            </w:tcBorders>
            <w:vAlign w:val="top"/>
          </w:tcPr>
          <w:p w14:paraId="35FA0673">
            <w:pPr>
              <w:spacing w:before="16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984" w:type="pct"/>
            <w:tcBorders>
              <w:top w:val="single" w:color="000000" w:sz="2" w:space="0"/>
              <w:bottom w:val="single" w:color="000000" w:sz="2" w:space="0"/>
            </w:tcBorders>
            <w:vAlign w:val="top"/>
          </w:tcPr>
          <w:p w14:paraId="03F6D84C">
            <w:pPr>
              <w:spacing w:before="159"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北</w:t>
            </w:r>
            <w:r>
              <w:rPr>
                <w:rFonts w:ascii="微软雅黑" w:hAnsi="微软雅黑" w:eastAsia="微软雅黑" w:cs="微软雅黑"/>
                <w:spacing w:val="11"/>
                <w:sz w:val="21"/>
                <w:szCs w:val="21"/>
              </w:rPr>
              <w:t>京市生产安全事故隐患排查治理办法》第七条</w:t>
            </w:r>
          </w:p>
        </w:tc>
        <w:tc>
          <w:tcPr>
            <w:tcW w:w="984" w:type="pct"/>
            <w:tcBorders>
              <w:top w:val="single" w:color="000000" w:sz="2" w:space="0"/>
              <w:bottom w:val="single" w:color="000000" w:sz="2" w:space="0"/>
            </w:tcBorders>
            <w:vAlign w:val="top"/>
          </w:tcPr>
          <w:p w14:paraId="3CC57D2A">
            <w:pPr>
              <w:spacing w:before="159" w:line="208" w:lineRule="auto"/>
              <w:ind w:left="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3509AB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126" w:type="pct"/>
            <w:tcBorders>
              <w:top w:val="single" w:color="000000" w:sz="2" w:space="0"/>
              <w:bottom w:val="single" w:color="000000" w:sz="2" w:space="0"/>
            </w:tcBorders>
            <w:vAlign w:val="top"/>
          </w:tcPr>
          <w:p w14:paraId="63E79F5F">
            <w:pPr>
              <w:spacing w:line="247" w:lineRule="auto"/>
              <w:rPr>
                <w:rFonts w:ascii="Arial"/>
                <w:sz w:val="21"/>
              </w:rPr>
            </w:pPr>
          </w:p>
          <w:p w14:paraId="072D25CD">
            <w:pPr>
              <w:spacing w:before="90" w:line="171" w:lineRule="auto"/>
              <w:ind w:left="259"/>
              <w:rPr>
                <w:rFonts w:ascii="微软雅黑" w:hAnsi="微软雅黑" w:eastAsia="微软雅黑" w:cs="微软雅黑"/>
                <w:sz w:val="21"/>
                <w:szCs w:val="21"/>
              </w:rPr>
            </w:pPr>
            <w:r>
              <w:rPr>
                <w:rFonts w:ascii="微软雅黑" w:hAnsi="微软雅黑" w:eastAsia="微软雅黑" w:cs="微软雅黑"/>
                <w:spacing w:val="-16"/>
                <w:sz w:val="21"/>
                <w:szCs w:val="21"/>
              </w:rPr>
              <w:t>1</w:t>
            </w:r>
            <w:r>
              <w:rPr>
                <w:rFonts w:ascii="微软雅黑" w:hAnsi="微软雅黑" w:eastAsia="微软雅黑" w:cs="微软雅黑"/>
                <w:spacing w:val="-14"/>
                <w:sz w:val="21"/>
                <w:szCs w:val="21"/>
              </w:rPr>
              <w:t>3</w:t>
            </w:r>
          </w:p>
        </w:tc>
        <w:tc>
          <w:tcPr>
            <w:tcW w:w="232" w:type="pct"/>
            <w:tcBorders>
              <w:top w:val="nil"/>
              <w:bottom w:val="nil"/>
            </w:tcBorders>
            <w:vAlign w:val="top"/>
          </w:tcPr>
          <w:p w14:paraId="31CFA9BC">
            <w:pPr>
              <w:rPr>
                <w:rFonts w:ascii="Arial"/>
                <w:sz w:val="21"/>
              </w:rPr>
            </w:pPr>
          </w:p>
        </w:tc>
        <w:tc>
          <w:tcPr>
            <w:tcW w:w="1200" w:type="pct"/>
            <w:tcBorders>
              <w:top w:val="single" w:color="000000" w:sz="2" w:space="0"/>
              <w:bottom w:val="single" w:color="000000" w:sz="2" w:space="0"/>
            </w:tcBorders>
            <w:vAlign w:val="top"/>
          </w:tcPr>
          <w:p w14:paraId="1621872F">
            <w:pPr>
              <w:spacing w:before="163" w:line="208" w:lineRule="auto"/>
              <w:ind w:left="25" w:right="109" w:firstLine="3"/>
              <w:rPr>
                <w:rFonts w:ascii="微软雅黑" w:hAnsi="微软雅黑" w:eastAsia="微软雅黑" w:cs="微软雅黑"/>
                <w:sz w:val="21"/>
                <w:szCs w:val="21"/>
              </w:rPr>
            </w:pPr>
            <w:r>
              <w:rPr>
                <w:rFonts w:ascii="微软雅黑" w:hAnsi="微软雅黑" w:eastAsia="微软雅黑" w:cs="微软雅黑"/>
                <w:spacing w:val="15"/>
                <w:sz w:val="21"/>
                <w:szCs w:val="21"/>
              </w:rPr>
              <w:t>生</w:t>
            </w:r>
            <w:r>
              <w:rPr>
                <w:rFonts w:ascii="微软雅黑" w:hAnsi="微软雅黑" w:eastAsia="微软雅黑" w:cs="微软雅黑"/>
                <w:spacing w:val="8"/>
                <w:sz w:val="21"/>
                <w:szCs w:val="21"/>
              </w:rPr>
              <w:t>产经营单位是否按照规定对从业人员、被派遣劳动者、实习学生进</w:t>
            </w:r>
            <w:r>
              <w:rPr>
                <w:rFonts w:ascii="微软雅黑" w:hAnsi="微软雅黑" w:eastAsia="微软雅黑" w:cs="微软雅黑"/>
                <w:spacing w:val="15"/>
                <w:sz w:val="21"/>
                <w:szCs w:val="21"/>
              </w:rPr>
              <w:t>行</w:t>
            </w:r>
            <w:r>
              <w:rPr>
                <w:rFonts w:ascii="微软雅黑" w:hAnsi="微软雅黑" w:eastAsia="微软雅黑" w:cs="微软雅黑"/>
                <w:spacing w:val="10"/>
                <w:sz w:val="21"/>
                <w:szCs w:val="21"/>
              </w:rPr>
              <w:t>安全生产教育和培训</w:t>
            </w:r>
          </w:p>
        </w:tc>
        <w:tc>
          <w:tcPr>
            <w:tcW w:w="232" w:type="pct"/>
            <w:tcBorders>
              <w:top w:val="nil"/>
              <w:bottom w:val="nil"/>
            </w:tcBorders>
            <w:vAlign w:val="top"/>
          </w:tcPr>
          <w:p w14:paraId="1A71FCD5">
            <w:pPr>
              <w:rPr>
                <w:rFonts w:ascii="Arial"/>
                <w:sz w:val="21"/>
              </w:rPr>
            </w:pPr>
          </w:p>
        </w:tc>
        <w:tc>
          <w:tcPr>
            <w:tcW w:w="383" w:type="pct"/>
            <w:tcBorders>
              <w:top w:val="single" w:color="000000" w:sz="2" w:space="0"/>
              <w:bottom w:val="single" w:color="000000" w:sz="2" w:space="0"/>
            </w:tcBorders>
            <w:vAlign w:val="top"/>
          </w:tcPr>
          <w:p w14:paraId="2B296858">
            <w:pPr>
              <w:spacing w:before="304"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396" w:type="pct"/>
            <w:tcBorders>
              <w:top w:val="single" w:color="000000" w:sz="2" w:space="0"/>
              <w:bottom w:val="single" w:color="000000" w:sz="2" w:space="0"/>
            </w:tcBorders>
            <w:vAlign w:val="top"/>
          </w:tcPr>
          <w:p w14:paraId="0EB791BB">
            <w:pPr>
              <w:spacing w:before="303"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459" w:type="pct"/>
            <w:tcBorders>
              <w:top w:val="single" w:color="000000" w:sz="2" w:space="0"/>
              <w:bottom w:val="single" w:color="000000" w:sz="2" w:space="0"/>
            </w:tcBorders>
            <w:vAlign w:val="top"/>
          </w:tcPr>
          <w:p w14:paraId="7005FDD7">
            <w:pPr>
              <w:spacing w:before="304"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984" w:type="pct"/>
            <w:tcBorders>
              <w:top w:val="single" w:color="000000" w:sz="2" w:space="0"/>
              <w:bottom w:val="single" w:color="000000" w:sz="2" w:space="0"/>
            </w:tcBorders>
            <w:vAlign w:val="top"/>
          </w:tcPr>
          <w:p w14:paraId="6CEDD6C6">
            <w:pPr>
              <w:spacing w:before="24" w:line="193" w:lineRule="auto"/>
              <w:ind w:left="33" w:right="191" w:hanging="18"/>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中华人民共和国安全生产法》第二十八条第一款、第</w:t>
            </w:r>
            <w:r>
              <w:rPr>
                <w:rFonts w:ascii="微软雅黑" w:hAnsi="微软雅黑" w:eastAsia="微软雅黑" w:cs="微软雅黑"/>
                <w:spacing w:val="-6"/>
                <w:sz w:val="21"/>
                <w:szCs w:val="21"/>
              </w:rPr>
              <w:t>二</w:t>
            </w:r>
            <w:r>
              <w:rPr>
                <w:rFonts w:ascii="微软雅黑" w:hAnsi="微软雅黑" w:eastAsia="微软雅黑" w:cs="微软雅黑"/>
                <w:spacing w:val="-3"/>
                <w:sz w:val="21"/>
                <w:szCs w:val="21"/>
              </w:rPr>
              <w:t>款、第三款，第二十九条</w:t>
            </w:r>
          </w:p>
          <w:p w14:paraId="06511EE7">
            <w:pPr>
              <w:spacing w:line="169"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《工贸企业粉尘防爆安全规定》第八条第一</w:t>
            </w:r>
            <w:r>
              <w:rPr>
                <w:rFonts w:ascii="微软雅黑" w:hAnsi="微软雅黑" w:eastAsia="微软雅黑" w:cs="微软雅黑"/>
                <w:spacing w:val="10"/>
                <w:sz w:val="21"/>
                <w:szCs w:val="21"/>
              </w:rPr>
              <w:t>款</w:t>
            </w:r>
          </w:p>
        </w:tc>
        <w:tc>
          <w:tcPr>
            <w:tcW w:w="984" w:type="pct"/>
            <w:tcBorders>
              <w:top w:val="single" w:color="000000" w:sz="2" w:space="0"/>
              <w:bottom w:val="single" w:color="000000" w:sz="2" w:space="0"/>
            </w:tcBorders>
            <w:vAlign w:val="top"/>
          </w:tcPr>
          <w:p w14:paraId="444675CC">
            <w:pPr>
              <w:spacing w:line="169" w:lineRule="auto"/>
              <w:ind w:left="15"/>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6EB162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126" w:type="pct"/>
            <w:tcBorders>
              <w:top w:val="single" w:color="000000" w:sz="2" w:space="0"/>
              <w:bottom w:val="single" w:color="000000" w:sz="2" w:space="0"/>
            </w:tcBorders>
            <w:vAlign w:val="top"/>
          </w:tcPr>
          <w:p w14:paraId="7E3AAD70">
            <w:pPr>
              <w:spacing w:before="196" w:line="171" w:lineRule="auto"/>
              <w:ind w:left="259"/>
              <w:rPr>
                <w:rFonts w:ascii="微软雅黑" w:hAnsi="微软雅黑" w:eastAsia="微软雅黑" w:cs="微软雅黑"/>
                <w:sz w:val="21"/>
                <w:szCs w:val="21"/>
              </w:rPr>
            </w:pPr>
            <w:r>
              <w:rPr>
                <w:rFonts w:ascii="微软雅黑" w:hAnsi="微软雅黑" w:eastAsia="微软雅黑" w:cs="微软雅黑"/>
                <w:spacing w:val="-16"/>
                <w:sz w:val="21"/>
                <w:szCs w:val="21"/>
              </w:rPr>
              <w:t>1</w:t>
            </w:r>
            <w:r>
              <w:rPr>
                <w:rFonts w:ascii="微软雅黑" w:hAnsi="微软雅黑" w:eastAsia="微软雅黑" w:cs="微软雅黑"/>
                <w:spacing w:val="-14"/>
                <w:sz w:val="21"/>
                <w:szCs w:val="21"/>
              </w:rPr>
              <w:t>4</w:t>
            </w:r>
          </w:p>
        </w:tc>
        <w:tc>
          <w:tcPr>
            <w:tcW w:w="232" w:type="pct"/>
            <w:vMerge w:val="restart"/>
            <w:tcBorders>
              <w:top w:val="nil"/>
              <w:bottom w:val="nil"/>
            </w:tcBorders>
            <w:vAlign w:val="top"/>
          </w:tcPr>
          <w:p w14:paraId="0ADBE24A">
            <w:pPr>
              <w:rPr>
                <w:rFonts w:ascii="Arial"/>
                <w:sz w:val="21"/>
              </w:rPr>
            </w:pPr>
          </w:p>
        </w:tc>
        <w:tc>
          <w:tcPr>
            <w:tcW w:w="1200" w:type="pct"/>
            <w:tcBorders>
              <w:top w:val="single" w:color="000000" w:sz="2" w:space="0"/>
              <w:bottom w:val="single" w:color="000000" w:sz="2" w:space="0"/>
            </w:tcBorders>
            <w:vAlign w:val="top"/>
          </w:tcPr>
          <w:p w14:paraId="77A18629">
            <w:pPr>
              <w:spacing w:before="21" w:line="183" w:lineRule="auto"/>
              <w:ind w:left="26" w:right="109" w:firstLine="2"/>
              <w:rPr>
                <w:rFonts w:ascii="微软雅黑" w:hAnsi="微软雅黑" w:eastAsia="微软雅黑" w:cs="微软雅黑"/>
                <w:sz w:val="21"/>
                <w:szCs w:val="21"/>
              </w:rPr>
            </w:pPr>
            <w:r>
              <w:rPr>
                <w:rFonts w:ascii="微软雅黑" w:hAnsi="微软雅黑" w:eastAsia="微软雅黑" w:cs="微软雅黑"/>
                <w:spacing w:val="15"/>
                <w:sz w:val="21"/>
                <w:szCs w:val="21"/>
              </w:rPr>
              <w:t>生</w:t>
            </w:r>
            <w:r>
              <w:rPr>
                <w:rFonts w:ascii="微软雅黑" w:hAnsi="微软雅黑" w:eastAsia="微软雅黑" w:cs="微软雅黑"/>
                <w:spacing w:val="8"/>
                <w:sz w:val="21"/>
                <w:szCs w:val="21"/>
              </w:rPr>
              <w:t>产经营单位是否通过作业场所公示、书面告知、答复、教育培训等</w:t>
            </w:r>
            <w:r>
              <w:rPr>
                <w:rFonts w:ascii="微软雅黑" w:hAnsi="微软雅黑" w:eastAsia="微软雅黑" w:cs="微软雅黑"/>
                <w:spacing w:val="20"/>
                <w:sz w:val="21"/>
                <w:szCs w:val="21"/>
              </w:rPr>
              <w:t>方</w:t>
            </w:r>
            <w:r>
              <w:rPr>
                <w:rFonts w:ascii="微软雅黑" w:hAnsi="微软雅黑" w:eastAsia="微软雅黑" w:cs="微软雅黑"/>
                <w:spacing w:val="14"/>
                <w:sz w:val="21"/>
                <w:szCs w:val="21"/>
              </w:rPr>
              <w:t>式</w:t>
            </w:r>
            <w:r>
              <w:rPr>
                <w:rFonts w:ascii="微软雅黑" w:hAnsi="微软雅黑" w:eastAsia="微软雅黑" w:cs="微软雅黑"/>
                <w:spacing w:val="10"/>
                <w:sz w:val="21"/>
                <w:szCs w:val="21"/>
              </w:rPr>
              <w:t>将涉及安全生产的下列事项告知从业人员</w:t>
            </w:r>
          </w:p>
        </w:tc>
        <w:tc>
          <w:tcPr>
            <w:tcW w:w="232" w:type="pct"/>
            <w:vMerge w:val="restart"/>
            <w:tcBorders>
              <w:top w:val="nil"/>
              <w:bottom w:val="nil"/>
            </w:tcBorders>
            <w:vAlign w:val="top"/>
          </w:tcPr>
          <w:p w14:paraId="1CB5475D">
            <w:pPr>
              <w:rPr>
                <w:rFonts w:ascii="Arial"/>
                <w:sz w:val="21"/>
              </w:rPr>
            </w:pPr>
          </w:p>
        </w:tc>
        <w:tc>
          <w:tcPr>
            <w:tcW w:w="383" w:type="pct"/>
            <w:tcBorders>
              <w:top w:val="single" w:color="000000" w:sz="2" w:space="0"/>
              <w:bottom w:val="single" w:color="000000" w:sz="2" w:space="0"/>
            </w:tcBorders>
            <w:vAlign w:val="top"/>
          </w:tcPr>
          <w:p w14:paraId="31FFD9DB">
            <w:pPr>
              <w:spacing w:before="161"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396" w:type="pct"/>
            <w:tcBorders>
              <w:top w:val="single" w:color="000000" w:sz="2" w:space="0"/>
              <w:bottom w:val="single" w:color="000000" w:sz="2" w:space="0"/>
            </w:tcBorders>
            <w:vAlign w:val="top"/>
          </w:tcPr>
          <w:p w14:paraId="154D75B2">
            <w:pPr>
              <w:spacing w:before="16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459" w:type="pct"/>
            <w:tcBorders>
              <w:top w:val="single" w:color="000000" w:sz="2" w:space="0"/>
              <w:bottom w:val="single" w:color="000000" w:sz="2" w:space="0"/>
            </w:tcBorders>
            <w:vAlign w:val="top"/>
          </w:tcPr>
          <w:p w14:paraId="35AFB620">
            <w:pPr>
              <w:spacing w:before="16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984" w:type="pct"/>
            <w:tcBorders>
              <w:top w:val="single" w:color="000000" w:sz="2" w:space="0"/>
              <w:bottom w:val="single" w:color="000000" w:sz="2" w:space="0"/>
            </w:tcBorders>
            <w:vAlign w:val="top"/>
          </w:tcPr>
          <w:p w14:paraId="59E6D3A9">
            <w:pPr>
              <w:spacing w:before="21" w:line="183" w:lineRule="auto"/>
              <w:ind w:left="15" w:right="644"/>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《中华人民共和国安全生产法》第四十四条第一</w:t>
            </w:r>
            <w:r>
              <w:rPr>
                <w:rFonts w:ascii="微软雅黑" w:hAnsi="微软雅黑" w:eastAsia="微软雅黑" w:cs="微软雅黑"/>
                <w:spacing w:val="8"/>
                <w:sz w:val="21"/>
                <w:szCs w:val="21"/>
              </w:rPr>
              <w:t>款</w:t>
            </w:r>
            <w:r>
              <w:rPr>
                <w:rFonts w:ascii="微软雅黑" w:hAnsi="微软雅黑" w:eastAsia="微软雅黑" w:cs="微软雅黑"/>
                <w:spacing w:val="17"/>
                <w:sz w:val="21"/>
                <w:szCs w:val="21"/>
              </w:rPr>
              <w:t>《</w:t>
            </w:r>
            <w:r>
              <w:rPr>
                <w:rFonts w:ascii="微软雅黑" w:hAnsi="微软雅黑" w:eastAsia="微软雅黑" w:cs="微软雅黑"/>
                <w:spacing w:val="12"/>
                <w:sz w:val="21"/>
                <w:szCs w:val="21"/>
              </w:rPr>
              <w:t>北京市安全生产条例》第三十七条</w:t>
            </w:r>
          </w:p>
        </w:tc>
        <w:tc>
          <w:tcPr>
            <w:tcW w:w="984" w:type="pct"/>
            <w:tcBorders>
              <w:top w:val="single" w:color="000000" w:sz="2" w:space="0"/>
              <w:bottom w:val="single" w:color="000000" w:sz="2" w:space="0"/>
            </w:tcBorders>
            <w:vAlign w:val="top"/>
          </w:tcPr>
          <w:p w14:paraId="00D48283">
            <w:pPr>
              <w:spacing w:before="21" w:line="183" w:lineRule="auto"/>
              <w:ind w:left="15" w:right="644"/>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793BE9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8" w:hRule="atLeast"/>
        </w:trPr>
        <w:tc>
          <w:tcPr>
            <w:tcW w:w="126" w:type="pct"/>
            <w:tcBorders>
              <w:top w:val="single" w:color="000000" w:sz="2" w:space="0"/>
              <w:bottom w:val="nil"/>
            </w:tcBorders>
            <w:vAlign w:val="top"/>
          </w:tcPr>
          <w:p w14:paraId="0162E1C3">
            <w:pPr>
              <w:rPr>
                <w:rFonts w:ascii="Arial"/>
                <w:sz w:val="21"/>
              </w:rPr>
            </w:pPr>
          </w:p>
        </w:tc>
        <w:tc>
          <w:tcPr>
            <w:tcW w:w="232" w:type="pct"/>
            <w:vMerge w:val="continue"/>
            <w:tcBorders>
              <w:top w:val="nil"/>
              <w:bottom w:val="nil"/>
            </w:tcBorders>
            <w:vAlign w:val="top"/>
          </w:tcPr>
          <w:p w14:paraId="6845DE21">
            <w:pPr>
              <w:rPr>
                <w:rFonts w:ascii="Arial"/>
                <w:sz w:val="21"/>
              </w:rPr>
            </w:pPr>
          </w:p>
        </w:tc>
        <w:tc>
          <w:tcPr>
            <w:tcW w:w="1200" w:type="pct"/>
            <w:tcBorders>
              <w:top w:val="single" w:color="000000" w:sz="2" w:space="0"/>
              <w:bottom w:val="nil"/>
            </w:tcBorders>
            <w:vAlign w:val="top"/>
          </w:tcPr>
          <w:p w14:paraId="151F6036">
            <w:pPr>
              <w:spacing w:before="25" w:line="168" w:lineRule="auto"/>
              <w:ind w:left="49"/>
              <w:rPr>
                <w:rFonts w:ascii="微软雅黑" w:hAnsi="微软雅黑" w:eastAsia="微软雅黑" w:cs="微软雅黑"/>
                <w:sz w:val="21"/>
                <w:szCs w:val="21"/>
              </w:rPr>
            </w:pPr>
            <w:r>
              <w:rPr>
                <w:rFonts w:ascii="微软雅黑" w:hAnsi="微软雅黑" w:eastAsia="微软雅黑" w:cs="微软雅黑"/>
                <w:spacing w:val="4"/>
                <w:sz w:val="21"/>
                <w:szCs w:val="21"/>
              </w:rPr>
              <w:t>中央企业的分公司、子公司及其所属单位和其他生产经营单位，</w:t>
            </w:r>
            <w:r>
              <w:rPr>
                <w:rFonts w:ascii="微软雅黑" w:hAnsi="微软雅黑" w:eastAsia="微软雅黑" w:cs="微软雅黑"/>
                <w:spacing w:val="3"/>
                <w:sz w:val="21"/>
                <w:szCs w:val="21"/>
              </w:rPr>
              <w:t>发</w:t>
            </w:r>
            <w:r>
              <w:rPr>
                <w:rFonts w:ascii="微软雅黑" w:hAnsi="微软雅黑" w:eastAsia="微软雅黑" w:cs="微软雅黑"/>
                <w:sz w:val="21"/>
                <w:szCs w:val="21"/>
              </w:rPr>
              <w:t>生</w:t>
            </w:r>
          </w:p>
        </w:tc>
        <w:tc>
          <w:tcPr>
            <w:tcW w:w="232" w:type="pct"/>
            <w:vMerge w:val="continue"/>
            <w:tcBorders>
              <w:top w:val="nil"/>
              <w:bottom w:val="nil"/>
            </w:tcBorders>
            <w:vAlign w:val="top"/>
          </w:tcPr>
          <w:p w14:paraId="00029D4F">
            <w:pPr>
              <w:rPr>
                <w:rFonts w:ascii="Arial"/>
                <w:sz w:val="21"/>
              </w:rPr>
            </w:pPr>
          </w:p>
        </w:tc>
        <w:tc>
          <w:tcPr>
            <w:tcW w:w="383" w:type="pct"/>
            <w:tcBorders>
              <w:top w:val="single" w:color="000000" w:sz="2" w:space="0"/>
              <w:bottom w:val="nil"/>
            </w:tcBorders>
            <w:vAlign w:val="top"/>
          </w:tcPr>
          <w:p w14:paraId="2A6165E4">
            <w:pPr>
              <w:rPr>
                <w:rFonts w:ascii="Arial"/>
                <w:sz w:val="21"/>
              </w:rPr>
            </w:pPr>
          </w:p>
        </w:tc>
        <w:tc>
          <w:tcPr>
            <w:tcW w:w="396" w:type="pct"/>
            <w:tcBorders>
              <w:top w:val="single" w:color="000000" w:sz="2" w:space="0"/>
              <w:bottom w:val="nil"/>
            </w:tcBorders>
            <w:vAlign w:val="top"/>
          </w:tcPr>
          <w:p w14:paraId="0D839C53">
            <w:pPr>
              <w:rPr>
                <w:rFonts w:ascii="Arial"/>
                <w:sz w:val="21"/>
              </w:rPr>
            </w:pPr>
          </w:p>
        </w:tc>
        <w:tc>
          <w:tcPr>
            <w:tcW w:w="459" w:type="pct"/>
            <w:tcBorders>
              <w:top w:val="single" w:color="000000" w:sz="2" w:space="0"/>
              <w:bottom w:val="nil"/>
            </w:tcBorders>
            <w:vAlign w:val="top"/>
          </w:tcPr>
          <w:p w14:paraId="1F2671EB">
            <w:pPr>
              <w:rPr>
                <w:rFonts w:ascii="Arial"/>
                <w:sz w:val="21"/>
              </w:rPr>
            </w:pPr>
          </w:p>
        </w:tc>
        <w:tc>
          <w:tcPr>
            <w:tcW w:w="984" w:type="pct"/>
            <w:tcBorders>
              <w:top w:val="single" w:color="000000" w:sz="2" w:space="0"/>
              <w:bottom w:val="nil"/>
            </w:tcBorders>
            <w:vAlign w:val="top"/>
          </w:tcPr>
          <w:p w14:paraId="61715D1D">
            <w:pPr>
              <w:rPr>
                <w:rFonts w:ascii="Arial"/>
                <w:sz w:val="21"/>
              </w:rPr>
            </w:pPr>
          </w:p>
        </w:tc>
        <w:tc>
          <w:tcPr>
            <w:tcW w:w="984" w:type="pct"/>
            <w:tcBorders>
              <w:top w:val="single" w:color="000000" w:sz="2" w:space="0"/>
              <w:bottom w:val="nil"/>
            </w:tcBorders>
            <w:vAlign w:val="top"/>
          </w:tcPr>
          <w:p w14:paraId="710EEC59">
            <w:pPr>
              <w:rPr>
                <w:rFonts w:ascii="Arial"/>
                <w:sz w:val="21"/>
              </w:rPr>
            </w:pPr>
          </w:p>
        </w:tc>
      </w:tr>
      <w:tr w14:paraId="24C4BE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0" w:hRule="atLeast"/>
        </w:trPr>
        <w:tc>
          <w:tcPr>
            <w:tcW w:w="126" w:type="pct"/>
            <w:tcBorders>
              <w:top w:val="nil"/>
              <w:bottom w:val="single" w:color="000000" w:sz="2" w:space="0"/>
            </w:tcBorders>
            <w:vAlign w:val="top"/>
          </w:tcPr>
          <w:p w14:paraId="0BABBA28">
            <w:pPr>
              <w:spacing w:before="61" w:line="171" w:lineRule="auto"/>
              <w:ind w:left="259"/>
              <w:rPr>
                <w:rFonts w:ascii="微软雅黑" w:hAnsi="微软雅黑" w:eastAsia="微软雅黑" w:cs="微软雅黑"/>
                <w:sz w:val="21"/>
                <w:szCs w:val="21"/>
              </w:rPr>
            </w:pPr>
            <w:r>
              <w:rPr>
                <w:rFonts w:ascii="微软雅黑" w:hAnsi="微软雅黑" w:eastAsia="微软雅黑" w:cs="微软雅黑"/>
                <w:spacing w:val="-16"/>
                <w:sz w:val="21"/>
                <w:szCs w:val="21"/>
              </w:rPr>
              <w:t>1</w:t>
            </w:r>
            <w:r>
              <w:rPr>
                <w:rFonts w:ascii="微软雅黑" w:hAnsi="微软雅黑" w:eastAsia="微软雅黑" w:cs="微软雅黑"/>
                <w:spacing w:val="-14"/>
                <w:sz w:val="21"/>
                <w:szCs w:val="21"/>
              </w:rPr>
              <w:t>5</w:t>
            </w:r>
          </w:p>
        </w:tc>
        <w:tc>
          <w:tcPr>
            <w:tcW w:w="232" w:type="pct"/>
            <w:tcBorders>
              <w:top w:val="nil"/>
              <w:bottom w:val="nil"/>
            </w:tcBorders>
            <w:vAlign w:val="top"/>
          </w:tcPr>
          <w:p w14:paraId="6214FC79">
            <w:pPr>
              <w:rPr>
                <w:rFonts w:ascii="Arial"/>
                <w:sz w:val="21"/>
              </w:rPr>
            </w:pPr>
          </w:p>
        </w:tc>
        <w:tc>
          <w:tcPr>
            <w:tcW w:w="1200" w:type="pct"/>
            <w:tcBorders>
              <w:top w:val="nil"/>
              <w:bottom w:val="single" w:color="000000" w:sz="2" w:space="0"/>
            </w:tcBorders>
            <w:vAlign w:val="top"/>
          </w:tcPr>
          <w:p w14:paraId="318EE9B0">
            <w:pPr>
              <w:spacing w:before="27" w:line="184" w:lineRule="auto"/>
              <w:ind w:left="26" w:right="99"/>
              <w:rPr>
                <w:rFonts w:ascii="微软雅黑" w:hAnsi="微软雅黑" w:eastAsia="微软雅黑" w:cs="微软雅黑"/>
                <w:sz w:val="21"/>
                <w:szCs w:val="21"/>
              </w:rPr>
            </w:pPr>
            <w:r>
              <w:rPr>
                <w:rFonts w:ascii="微软雅黑" w:hAnsi="微软雅黑" w:eastAsia="微软雅黑" w:cs="微软雅黑"/>
                <w:spacing w:val="12"/>
                <w:sz w:val="21"/>
                <w:szCs w:val="21"/>
              </w:rPr>
              <w:t>造成</w:t>
            </w:r>
            <w:r>
              <w:rPr>
                <w:rFonts w:ascii="微软雅黑" w:hAnsi="微软雅黑" w:eastAsia="微软雅黑" w:cs="微软雅黑"/>
                <w:spacing w:val="7"/>
                <w:sz w:val="21"/>
                <w:szCs w:val="21"/>
              </w:rPr>
              <w:t>人</w:t>
            </w:r>
            <w:r>
              <w:rPr>
                <w:rFonts w:ascii="微软雅黑" w:hAnsi="微软雅黑" w:eastAsia="微软雅黑" w:cs="微软雅黑"/>
                <w:spacing w:val="6"/>
                <w:sz w:val="21"/>
                <w:szCs w:val="21"/>
              </w:rPr>
              <w:t>员死亡的生产安全事故的，其主要负责人和安全生产管理人员</w:t>
            </w:r>
            <w:r>
              <w:rPr>
                <w:rFonts w:ascii="微软雅黑" w:hAnsi="微软雅黑" w:eastAsia="微软雅黑" w:cs="微软雅黑"/>
                <w:spacing w:val="14"/>
                <w:sz w:val="21"/>
                <w:szCs w:val="21"/>
              </w:rPr>
              <w:t>是</w:t>
            </w:r>
            <w:r>
              <w:rPr>
                <w:rFonts w:ascii="微软雅黑" w:hAnsi="微软雅黑" w:eastAsia="微软雅黑" w:cs="微软雅黑"/>
                <w:spacing w:val="10"/>
                <w:sz w:val="21"/>
                <w:szCs w:val="21"/>
              </w:rPr>
              <w:t>否重新参加安全培训</w:t>
            </w:r>
          </w:p>
        </w:tc>
        <w:tc>
          <w:tcPr>
            <w:tcW w:w="232" w:type="pct"/>
            <w:tcBorders>
              <w:top w:val="nil"/>
              <w:bottom w:val="nil"/>
            </w:tcBorders>
            <w:vAlign w:val="top"/>
          </w:tcPr>
          <w:p w14:paraId="2CE89659">
            <w:pPr>
              <w:rPr>
                <w:rFonts w:ascii="Arial"/>
                <w:sz w:val="21"/>
              </w:rPr>
            </w:pPr>
          </w:p>
        </w:tc>
        <w:tc>
          <w:tcPr>
            <w:tcW w:w="383" w:type="pct"/>
            <w:tcBorders>
              <w:top w:val="nil"/>
              <w:bottom w:val="single" w:color="000000" w:sz="2" w:space="0"/>
            </w:tcBorders>
            <w:vAlign w:val="top"/>
          </w:tcPr>
          <w:p w14:paraId="5FCEE0BD">
            <w:pPr>
              <w:spacing w:before="27"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396" w:type="pct"/>
            <w:tcBorders>
              <w:top w:val="nil"/>
              <w:bottom w:val="single" w:color="000000" w:sz="2" w:space="0"/>
            </w:tcBorders>
            <w:vAlign w:val="top"/>
          </w:tcPr>
          <w:p w14:paraId="0A3340BC">
            <w:pPr>
              <w:spacing w:before="2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459" w:type="pct"/>
            <w:tcBorders>
              <w:top w:val="nil"/>
              <w:bottom w:val="single" w:color="000000" w:sz="2" w:space="0"/>
            </w:tcBorders>
            <w:vAlign w:val="top"/>
          </w:tcPr>
          <w:p w14:paraId="3B0C3AA9">
            <w:pPr>
              <w:spacing w:before="2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984" w:type="pct"/>
            <w:tcBorders>
              <w:top w:val="nil"/>
              <w:bottom w:val="single" w:color="000000" w:sz="2" w:space="0"/>
            </w:tcBorders>
            <w:vAlign w:val="top"/>
          </w:tcPr>
          <w:p w14:paraId="12807A01">
            <w:pPr>
              <w:spacing w:before="27" w:line="208" w:lineRule="auto"/>
              <w:ind w:left="15"/>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安全生产培训管理办法》第十二条第一款</w:t>
            </w:r>
          </w:p>
        </w:tc>
        <w:tc>
          <w:tcPr>
            <w:tcW w:w="984" w:type="pct"/>
            <w:tcBorders>
              <w:top w:val="nil"/>
              <w:bottom w:val="single" w:color="000000" w:sz="2" w:space="0"/>
            </w:tcBorders>
            <w:vAlign w:val="top"/>
          </w:tcPr>
          <w:p w14:paraId="021C3304">
            <w:pPr>
              <w:spacing w:before="27" w:line="208" w:lineRule="auto"/>
              <w:rPr>
                <w:rFonts w:ascii="微软雅黑" w:hAnsi="微软雅黑" w:eastAsia="微软雅黑" w:cs="微软雅黑"/>
                <w:spacing w:val="13"/>
                <w:sz w:val="21"/>
                <w:szCs w:val="21"/>
              </w:rPr>
            </w:pPr>
            <w:r>
              <w:rPr>
                <w:rFonts w:hint="eastAsia" w:ascii="微软雅黑" w:hAnsi="微软雅黑" w:eastAsia="微软雅黑" w:cs="微软雅黑"/>
                <w:spacing w:val="22"/>
                <w:sz w:val="21"/>
                <w:szCs w:val="21"/>
                <w:lang w:val="en-US" w:eastAsia="zh-CN"/>
              </w:rPr>
              <w:t>是</w:t>
            </w:r>
          </w:p>
        </w:tc>
      </w:tr>
      <w:tr w14:paraId="011329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126" w:type="pct"/>
            <w:tcBorders>
              <w:top w:val="single" w:color="000000" w:sz="2" w:space="0"/>
              <w:bottom w:val="single" w:color="000000" w:sz="2" w:space="0"/>
            </w:tcBorders>
            <w:vAlign w:val="top"/>
          </w:tcPr>
          <w:p w14:paraId="724752BE">
            <w:pPr>
              <w:spacing w:before="196" w:line="171" w:lineRule="auto"/>
              <w:ind w:left="259"/>
              <w:rPr>
                <w:rFonts w:ascii="微软雅黑" w:hAnsi="微软雅黑" w:eastAsia="微软雅黑" w:cs="微软雅黑"/>
                <w:sz w:val="21"/>
                <w:szCs w:val="21"/>
              </w:rPr>
            </w:pPr>
            <w:r>
              <w:rPr>
                <w:rFonts w:ascii="微软雅黑" w:hAnsi="微软雅黑" w:eastAsia="微软雅黑" w:cs="微软雅黑"/>
                <w:spacing w:val="-16"/>
                <w:sz w:val="21"/>
                <w:szCs w:val="21"/>
              </w:rPr>
              <w:t>1</w:t>
            </w:r>
            <w:r>
              <w:rPr>
                <w:rFonts w:ascii="微软雅黑" w:hAnsi="微软雅黑" w:eastAsia="微软雅黑" w:cs="微软雅黑"/>
                <w:spacing w:val="-14"/>
                <w:sz w:val="21"/>
                <w:szCs w:val="21"/>
              </w:rPr>
              <w:t>6</w:t>
            </w:r>
          </w:p>
        </w:tc>
        <w:tc>
          <w:tcPr>
            <w:tcW w:w="232" w:type="pct"/>
            <w:tcBorders>
              <w:top w:val="nil"/>
              <w:bottom w:val="nil"/>
            </w:tcBorders>
            <w:vAlign w:val="top"/>
          </w:tcPr>
          <w:p w14:paraId="21BC29FC">
            <w:pPr>
              <w:rPr>
                <w:rFonts w:ascii="Arial"/>
                <w:sz w:val="21"/>
              </w:rPr>
            </w:pPr>
          </w:p>
        </w:tc>
        <w:tc>
          <w:tcPr>
            <w:tcW w:w="1200" w:type="pct"/>
            <w:tcBorders>
              <w:top w:val="single" w:color="000000" w:sz="2" w:space="0"/>
              <w:bottom w:val="single" w:color="000000" w:sz="2" w:space="0"/>
            </w:tcBorders>
            <w:vAlign w:val="top"/>
          </w:tcPr>
          <w:p w14:paraId="17BD55F5">
            <w:pPr>
              <w:spacing w:before="21" w:line="183" w:lineRule="auto"/>
              <w:ind w:left="25" w:right="90" w:firstLine="3"/>
              <w:rPr>
                <w:rFonts w:ascii="微软雅黑" w:hAnsi="微软雅黑" w:eastAsia="微软雅黑" w:cs="微软雅黑"/>
                <w:sz w:val="21"/>
                <w:szCs w:val="21"/>
              </w:rPr>
            </w:pPr>
            <w:r>
              <w:rPr>
                <w:rFonts w:ascii="微软雅黑" w:hAnsi="微软雅黑" w:eastAsia="微软雅黑" w:cs="微软雅黑"/>
                <w:spacing w:val="12"/>
                <w:sz w:val="21"/>
                <w:szCs w:val="21"/>
              </w:rPr>
              <w:t>生产经</w:t>
            </w:r>
            <w:r>
              <w:rPr>
                <w:rFonts w:ascii="微软雅黑" w:hAnsi="微软雅黑" w:eastAsia="微软雅黑" w:cs="微软雅黑"/>
                <w:spacing w:val="7"/>
                <w:sz w:val="21"/>
                <w:szCs w:val="21"/>
              </w:rPr>
              <w:t>营</w:t>
            </w:r>
            <w:r>
              <w:rPr>
                <w:rFonts w:ascii="微软雅黑" w:hAnsi="微软雅黑" w:eastAsia="微软雅黑" w:cs="微软雅黑"/>
                <w:spacing w:val="6"/>
                <w:sz w:val="21"/>
                <w:szCs w:val="21"/>
              </w:rPr>
              <w:t>单位从业人员的培训内容和培训时间，是否符合《生产经营</w:t>
            </w:r>
            <w:r>
              <w:rPr>
                <w:rFonts w:ascii="微软雅黑" w:hAnsi="微软雅黑" w:eastAsia="微软雅黑" w:cs="微软雅黑"/>
                <w:spacing w:val="12"/>
                <w:sz w:val="21"/>
                <w:szCs w:val="21"/>
              </w:rPr>
              <w:t>单</w:t>
            </w:r>
            <w:r>
              <w:rPr>
                <w:rFonts w:ascii="微软雅黑" w:hAnsi="微软雅黑" w:eastAsia="微软雅黑" w:cs="微软雅黑"/>
                <w:spacing w:val="7"/>
                <w:sz w:val="21"/>
                <w:szCs w:val="21"/>
              </w:rPr>
              <w:t>位安全培训规定》和有关标准的规定</w:t>
            </w:r>
          </w:p>
        </w:tc>
        <w:tc>
          <w:tcPr>
            <w:tcW w:w="232" w:type="pct"/>
            <w:tcBorders>
              <w:top w:val="nil"/>
              <w:bottom w:val="nil"/>
            </w:tcBorders>
            <w:vAlign w:val="top"/>
          </w:tcPr>
          <w:p w14:paraId="77F089BC">
            <w:pPr>
              <w:rPr>
                <w:rFonts w:ascii="Arial"/>
                <w:sz w:val="21"/>
              </w:rPr>
            </w:pPr>
          </w:p>
        </w:tc>
        <w:tc>
          <w:tcPr>
            <w:tcW w:w="383" w:type="pct"/>
            <w:tcBorders>
              <w:top w:val="single" w:color="000000" w:sz="2" w:space="0"/>
              <w:bottom w:val="single" w:color="000000" w:sz="2" w:space="0"/>
            </w:tcBorders>
            <w:vAlign w:val="top"/>
          </w:tcPr>
          <w:p w14:paraId="73A83F62">
            <w:pPr>
              <w:spacing w:before="162"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396" w:type="pct"/>
            <w:tcBorders>
              <w:top w:val="single" w:color="000000" w:sz="2" w:space="0"/>
              <w:bottom w:val="single" w:color="000000" w:sz="2" w:space="0"/>
            </w:tcBorders>
            <w:vAlign w:val="top"/>
          </w:tcPr>
          <w:p w14:paraId="35C40D8E">
            <w:pPr>
              <w:spacing w:before="16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459" w:type="pct"/>
            <w:tcBorders>
              <w:top w:val="single" w:color="000000" w:sz="2" w:space="0"/>
              <w:bottom w:val="single" w:color="000000" w:sz="2" w:space="0"/>
            </w:tcBorders>
            <w:vAlign w:val="top"/>
          </w:tcPr>
          <w:p w14:paraId="1CDD5815">
            <w:pPr>
              <w:spacing w:before="162"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984" w:type="pct"/>
            <w:tcBorders>
              <w:top w:val="single" w:color="000000" w:sz="2" w:space="0"/>
              <w:bottom w:val="single" w:color="000000" w:sz="2" w:space="0"/>
            </w:tcBorders>
            <w:vAlign w:val="top"/>
          </w:tcPr>
          <w:p w14:paraId="64AFCD94">
            <w:pPr>
              <w:spacing w:before="162" w:line="208" w:lineRule="auto"/>
              <w:ind w:left="15"/>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安全生产培训管理办法》第十一条</w:t>
            </w:r>
          </w:p>
        </w:tc>
        <w:tc>
          <w:tcPr>
            <w:tcW w:w="984" w:type="pct"/>
            <w:tcBorders>
              <w:top w:val="single" w:color="000000" w:sz="2" w:space="0"/>
              <w:bottom w:val="single" w:color="000000" w:sz="2" w:space="0"/>
            </w:tcBorders>
            <w:vAlign w:val="top"/>
          </w:tcPr>
          <w:p w14:paraId="4CD0827A">
            <w:pPr>
              <w:spacing w:before="162" w:line="208" w:lineRule="auto"/>
              <w:ind w:left="15"/>
              <w:rPr>
                <w:rFonts w:ascii="微软雅黑" w:hAnsi="微软雅黑" w:eastAsia="微软雅黑" w:cs="微软雅黑"/>
                <w:spacing w:val="16"/>
                <w:sz w:val="21"/>
                <w:szCs w:val="21"/>
              </w:rPr>
            </w:pPr>
            <w:r>
              <w:rPr>
                <w:rFonts w:hint="eastAsia" w:ascii="微软雅黑" w:hAnsi="微软雅黑" w:eastAsia="微软雅黑" w:cs="微软雅黑"/>
                <w:spacing w:val="22"/>
                <w:sz w:val="21"/>
                <w:szCs w:val="21"/>
                <w:lang w:val="en-US" w:eastAsia="zh-CN"/>
              </w:rPr>
              <w:t>是</w:t>
            </w:r>
          </w:p>
        </w:tc>
      </w:tr>
      <w:tr w14:paraId="552418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126" w:type="pct"/>
            <w:tcBorders>
              <w:top w:val="single" w:color="000000" w:sz="2" w:space="0"/>
              <w:bottom w:val="single" w:color="000000" w:sz="2" w:space="0"/>
            </w:tcBorders>
            <w:vAlign w:val="top"/>
          </w:tcPr>
          <w:p w14:paraId="54C6E0FB">
            <w:pPr>
              <w:spacing w:before="201" w:line="173" w:lineRule="auto"/>
              <w:ind w:left="259"/>
              <w:rPr>
                <w:rFonts w:ascii="微软雅黑" w:hAnsi="微软雅黑" w:eastAsia="微软雅黑" w:cs="微软雅黑"/>
                <w:sz w:val="21"/>
                <w:szCs w:val="21"/>
              </w:rPr>
            </w:pPr>
            <w:r>
              <w:rPr>
                <w:rFonts w:ascii="微软雅黑" w:hAnsi="微软雅黑" w:eastAsia="微软雅黑" w:cs="微软雅黑"/>
                <w:spacing w:val="-16"/>
                <w:sz w:val="21"/>
                <w:szCs w:val="21"/>
              </w:rPr>
              <w:t>1</w:t>
            </w:r>
            <w:r>
              <w:rPr>
                <w:rFonts w:ascii="微软雅黑" w:hAnsi="微软雅黑" w:eastAsia="微软雅黑" w:cs="微软雅黑"/>
                <w:spacing w:val="-14"/>
                <w:sz w:val="21"/>
                <w:szCs w:val="21"/>
              </w:rPr>
              <w:t>7</w:t>
            </w:r>
          </w:p>
        </w:tc>
        <w:tc>
          <w:tcPr>
            <w:tcW w:w="232" w:type="pct"/>
            <w:vMerge w:val="restart"/>
            <w:tcBorders>
              <w:top w:val="nil"/>
              <w:bottom w:val="nil"/>
            </w:tcBorders>
            <w:vAlign w:val="top"/>
          </w:tcPr>
          <w:p w14:paraId="20142C07">
            <w:pPr>
              <w:rPr>
                <w:rFonts w:ascii="Arial"/>
                <w:sz w:val="21"/>
              </w:rPr>
            </w:pPr>
          </w:p>
        </w:tc>
        <w:tc>
          <w:tcPr>
            <w:tcW w:w="1200" w:type="pct"/>
            <w:tcBorders>
              <w:top w:val="single" w:color="000000" w:sz="2" w:space="0"/>
              <w:bottom w:val="single" w:color="000000" w:sz="2" w:space="0"/>
            </w:tcBorders>
            <w:vAlign w:val="top"/>
          </w:tcPr>
          <w:p w14:paraId="733CE92E">
            <w:pPr>
              <w:spacing w:before="6" w:line="188" w:lineRule="auto"/>
              <w:ind w:left="26" w:right="106"/>
              <w:rPr>
                <w:rFonts w:ascii="微软雅黑" w:hAnsi="微软雅黑" w:eastAsia="微软雅黑" w:cs="微软雅黑"/>
                <w:sz w:val="21"/>
                <w:szCs w:val="21"/>
              </w:rPr>
            </w:pPr>
            <w:r>
              <w:rPr>
                <w:rFonts w:ascii="微软雅黑" w:hAnsi="微软雅黑" w:eastAsia="微软雅黑" w:cs="微软雅黑"/>
                <w:spacing w:val="12"/>
                <w:sz w:val="21"/>
                <w:szCs w:val="21"/>
              </w:rPr>
              <w:t>危</w:t>
            </w:r>
            <w:r>
              <w:rPr>
                <w:rFonts w:ascii="微软雅黑" w:hAnsi="微软雅黑" w:eastAsia="微软雅黑" w:cs="微软雅黑"/>
                <w:spacing w:val="6"/>
                <w:sz w:val="21"/>
                <w:szCs w:val="21"/>
              </w:rPr>
              <w:t>险物品的生产、经营、储存单位以及矿山、金属冶炼、建筑施工、</w:t>
            </w:r>
            <w:r>
              <w:rPr>
                <w:rFonts w:ascii="微软雅黑" w:hAnsi="微软雅黑" w:eastAsia="微软雅黑" w:cs="微软雅黑"/>
                <w:spacing w:val="11"/>
                <w:sz w:val="21"/>
                <w:szCs w:val="21"/>
              </w:rPr>
              <w:t>道</w:t>
            </w:r>
            <w:r>
              <w:rPr>
                <w:rFonts w:ascii="微软雅黑" w:hAnsi="微软雅黑" w:eastAsia="微软雅黑" w:cs="微软雅黑"/>
                <w:spacing w:val="6"/>
                <w:sz w:val="21"/>
                <w:szCs w:val="21"/>
              </w:rPr>
              <w:t>路运输单位的主要负责人和安全生产管理人员，是否按照规定经考</w:t>
            </w:r>
          </w:p>
        </w:tc>
        <w:tc>
          <w:tcPr>
            <w:tcW w:w="232" w:type="pct"/>
            <w:vMerge w:val="restart"/>
            <w:tcBorders>
              <w:top w:val="nil"/>
              <w:bottom w:val="nil"/>
            </w:tcBorders>
            <w:vAlign w:val="top"/>
          </w:tcPr>
          <w:p w14:paraId="6414B20E">
            <w:pPr>
              <w:rPr>
                <w:rFonts w:ascii="Arial"/>
                <w:sz w:val="21"/>
              </w:rPr>
            </w:pPr>
          </w:p>
        </w:tc>
        <w:tc>
          <w:tcPr>
            <w:tcW w:w="383" w:type="pct"/>
            <w:tcBorders>
              <w:top w:val="single" w:color="000000" w:sz="2" w:space="0"/>
              <w:bottom w:val="single" w:color="000000" w:sz="2" w:space="0"/>
            </w:tcBorders>
            <w:vAlign w:val="top"/>
          </w:tcPr>
          <w:p w14:paraId="2D2BBA11">
            <w:pPr>
              <w:spacing w:before="166"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396" w:type="pct"/>
            <w:tcBorders>
              <w:top w:val="single" w:color="000000" w:sz="2" w:space="0"/>
              <w:bottom w:val="single" w:color="000000" w:sz="2" w:space="0"/>
            </w:tcBorders>
            <w:vAlign w:val="top"/>
          </w:tcPr>
          <w:p w14:paraId="752D1ECD">
            <w:pPr>
              <w:spacing w:before="16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459" w:type="pct"/>
            <w:tcBorders>
              <w:top w:val="single" w:color="000000" w:sz="2" w:space="0"/>
              <w:bottom w:val="single" w:color="000000" w:sz="2" w:space="0"/>
            </w:tcBorders>
            <w:vAlign w:val="top"/>
          </w:tcPr>
          <w:p w14:paraId="01A861B3">
            <w:pPr>
              <w:spacing w:before="16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984" w:type="pct"/>
            <w:tcBorders>
              <w:top w:val="single" w:color="000000" w:sz="2" w:space="0"/>
              <w:bottom w:val="single" w:color="000000" w:sz="2" w:space="0"/>
            </w:tcBorders>
            <w:vAlign w:val="top"/>
          </w:tcPr>
          <w:p w14:paraId="15E329DD">
            <w:pPr>
              <w:spacing w:before="166" w:line="20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《中华人民共和国安全生产法》第二十七条第二</w:t>
            </w:r>
            <w:r>
              <w:rPr>
                <w:rFonts w:ascii="微软雅黑" w:hAnsi="微软雅黑" w:eastAsia="微软雅黑" w:cs="微软雅黑"/>
                <w:spacing w:val="8"/>
                <w:sz w:val="21"/>
                <w:szCs w:val="21"/>
              </w:rPr>
              <w:t>款</w:t>
            </w:r>
          </w:p>
        </w:tc>
        <w:tc>
          <w:tcPr>
            <w:tcW w:w="984" w:type="pct"/>
            <w:tcBorders>
              <w:top w:val="single" w:color="000000" w:sz="2" w:space="0"/>
              <w:bottom w:val="single" w:color="000000" w:sz="2" w:space="0"/>
            </w:tcBorders>
            <w:vAlign w:val="top"/>
          </w:tcPr>
          <w:p w14:paraId="118C6A49">
            <w:pPr>
              <w:spacing w:before="166" w:line="208" w:lineRule="auto"/>
              <w:ind w:left="15"/>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097F6C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2" w:hRule="atLeast"/>
        </w:trPr>
        <w:tc>
          <w:tcPr>
            <w:tcW w:w="126" w:type="pct"/>
            <w:tcBorders>
              <w:top w:val="single" w:color="000000" w:sz="2" w:space="0"/>
              <w:bottom w:val="nil"/>
            </w:tcBorders>
            <w:vAlign w:val="top"/>
          </w:tcPr>
          <w:p w14:paraId="14252AAB">
            <w:pPr>
              <w:rPr>
                <w:rFonts w:ascii="Arial"/>
                <w:sz w:val="21"/>
              </w:rPr>
            </w:pPr>
          </w:p>
        </w:tc>
        <w:tc>
          <w:tcPr>
            <w:tcW w:w="232" w:type="pct"/>
            <w:vMerge w:val="continue"/>
            <w:tcBorders>
              <w:top w:val="nil"/>
              <w:bottom w:val="nil"/>
            </w:tcBorders>
            <w:vAlign w:val="top"/>
          </w:tcPr>
          <w:p w14:paraId="73DBCF1F">
            <w:pPr>
              <w:rPr>
                <w:rFonts w:ascii="Arial"/>
                <w:sz w:val="21"/>
              </w:rPr>
            </w:pPr>
          </w:p>
        </w:tc>
        <w:tc>
          <w:tcPr>
            <w:tcW w:w="1200" w:type="pct"/>
            <w:tcBorders>
              <w:top w:val="single" w:color="000000" w:sz="2" w:space="0"/>
              <w:bottom w:val="nil"/>
            </w:tcBorders>
            <w:vAlign w:val="top"/>
          </w:tcPr>
          <w:p w14:paraId="60816953">
            <w:pPr>
              <w:rPr>
                <w:rFonts w:ascii="Arial"/>
                <w:sz w:val="21"/>
              </w:rPr>
            </w:pPr>
          </w:p>
        </w:tc>
        <w:tc>
          <w:tcPr>
            <w:tcW w:w="232" w:type="pct"/>
            <w:vMerge w:val="continue"/>
            <w:tcBorders>
              <w:top w:val="nil"/>
              <w:bottom w:val="nil"/>
            </w:tcBorders>
            <w:vAlign w:val="top"/>
          </w:tcPr>
          <w:p w14:paraId="2F925117">
            <w:pPr>
              <w:rPr>
                <w:rFonts w:ascii="Arial"/>
                <w:sz w:val="21"/>
              </w:rPr>
            </w:pPr>
          </w:p>
        </w:tc>
        <w:tc>
          <w:tcPr>
            <w:tcW w:w="383" w:type="pct"/>
            <w:tcBorders>
              <w:top w:val="single" w:color="000000" w:sz="2" w:space="0"/>
              <w:bottom w:val="nil"/>
            </w:tcBorders>
            <w:vAlign w:val="top"/>
          </w:tcPr>
          <w:p w14:paraId="11643251">
            <w:pPr>
              <w:rPr>
                <w:rFonts w:ascii="Arial"/>
                <w:sz w:val="21"/>
              </w:rPr>
            </w:pPr>
          </w:p>
        </w:tc>
        <w:tc>
          <w:tcPr>
            <w:tcW w:w="396" w:type="pct"/>
            <w:tcBorders>
              <w:top w:val="single" w:color="000000" w:sz="2" w:space="0"/>
              <w:bottom w:val="nil"/>
            </w:tcBorders>
            <w:vAlign w:val="top"/>
          </w:tcPr>
          <w:p w14:paraId="2D13C3A8">
            <w:pPr>
              <w:rPr>
                <w:rFonts w:ascii="Arial"/>
                <w:sz w:val="21"/>
              </w:rPr>
            </w:pPr>
          </w:p>
        </w:tc>
        <w:tc>
          <w:tcPr>
            <w:tcW w:w="459" w:type="pct"/>
            <w:tcBorders>
              <w:top w:val="single" w:color="000000" w:sz="2" w:space="0"/>
              <w:bottom w:val="nil"/>
            </w:tcBorders>
            <w:vAlign w:val="top"/>
          </w:tcPr>
          <w:p w14:paraId="1C5A61A2">
            <w:pPr>
              <w:rPr>
                <w:rFonts w:ascii="Arial"/>
                <w:sz w:val="21"/>
              </w:rPr>
            </w:pPr>
          </w:p>
        </w:tc>
        <w:tc>
          <w:tcPr>
            <w:tcW w:w="984" w:type="pct"/>
            <w:tcBorders>
              <w:top w:val="single" w:color="000000" w:sz="2" w:space="0"/>
              <w:bottom w:val="nil"/>
            </w:tcBorders>
            <w:vAlign w:val="top"/>
          </w:tcPr>
          <w:p w14:paraId="6FBEB6DE">
            <w:pPr>
              <w:spacing w:before="29" w:line="16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北京市生产经营单位安全生产主体责任规定》第十八</w:t>
            </w:r>
          </w:p>
        </w:tc>
        <w:tc>
          <w:tcPr>
            <w:tcW w:w="984" w:type="pct"/>
            <w:tcBorders>
              <w:top w:val="single" w:color="000000" w:sz="2" w:space="0"/>
              <w:bottom w:val="nil"/>
            </w:tcBorders>
            <w:vAlign w:val="top"/>
          </w:tcPr>
          <w:p w14:paraId="3992287E">
            <w:pPr>
              <w:spacing w:before="29" w:line="168" w:lineRule="auto"/>
              <w:ind w:left="15"/>
              <w:rPr>
                <w:rFonts w:ascii="微软雅黑" w:hAnsi="微软雅黑" w:eastAsia="微软雅黑" w:cs="微软雅黑"/>
                <w:spacing w:val="22"/>
                <w:sz w:val="21"/>
                <w:szCs w:val="21"/>
              </w:rPr>
            </w:pPr>
          </w:p>
        </w:tc>
      </w:tr>
      <w:tr w14:paraId="511209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6" w:hRule="atLeast"/>
        </w:trPr>
        <w:tc>
          <w:tcPr>
            <w:tcW w:w="126" w:type="pct"/>
            <w:tcBorders>
              <w:top w:val="nil"/>
              <w:bottom w:val="single" w:color="000000" w:sz="2" w:space="0"/>
            </w:tcBorders>
            <w:vAlign w:val="top"/>
          </w:tcPr>
          <w:p w14:paraId="479F38DF">
            <w:pPr>
              <w:spacing w:before="62" w:line="171" w:lineRule="auto"/>
              <w:ind w:left="259"/>
              <w:rPr>
                <w:rFonts w:ascii="微软雅黑" w:hAnsi="微软雅黑" w:eastAsia="微软雅黑" w:cs="微软雅黑"/>
                <w:sz w:val="21"/>
                <w:szCs w:val="21"/>
              </w:rPr>
            </w:pPr>
            <w:r>
              <w:rPr>
                <w:rFonts w:ascii="微软雅黑" w:hAnsi="微软雅黑" w:eastAsia="微软雅黑" w:cs="微软雅黑"/>
                <w:spacing w:val="-16"/>
                <w:sz w:val="21"/>
                <w:szCs w:val="21"/>
              </w:rPr>
              <w:t>1</w:t>
            </w:r>
            <w:r>
              <w:rPr>
                <w:rFonts w:ascii="微软雅黑" w:hAnsi="微软雅黑" w:eastAsia="微软雅黑" w:cs="微软雅黑"/>
                <w:spacing w:val="-14"/>
                <w:sz w:val="21"/>
                <w:szCs w:val="21"/>
              </w:rPr>
              <w:t>8</w:t>
            </w:r>
          </w:p>
        </w:tc>
        <w:tc>
          <w:tcPr>
            <w:tcW w:w="232" w:type="pct"/>
            <w:tcBorders>
              <w:top w:val="nil"/>
              <w:bottom w:val="nil"/>
            </w:tcBorders>
            <w:vAlign w:val="top"/>
          </w:tcPr>
          <w:p w14:paraId="1848BDB4">
            <w:pPr>
              <w:rPr>
                <w:rFonts w:ascii="Arial"/>
                <w:sz w:val="21"/>
              </w:rPr>
            </w:pPr>
          </w:p>
        </w:tc>
        <w:tc>
          <w:tcPr>
            <w:tcW w:w="1200" w:type="pct"/>
            <w:tcBorders>
              <w:top w:val="nil"/>
              <w:bottom w:val="single" w:color="000000" w:sz="2" w:space="0"/>
            </w:tcBorders>
            <w:vAlign w:val="top"/>
          </w:tcPr>
          <w:p w14:paraId="2FE2469E">
            <w:pPr>
              <w:spacing w:before="27" w:line="208" w:lineRule="auto"/>
              <w:ind w:left="29"/>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7"/>
                <w:sz w:val="21"/>
                <w:szCs w:val="21"/>
              </w:rPr>
              <w:t>产</w:t>
            </w:r>
            <w:r>
              <w:rPr>
                <w:rFonts w:ascii="微软雅黑" w:hAnsi="微软雅黑" w:eastAsia="微软雅黑" w:cs="微软雅黑"/>
                <w:spacing w:val="10"/>
                <w:sz w:val="21"/>
                <w:szCs w:val="21"/>
              </w:rPr>
              <w:t>经营单位是否建立或者健全安全生产教育和培训档案</w:t>
            </w:r>
          </w:p>
        </w:tc>
        <w:tc>
          <w:tcPr>
            <w:tcW w:w="232" w:type="pct"/>
            <w:tcBorders>
              <w:top w:val="nil"/>
              <w:bottom w:val="nil"/>
            </w:tcBorders>
            <w:vAlign w:val="top"/>
          </w:tcPr>
          <w:p w14:paraId="1CBED852">
            <w:pPr>
              <w:rPr>
                <w:rFonts w:ascii="Arial"/>
                <w:sz w:val="21"/>
              </w:rPr>
            </w:pPr>
          </w:p>
        </w:tc>
        <w:tc>
          <w:tcPr>
            <w:tcW w:w="383" w:type="pct"/>
            <w:tcBorders>
              <w:top w:val="nil"/>
              <w:bottom w:val="single" w:color="000000" w:sz="2" w:space="0"/>
            </w:tcBorders>
            <w:vAlign w:val="top"/>
          </w:tcPr>
          <w:p w14:paraId="1DC8F64F">
            <w:pPr>
              <w:spacing w:before="28"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396" w:type="pct"/>
            <w:tcBorders>
              <w:top w:val="nil"/>
              <w:bottom w:val="single" w:color="000000" w:sz="2" w:space="0"/>
            </w:tcBorders>
            <w:vAlign w:val="top"/>
          </w:tcPr>
          <w:p w14:paraId="337DC426">
            <w:pPr>
              <w:spacing w:before="27"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459" w:type="pct"/>
            <w:tcBorders>
              <w:top w:val="nil"/>
              <w:bottom w:val="single" w:color="000000" w:sz="2" w:space="0"/>
            </w:tcBorders>
            <w:vAlign w:val="top"/>
          </w:tcPr>
          <w:p w14:paraId="3D59DC77">
            <w:pPr>
              <w:spacing w:before="28"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984" w:type="pct"/>
            <w:tcBorders>
              <w:top w:val="nil"/>
              <w:bottom w:val="single" w:color="000000" w:sz="2" w:space="0"/>
            </w:tcBorders>
            <w:vAlign w:val="top"/>
          </w:tcPr>
          <w:p w14:paraId="43ACF136">
            <w:pPr>
              <w:spacing w:before="27" w:line="187" w:lineRule="auto"/>
              <w:ind w:left="33"/>
              <w:rPr>
                <w:rFonts w:ascii="微软雅黑" w:hAnsi="微软雅黑" w:eastAsia="微软雅黑" w:cs="微软雅黑"/>
                <w:sz w:val="21"/>
                <w:szCs w:val="21"/>
              </w:rPr>
            </w:pPr>
            <w:r>
              <w:rPr>
                <w:rFonts w:ascii="微软雅黑" w:hAnsi="微软雅黑" w:eastAsia="微软雅黑" w:cs="微软雅黑"/>
                <w:spacing w:val="4"/>
                <w:sz w:val="21"/>
                <w:szCs w:val="21"/>
              </w:rPr>
              <w:t>条第一款、第二</w:t>
            </w:r>
            <w:r>
              <w:rPr>
                <w:rFonts w:ascii="微软雅黑" w:hAnsi="微软雅黑" w:eastAsia="微软雅黑" w:cs="微软雅黑"/>
                <w:spacing w:val="2"/>
                <w:sz w:val="21"/>
                <w:szCs w:val="21"/>
              </w:rPr>
              <w:t>款</w:t>
            </w:r>
          </w:p>
          <w:p w14:paraId="204E3579">
            <w:pPr>
              <w:spacing w:line="178" w:lineRule="auto"/>
              <w:ind w:left="15"/>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安全生产培训管理办法》第十五条</w:t>
            </w:r>
          </w:p>
        </w:tc>
        <w:tc>
          <w:tcPr>
            <w:tcW w:w="984" w:type="pct"/>
            <w:tcBorders>
              <w:top w:val="nil"/>
              <w:bottom w:val="single" w:color="000000" w:sz="2" w:space="0"/>
            </w:tcBorders>
            <w:vAlign w:val="top"/>
          </w:tcPr>
          <w:p w14:paraId="285C2C91">
            <w:pPr>
              <w:spacing w:line="178" w:lineRule="auto"/>
              <w:ind w:left="15"/>
              <w:rPr>
                <w:rFonts w:ascii="微软雅黑" w:hAnsi="微软雅黑" w:eastAsia="微软雅黑" w:cs="微软雅黑"/>
                <w:spacing w:val="16"/>
                <w:sz w:val="21"/>
                <w:szCs w:val="21"/>
              </w:rPr>
            </w:pPr>
            <w:r>
              <w:rPr>
                <w:rFonts w:hint="eastAsia" w:ascii="微软雅黑" w:hAnsi="微软雅黑" w:eastAsia="微软雅黑" w:cs="微软雅黑"/>
                <w:spacing w:val="22"/>
                <w:sz w:val="21"/>
                <w:szCs w:val="21"/>
                <w:lang w:val="en-US" w:eastAsia="zh-CN"/>
              </w:rPr>
              <w:t>是</w:t>
            </w:r>
          </w:p>
        </w:tc>
      </w:tr>
      <w:tr w14:paraId="75179A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126" w:type="pct"/>
            <w:tcBorders>
              <w:top w:val="single" w:color="000000" w:sz="2" w:space="0"/>
              <w:bottom w:val="single" w:color="000000" w:sz="2" w:space="0"/>
            </w:tcBorders>
            <w:vAlign w:val="top"/>
          </w:tcPr>
          <w:p w14:paraId="15A2A1FB">
            <w:pPr>
              <w:spacing w:before="201" w:line="171" w:lineRule="auto"/>
              <w:ind w:left="259"/>
              <w:rPr>
                <w:rFonts w:ascii="微软雅黑" w:hAnsi="微软雅黑" w:eastAsia="微软雅黑" w:cs="微软雅黑"/>
                <w:sz w:val="21"/>
                <w:szCs w:val="21"/>
              </w:rPr>
            </w:pPr>
            <w:r>
              <w:rPr>
                <w:rFonts w:ascii="微软雅黑" w:hAnsi="微软雅黑" w:eastAsia="微软雅黑" w:cs="微软雅黑"/>
                <w:spacing w:val="-16"/>
                <w:sz w:val="21"/>
                <w:szCs w:val="21"/>
              </w:rPr>
              <w:t>1</w:t>
            </w:r>
            <w:r>
              <w:rPr>
                <w:rFonts w:ascii="微软雅黑" w:hAnsi="微软雅黑" w:eastAsia="微软雅黑" w:cs="微软雅黑"/>
                <w:spacing w:val="-14"/>
                <w:sz w:val="21"/>
                <w:szCs w:val="21"/>
              </w:rPr>
              <w:t>9</w:t>
            </w:r>
          </w:p>
        </w:tc>
        <w:tc>
          <w:tcPr>
            <w:tcW w:w="232" w:type="pct"/>
            <w:tcBorders>
              <w:top w:val="nil"/>
              <w:bottom w:val="nil"/>
            </w:tcBorders>
            <w:vAlign w:val="top"/>
          </w:tcPr>
          <w:p w14:paraId="0297D30B">
            <w:pPr>
              <w:rPr>
                <w:rFonts w:ascii="Arial"/>
                <w:sz w:val="21"/>
              </w:rPr>
            </w:pPr>
          </w:p>
        </w:tc>
        <w:tc>
          <w:tcPr>
            <w:tcW w:w="1200" w:type="pct"/>
            <w:tcBorders>
              <w:top w:val="single" w:color="000000" w:sz="2" w:space="0"/>
              <w:bottom w:val="single" w:color="000000" w:sz="2" w:space="0"/>
            </w:tcBorders>
            <w:vAlign w:val="top"/>
          </w:tcPr>
          <w:p w14:paraId="53D8E4AA">
            <w:pPr>
              <w:spacing w:before="166" w:line="208" w:lineRule="auto"/>
              <w:ind w:left="29"/>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5"/>
                <w:sz w:val="21"/>
                <w:szCs w:val="21"/>
              </w:rPr>
              <w:t>产</w:t>
            </w:r>
            <w:r>
              <w:rPr>
                <w:rFonts w:ascii="微软雅黑" w:hAnsi="微软雅黑" w:eastAsia="微软雅黑" w:cs="微软雅黑"/>
                <w:spacing w:val="10"/>
                <w:sz w:val="21"/>
                <w:szCs w:val="21"/>
              </w:rPr>
              <w:t>经营单位是否如实记录安全生产教育和培训情况</w:t>
            </w:r>
          </w:p>
        </w:tc>
        <w:tc>
          <w:tcPr>
            <w:tcW w:w="232" w:type="pct"/>
            <w:tcBorders>
              <w:top w:val="nil"/>
              <w:bottom w:val="nil"/>
            </w:tcBorders>
            <w:vAlign w:val="top"/>
          </w:tcPr>
          <w:p w14:paraId="41AD773C">
            <w:pPr>
              <w:rPr>
                <w:rFonts w:ascii="Arial"/>
                <w:sz w:val="21"/>
              </w:rPr>
            </w:pPr>
          </w:p>
        </w:tc>
        <w:tc>
          <w:tcPr>
            <w:tcW w:w="383" w:type="pct"/>
            <w:tcBorders>
              <w:top w:val="single" w:color="000000" w:sz="2" w:space="0"/>
              <w:bottom w:val="single" w:color="000000" w:sz="2" w:space="0"/>
            </w:tcBorders>
            <w:vAlign w:val="top"/>
          </w:tcPr>
          <w:p w14:paraId="2D3DA231">
            <w:pPr>
              <w:spacing w:before="167"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396" w:type="pct"/>
            <w:tcBorders>
              <w:top w:val="single" w:color="000000" w:sz="2" w:space="0"/>
              <w:bottom w:val="single" w:color="000000" w:sz="2" w:space="0"/>
            </w:tcBorders>
            <w:vAlign w:val="top"/>
          </w:tcPr>
          <w:p w14:paraId="5F837414">
            <w:pPr>
              <w:spacing w:before="16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459" w:type="pct"/>
            <w:tcBorders>
              <w:top w:val="single" w:color="000000" w:sz="2" w:space="0"/>
              <w:bottom w:val="single" w:color="000000" w:sz="2" w:space="0"/>
            </w:tcBorders>
            <w:vAlign w:val="top"/>
          </w:tcPr>
          <w:p w14:paraId="4F62B896">
            <w:pPr>
              <w:spacing w:before="16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984" w:type="pct"/>
            <w:tcBorders>
              <w:top w:val="single" w:color="000000" w:sz="2" w:space="0"/>
              <w:bottom w:val="single" w:color="000000" w:sz="2" w:space="0"/>
            </w:tcBorders>
            <w:vAlign w:val="top"/>
          </w:tcPr>
          <w:p w14:paraId="6D7701C0">
            <w:pPr>
              <w:spacing w:before="27" w:line="181" w:lineRule="auto"/>
              <w:ind w:left="15" w:right="644"/>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《中华人民共和国安全生产法》第二十八条第四</w:t>
            </w:r>
            <w:r>
              <w:rPr>
                <w:rFonts w:ascii="微软雅黑" w:hAnsi="微软雅黑" w:eastAsia="微软雅黑" w:cs="微软雅黑"/>
                <w:spacing w:val="8"/>
                <w:sz w:val="21"/>
                <w:szCs w:val="21"/>
              </w:rPr>
              <w:t>款</w:t>
            </w:r>
            <w:r>
              <w:rPr>
                <w:rFonts w:ascii="微软雅黑" w:hAnsi="微软雅黑" w:eastAsia="微软雅黑" w:cs="微软雅黑"/>
                <w:spacing w:val="12"/>
                <w:sz w:val="21"/>
                <w:szCs w:val="21"/>
              </w:rPr>
              <w:t>《工贸企业粉尘防爆安全规定》第八条第二</w:t>
            </w:r>
            <w:r>
              <w:rPr>
                <w:rFonts w:ascii="微软雅黑" w:hAnsi="微软雅黑" w:eastAsia="微软雅黑" w:cs="微软雅黑"/>
                <w:spacing w:val="10"/>
                <w:sz w:val="21"/>
                <w:szCs w:val="21"/>
              </w:rPr>
              <w:t>款</w:t>
            </w:r>
          </w:p>
        </w:tc>
        <w:tc>
          <w:tcPr>
            <w:tcW w:w="984" w:type="pct"/>
            <w:tcBorders>
              <w:top w:val="single" w:color="000000" w:sz="2" w:space="0"/>
              <w:bottom w:val="single" w:color="000000" w:sz="2" w:space="0"/>
            </w:tcBorders>
            <w:vAlign w:val="top"/>
          </w:tcPr>
          <w:p w14:paraId="5572C8CD">
            <w:pPr>
              <w:spacing w:before="27" w:line="181" w:lineRule="auto"/>
              <w:ind w:left="15" w:right="644"/>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56B977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126" w:type="pct"/>
            <w:tcBorders>
              <w:top w:val="single" w:color="000000" w:sz="2" w:space="0"/>
              <w:bottom w:val="single" w:color="000000" w:sz="2" w:space="0"/>
            </w:tcBorders>
            <w:vAlign w:val="top"/>
          </w:tcPr>
          <w:p w14:paraId="573DB50B">
            <w:pPr>
              <w:spacing w:before="205"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2</w:t>
            </w:r>
            <w:r>
              <w:rPr>
                <w:rFonts w:ascii="微软雅黑" w:hAnsi="微软雅黑" w:eastAsia="微软雅黑" w:cs="微软雅黑"/>
                <w:spacing w:val="-10"/>
                <w:sz w:val="21"/>
                <w:szCs w:val="21"/>
              </w:rPr>
              <w:t>0</w:t>
            </w:r>
          </w:p>
        </w:tc>
        <w:tc>
          <w:tcPr>
            <w:tcW w:w="232" w:type="pct"/>
            <w:tcBorders>
              <w:top w:val="nil"/>
              <w:bottom w:val="nil"/>
            </w:tcBorders>
            <w:vAlign w:val="top"/>
          </w:tcPr>
          <w:p w14:paraId="39EB3544">
            <w:pPr>
              <w:rPr>
                <w:rFonts w:ascii="Arial"/>
                <w:sz w:val="21"/>
              </w:rPr>
            </w:pPr>
          </w:p>
        </w:tc>
        <w:tc>
          <w:tcPr>
            <w:tcW w:w="1200" w:type="pct"/>
            <w:tcBorders>
              <w:top w:val="single" w:color="000000" w:sz="2" w:space="0"/>
              <w:bottom w:val="single" w:color="000000" w:sz="2" w:space="0"/>
            </w:tcBorders>
            <w:vAlign w:val="top"/>
          </w:tcPr>
          <w:p w14:paraId="28B57A9D">
            <w:pPr>
              <w:spacing w:before="30" w:line="180" w:lineRule="auto"/>
              <w:ind w:left="28" w:right="93" w:hanging="1"/>
              <w:rPr>
                <w:rFonts w:ascii="微软雅黑" w:hAnsi="微软雅黑" w:eastAsia="微软雅黑" w:cs="微软雅黑"/>
                <w:sz w:val="21"/>
                <w:szCs w:val="21"/>
              </w:rPr>
            </w:pPr>
            <w:r>
              <w:rPr>
                <w:rFonts w:ascii="微软雅黑" w:hAnsi="微软雅黑" w:eastAsia="微软雅黑" w:cs="微软雅黑"/>
                <w:spacing w:val="8"/>
                <w:sz w:val="21"/>
                <w:szCs w:val="21"/>
              </w:rPr>
              <w:t>安全设备</w:t>
            </w:r>
            <w:r>
              <w:rPr>
                <w:rFonts w:ascii="微软雅黑" w:hAnsi="微软雅黑" w:eastAsia="微软雅黑" w:cs="微软雅黑"/>
                <w:spacing w:val="4"/>
                <w:sz w:val="21"/>
                <w:szCs w:val="21"/>
              </w:rPr>
              <w:t>的设计、制造、安装、使用、检测、维修、改造和报废，是</w:t>
            </w:r>
            <w:r>
              <w:rPr>
                <w:rFonts w:ascii="微软雅黑" w:hAnsi="微软雅黑" w:eastAsia="微软雅黑" w:cs="微软雅黑"/>
                <w:spacing w:val="15"/>
                <w:sz w:val="21"/>
                <w:szCs w:val="21"/>
              </w:rPr>
              <w:t>否</w:t>
            </w:r>
            <w:r>
              <w:rPr>
                <w:rFonts w:ascii="微软雅黑" w:hAnsi="微软雅黑" w:eastAsia="微软雅黑" w:cs="微软雅黑"/>
                <w:spacing w:val="10"/>
                <w:sz w:val="21"/>
                <w:szCs w:val="21"/>
              </w:rPr>
              <w:t>符合国家标准或者行业标准</w:t>
            </w:r>
          </w:p>
        </w:tc>
        <w:tc>
          <w:tcPr>
            <w:tcW w:w="232" w:type="pct"/>
            <w:tcBorders>
              <w:top w:val="nil"/>
              <w:bottom w:val="nil"/>
            </w:tcBorders>
            <w:vAlign w:val="top"/>
          </w:tcPr>
          <w:p w14:paraId="400FF2A6">
            <w:pPr>
              <w:rPr>
                <w:rFonts w:ascii="Arial"/>
                <w:sz w:val="21"/>
              </w:rPr>
            </w:pPr>
          </w:p>
        </w:tc>
        <w:tc>
          <w:tcPr>
            <w:tcW w:w="383" w:type="pct"/>
            <w:tcBorders>
              <w:top w:val="single" w:color="000000" w:sz="2" w:space="0"/>
              <w:bottom w:val="single" w:color="000000" w:sz="2" w:space="0"/>
            </w:tcBorders>
            <w:vAlign w:val="top"/>
          </w:tcPr>
          <w:p w14:paraId="5C0D8D09">
            <w:pPr>
              <w:spacing w:before="171"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396" w:type="pct"/>
            <w:tcBorders>
              <w:top w:val="single" w:color="000000" w:sz="2" w:space="0"/>
              <w:bottom w:val="single" w:color="000000" w:sz="2" w:space="0"/>
            </w:tcBorders>
            <w:vAlign w:val="top"/>
          </w:tcPr>
          <w:p w14:paraId="7860DD40">
            <w:pPr>
              <w:spacing w:before="17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459" w:type="pct"/>
            <w:tcBorders>
              <w:top w:val="single" w:color="000000" w:sz="2" w:space="0"/>
              <w:bottom w:val="single" w:color="000000" w:sz="2" w:space="0"/>
            </w:tcBorders>
            <w:vAlign w:val="top"/>
          </w:tcPr>
          <w:p w14:paraId="237D4408">
            <w:pPr>
              <w:spacing w:before="17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984" w:type="pct"/>
            <w:tcBorders>
              <w:top w:val="single" w:color="000000" w:sz="2" w:space="0"/>
              <w:bottom w:val="single" w:color="000000" w:sz="2" w:space="0"/>
            </w:tcBorders>
            <w:vAlign w:val="top"/>
          </w:tcPr>
          <w:p w14:paraId="07A707BD">
            <w:pPr>
              <w:spacing w:before="30" w:line="180" w:lineRule="auto"/>
              <w:ind w:left="15" w:right="644"/>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《中华人民共和国安全生产法》第三十六条第一</w:t>
            </w:r>
            <w:r>
              <w:rPr>
                <w:rFonts w:ascii="微软雅黑" w:hAnsi="微软雅黑" w:eastAsia="微软雅黑" w:cs="微软雅黑"/>
                <w:spacing w:val="8"/>
                <w:sz w:val="21"/>
                <w:szCs w:val="21"/>
              </w:rPr>
              <w:t>款</w:t>
            </w:r>
            <w:r>
              <w:rPr>
                <w:rFonts w:ascii="微软雅黑" w:hAnsi="微软雅黑" w:eastAsia="微软雅黑" w:cs="微软雅黑"/>
                <w:spacing w:val="12"/>
                <w:sz w:val="21"/>
                <w:szCs w:val="21"/>
              </w:rPr>
              <w:t>《工贸企业粉尘防爆安全规定》第十七条第一</w:t>
            </w:r>
            <w:r>
              <w:rPr>
                <w:rFonts w:ascii="微软雅黑" w:hAnsi="微软雅黑" w:eastAsia="微软雅黑" w:cs="微软雅黑"/>
                <w:spacing w:val="9"/>
                <w:sz w:val="21"/>
                <w:szCs w:val="21"/>
              </w:rPr>
              <w:t>款</w:t>
            </w:r>
          </w:p>
        </w:tc>
        <w:tc>
          <w:tcPr>
            <w:tcW w:w="984" w:type="pct"/>
            <w:tcBorders>
              <w:top w:val="single" w:color="000000" w:sz="2" w:space="0"/>
              <w:bottom w:val="single" w:color="000000" w:sz="2" w:space="0"/>
            </w:tcBorders>
            <w:vAlign w:val="top"/>
          </w:tcPr>
          <w:p w14:paraId="03FA4BC9">
            <w:pPr>
              <w:spacing w:before="30" w:line="180" w:lineRule="auto"/>
              <w:ind w:left="15" w:right="644"/>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21DD86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126" w:type="pct"/>
            <w:tcBorders>
              <w:top w:val="single" w:color="000000" w:sz="2" w:space="0"/>
              <w:bottom w:val="single" w:color="000000" w:sz="2" w:space="0"/>
            </w:tcBorders>
            <w:vAlign w:val="top"/>
          </w:tcPr>
          <w:p w14:paraId="4C2EAA28">
            <w:pPr>
              <w:spacing w:before="210"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2</w:t>
            </w:r>
            <w:r>
              <w:rPr>
                <w:rFonts w:ascii="微软雅黑" w:hAnsi="微软雅黑" w:eastAsia="微软雅黑" w:cs="微软雅黑"/>
                <w:spacing w:val="-10"/>
                <w:sz w:val="21"/>
                <w:szCs w:val="21"/>
              </w:rPr>
              <w:t>1</w:t>
            </w:r>
          </w:p>
        </w:tc>
        <w:tc>
          <w:tcPr>
            <w:tcW w:w="232" w:type="pct"/>
            <w:tcBorders>
              <w:top w:val="nil"/>
              <w:bottom w:val="nil"/>
            </w:tcBorders>
            <w:vAlign w:val="top"/>
          </w:tcPr>
          <w:p w14:paraId="52E3C703">
            <w:pPr>
              <w:rPr>
                <w:rFonts w:ascii="Arial"/>
                <w:sz w:val="21"/>
              </w:rPr>
            </w:pPr>
          </w:p>
        </w:tc>
        <w:tc>
          <w:tcPr>
            <w:tcW w:w="1200" w:type="pct"/>
            <w:tcBorders>
              <w:top w:val="single" w:color="000000" w:sz="2" w:space="0"/>
              <w:bottom w:val="single" w:color="000000" w:sz="2" w:space="0"/>
            </w:tcBorders>
            <w:vAlign w:val="top"/>
          </w:tcPr>
          <w:p w14:paraId="7C0BEBA1">
            <w:pPr>
              <w:spacing w:before="174" w:line="208" w:lineRule="auto"/>
              <w:ind w:left="29"/>
              <w:rPr>
                <w:rFonts w:ascii="微软雅黑" w:hAnsi="微软雅黑" w:eastAsia="微软雅黑" w:cs="微软雅黑"/>
                <w:sz w:val="21"/>
                <w:szCs w:val="21"/>
              </w:rPr>
            </w:pPr>
            <w:r>
              <w:rPr>
                <w:rFonts w:ascii="微软雅黑" w:hAnsi="微软雅黑" w:eastAsia="微软雅黑" w:cs="微软雅黑"/>
                <w:spacing w:val="13"/>
                <w:sz w:val="21"/>
                <w:szCs w:val="21"/>
              </w:rPr>
              <w:t>生</w:t>
            </w:r>
            <w:r>
              <w:rPr>
                <w:rFonts w:ascii="微软雅黑" w:hAnsi="微软雅黑" w:eastAsia="微软雅黑" w:cs="微软雅黑"/>
                <w:spacing w:val="8"/>
                <w:sz w:val="21"/>
                <w:szCs w:val="21"/>
              </w:rPr>
              <w:t>产经营单位是否对安全设备进行经常性维护、保养和定期检测</w:t>
            </w:r>
          </w:p>
        </w:tc>
        <w:tc>
          <w:tcPr>
            <w:tcW w:w="232" w:type="pct"/>
            <w:tcBorders>
              <w:top w:val="nil"/>
              <w:bottom w:val="nil"/>
            </w:tcBorders>
            <w:vAlign w:val="top"/>
          </w:tcPr>
          <w:p w14:paraId="369111DC">
            <w:pPr>
              <w:rPr>
                <w:rFonts w:ascii="Arial"/>
                <w:sz w:val="21"/>
              </w:rPr>
            </w:pPr>
          </w:p>
        </w:tc>
        <w:tc>
          <w:tcPr>
            <w:tcW w:w="383" w:type="pct"/>
            <w:tcBorders>
              <w:top w:val="single" w:color="000000" w:sz="2" w:space="0"/>
              <w:bottom w:val="single" w:color="000000" w:sz="2" w:space="0"/>
            </w:tcBorders>
            <w:vAlign w:val="top"/>
          </w:tcPr>
          <w:p w14:paraId="72259FCC">
            <w:pPr>
              <w:spacing w:before="175"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396" w:type="pct"/>
            <w:tcBorders>
              <w:top w:val="single" w:color="000000" w:sz="2" w:space="0"/>
              <w:bottom w:val="single" w:color="000000" w:sz="2" w:space="0"/>
            </w:tcBorders>
            <w:vAlign w:val="top"/>
          </w:tcPr>
          <w:p w14:paraId="5B6D0E41">
            <w:pPr>
              <w:spacing w:before="17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459" w:type="pct"/>
            <w:tcBorders>
              <w:top w:val="single" w:color="000000" w:sz="2" w:space="0"/>
              <w:bottom w:val="single" w:color="000000" w:sz="2" w:space="0"/>
            </w:tcBorders>
            <w:vAlign w:val="top"/>
          </w:tcPr>
          <w:p w14:paraId="7B7064A5">
            <w:pPr>
              <w:spacing w:before="17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984" w:type="pct"/>
            <w:tcBorders>
              <w:top w:val="single" w:color="000000" w:sz="2" w:space="0"/>
              <w:bottom w:val="single" w:color="000000" w:sz="2" w:space="0"/>
            </w:tcBorders>
            <w:vAlign w:val="top"/>
          </w:tcPr>
          <w:p w14:paraId="7EDCF9DA">
            <w:pPr>
              <w:spacing w:before="15" w:line="185" w:lineRule="auto"/>
              <w:ind w:left="15" w:right="644"/>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《中华人民共和国安全生产法》第三十六条第二</w:t>
            </w:r>
            <w:r>
              <w:rPr>
                <w:rFonts w:ascii="微软雅黑" w:hAnsi="微软雅黑" w:eastAsia="微软雅黑" w:cs="微软雅黑"/>
                <w:spacing w:val="8"/>
                <w:sz w:val="21"/>
                <w:szCs w:val="21"/>
              </w:rPr>
              <w:t>款</w:t>
            </w:r>
            <w:r>
              <w:rPr>
                <w:rFonts w:ascii="微软雅黑" w:hAnsi="微软雅黑" w:eastAsia="微软雅黑" w:cs="微软雅黑"/>
                <w:spacing w:val="12"/>
                <w:sz w:val="21"/>
                <w:szCs w:val="21"/>
              </w:rPr>
              <w:t>《工贸企业粉尘防爆安全规定》第十七条第二</w:t>
            </w:r>
            <w:r>
              <w:rPr>
                <w:rFonts w:ascii="微软雅黑" w:hAnsi="微软雅黑" w:eastAsia="微软雅黑" w:cs="微软雅黑"/>
                <w:spacing w:val="9"/>
                <w:sz w:val="21"/>
                <w:szCs w:val="21"/>
              </w:rPr>
              <w:t>款</w:t>
            </w:r>
          </w:p>
        </w:tc>
        <w:tc>
          <w:tcPr>
            <w:tcW w:w="984" w:type="pct"/>
            <w:tcBorders>
              <w:top w:val="single" w:color="000000" w:sz="2" w:space="0"/>
              <w:bottom w:val="single" w:color="000000" w:sz="2" w:space="0"/>
            </w:tcBorders>
            <w:vAlign w:val="top"/>
          </w:tcPr>
          <w:p w14:paraId="5BDB0E88">
            <w:pPr>
              <w:spacing w:before="15" w:line="185" w:lineRule="auto"/>
              <w:ind w:left="15" w:right="644"/>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69A073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0" w:hRule="atLeast"/>
        </w:trPr>
        <w:tc>
          <w:tcPr>
            <w:tcW w:w="126" w:type="pct"/>
            <w:tcBorders>
              <w:top w:val="single" w:color="000000" w:sz="2" w:space="0"/>
              <w:bottom w:val="single" w:color="000000" w:sz="2" w:space="0"/>
            </w:tcBorders>
            <w:vAlign w:val="top"/>
          </w:tcPr>
          <w:p w14:paraId="41512DE3">
            <w:pPr>
              <w:spacing w:before="194"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2</w:t>
            </w:r>
            <w:r>
              <w:rPr>
                <w:rFonts w:ascii="微软雅黑" w:hAnsi="微软雅黑" w:eastAsia="微软雅黑" w:cs="微软雅黑"/>
                <w:spacing w:val="-10"/>
                <w:sz w:val="21"/>
                <w:szCs w:val="21"/>
              </w:rPr>
              <w:t>2</w:t>
            </w:r>
          </w:p>
        </w:tc>
        <w:tc>
          <w:tcPr>
            <w:tcW w:w="232" w:type="pct"/>
            <w:tcBorders>
              <w:top w:val="nil"/>
              <w:bottom w:val="nil"/>
            </w:tcBorders>
            <w:vAlign w:val="top"/>
          </w:tcPr>
          <w:p w14:paraId="00357A98">
            <w:pPr>
              <w:rPr>
                <w:rFonts w:ascii="Arial"/>
                <w:sz w:val="21"/>
              </w:rPr>
            </w:pPr>
          </w:p>
        </w:tc>
        <w:tc>
          <w:tcPr>
            <w:tcW w:w="1200" w:type="pct"/>
            <w:tcBorders>
              <w:top w:val="single" w:color="000000" w:sz="2" w:space="0"/>
              <w:bottom w:val="single" w:color="000000" w:sz="2" w:space="0"/>
            </w:tcBorders>
            <w:vAlign w:val="top"/>
          </w:tcPr>
          <w:p w14:paraId="00A6BE9C">
            <w:pPr>
              <w:spacing w:before="18" w:line="187" w:lineRule="auto"/>
              <w:ind w:left="28" w:right="90"/>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营单位使用的特种设备以及危险物品的容器是否经取得专业资</w:t>
            </w:r>
            <w:r>
              <w:rPr>
                <w:rFonts w:ascii="微软雅黑" w:hAnsi="微软雅黑" w:eastAsia="微软雅黑" w:cs="微软雅黑"/>
                <w:spacing w:val="1"/>
                <w:sz w:val="21"/>
                <w:szCs w:val="21"/>
              </w:rPr>
              <w:t>质的机构检测、检验合格，取得安全使用证或者安全</w:t>
            </w:r>
            <w:r>
              <w:rPr>
                <w:rFonts w:ascii="微软雅黑" w:hAnsi="微软雅黑" w:eastAsia="微软雅黑" w:cs="微软雅黑"/>
                <w:sz w:val="21"/>
                <w:szCs w:val="21"/>
              </w:rPr>
              <w:t>标志，投入使用</w:t>
            </w:r>
          </w:p>
        </w:tc>
        <w:tc>
          <w:tcPr>
            <w:tcW w:w="232" w:type="pct"/>
            <w:tcBorders>
              <w:top w:val="nil"/>
              <w:bottom w:val="nil"/>
            </w:tcBorders>
            <w:vAlign w:val="top"/>
          </w:tcPr>
          <w:p w14:paraId="322D85EF">
            <w:pPr>
              <w:rPr>
                <w:rFonts w:ascii="Arial"/>
                <w:sz w:val="21"/>
              </w:rPr>
            </w:pPr>
          </w:p>
        </w:tc>
        <w:tc>
          <w:tcPr>
            <w:tcW w:w="383" w:type="pct"/>
            <w:tcBorders>
              <w:top w:val="single" w:color="000000" w:sz="2" w:space="0"/>
              <w:bottom w:val="single" w:color="000000" w:sz="2" w:space="0"/>
            </w:tcBorders>
            <w:vAlign w:val="top"/>
          </w:tcPr>
          <w:p w14:paraId="7452CB83">
            <w:pPr>
              <w:spacing w:before="159"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396" w:type="pct"/>
            <w:tcBorders>
              <w:top w:val="single" w:color="000000" w:sz="2" w:space="0"/>
              <w:bottom w:val="single" w:color="000000" w:sz="2" w:space="0"/>
            </w:tcBorders>
            <w:vAlign w:val="top"/>
          </w:tcPr>
          <w:p w14:paraId="66ED0FC6">
            <w:pPr>
              <w:spacing w:before="15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459" w:type="pct"/>
            <w:tcBorders>
              <w:top w:val="single" w:color="000000" w:sz="2" w:space="0"/>
              <w:bottom w:val="single" w:color="000000" w:sz="2" w:space="0"/>
            </w:tcBorders>
            <w:vAlign w:val="top"/>
          </w:tcPr>
          <w:p w14:paraId="0299B342">
            <w:pPr>
              <w:spacing w:before="15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984" w:type="pct"/>
            <w:tcBorders>
              <w:top w:val="single" w:color="000000" w:sz="2" w:space="0"/>
              <w:bottom w:val="single" w:color="000000" w:sz="2" w:space="0"/>
            </w:tcBorders>
            <w:vAlign w:val="top"/>
          </w:tcPr>
          <w:p w14:paraId="65A8263D">
            <w:pPr>
              <w:spacing w:before="159" w:line="20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《中华人民共和国安全生产法》第三十七</w:t>
            </w:r>
            <w:r>
              <w:rPr>
                <w:rFonts w:ascii="微软雅黑" w:hAnsi="微软雅黑" w:eastAsia="微软雅黑" w:cs="微软雅黑"/>
                <w:spacing w:val="11"/>
                <w:sz w:val="21"/>
                <w:szCs w:val="21"/>
              </w:rPr>
              <w:t>条</w:t>
            </w:r>
          </w:p>
        </w:tc>
        <w:tc>
          <w:tcPr>
            <w:tcW w:w="984" w:type="pct"/>
            <w:tcBorders>
              <w:top w:val="single" w:color="000000" w:sz="2" w:space="0"/>
              <w:bottom w:val="single" w:color="000000" w:sz="2" w:space="0"/>
            </w:tcBorders>
            <w:vAlign w:val="top"/>
          </w:tcPr>
          <w:p w14:paraId="62F3D55B">
            <w:pPr>
              <w:spacing w:before="159" w:line="208" w:lineRule="auto"/>
              <w:ind w:left="15"/>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bl>
    <w:p w14:paraId="468E7546">
      <w:pPr>
        <w:rPr>
          <w:rFonts w:ascii="Arial"/>
          <w:sz w:val="21"/>
        </w:rPr>
      </w:pPr>
    </w:p>
    <w:p w14:paraId="2BE80B3A">
      <w:pPr>
        <w:sectPr>
          <w:pgSz w:w="23812" w:h="16838"/>
          <w:pgMar w:top="740" w:right="703" w:bottom="0" w:left="441" w:header="0" w:footer="0" w:gutter="0"/>
          <w:cols w:space="720" w:num="1"/>
        </w:sectPr>
      </w:pPr>
    </w:p>
    <w:tbl>
      <w:tblPr>
        <w:tblStyle w:val="4"/>
        <w:tblW w:w="18103" w:type="dxa"/>
        <w:tblInd w:w="1010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74"/>
        <w:gridCol w:w="2234"/>
        <w:gridCol w:w="2591"/>
        <w:gridCol w:w="5552"/>
        <w:gridCol w:w="5552"/>
      </w:tblGrid>
      <w:tr w14:paraId="641322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2174" w:type="dxa"/>
            <w:tcBorders>
              <w:top w:val="single" w:color="000000" w:sz="2" w:space="0"/>
              <w:bottom w:val="single" w:color="000000" w:sz="2" w:space="0"/>
            </w:tcBorders>
            <w:vAlign w:val="top"/>
          </w:tcPr>
          <w:p w14:paraId="49376C14">
            <w:pPr>
              <w:spacing w:before="26" w:line="177" w:lineRule="auto"/>
              <w:ind w:left="429"/>
              <w:rPr>
                <w:rFonts w:ascii="微软雅黑" w:hAnsi="微软雅黑" w:eastAsia="微软雅黑" w:cs="微软雅黑"/>
                <w:sz w:val="21"/>
                <w:szCs w:val="21"/>
              </w:rPr>
            </w:pPr>
            <w:r>
              <w:pict>
                <v:shape id="_x0000_s1026" o:spid="_x0000_s1026" o:spt="202" type="#_x0000_t202" style="position:absolute;left:0pt;margin-left:21.05pt;margin-top:26.7pt;height:795pt;width:38.15pt;mso-position-horizontal-relative:page;mso-position-vertical-relative:page;z-index:251660288;mso-width-relative:page;mso-height-relative:page;" filled="f" stroked="f" coordsize="21600,21600" o:allowincell="f">
                  <v:path/>
                  <v:fill on="f" focussize="0,0"/>
                  <v:stroke on="f"/>
                  <v:imagedata o:title=""/>
                  <o:lock v:ext="edit" aspectratio="f"/>
                  <v:textbox inset="0mm,0mm,0mm,0mm">
                    <w:txbxContent>
                      <w:p w14:paraId="10340B2C">
                        <w:pPr>
                          <w:spacing w:line="20" w:lineRule="exact"/>
                        </w:pPr>
                      </w:p>
                      <w:tbl>
                        <w:tblPr>
                          <w:tblStyle w:val="4"/>
                          <w:tblW w:w="707"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07"/>
                        </w:tblGrid>
                        <w:tr w14:paraId="6B120C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707" w:type="dxa"/>
                              <w:tcBorders>
                                <w:top w:val="single" w:color="000000" w:sz="2" w:space="0"/>
                                <w:bottom w:val="single" w:color="000000" w:sz="2" w:space="0"/>
                              </w:tcBorders>
                              <w:vAlign w:val="top"/>
                            </w:tcPr>
                            <w:p w14:paraId="1F71263E">
                              <w:pPr>
                                <w:spacing w:before="60" w:line="231" w:lineRule="exact"/>
                                <w:ind w:left="251"/>
                                <w:rPr>
                                  <w:rFonts w:ascii="微软雅黑" w:hAnsi="微软雅黑" w:eastAsia="微软雅黑" w:cs="微软雅黑"/>
                                  <w:sz w:val="21"/>
                                  <w:szCs w:val="21"/>
                                </w:rPr>
                              </w:pPr>
                              <w:r>
                                <w:rPr>
                                  <w:rFonts w:ascii="微软雅黑" w:hAnsi="微软雅黑" w:eastAsia="微软雅黑" w:cs="微软雅黑"/>
                                  <w:spacing w:val="-11"/>
                                  <w:position w:val="-1"/>
                                  <w:sz w:val="21"/>
                                  <w:szCs w:val="21"/>
                                </w:rPr>
                                <w:t>2</w:t>
                              </w:r>
                              <w:r>
                                <w:rPr>
                                  <w:rFonts w:ascii="微软雅黑" w:hAnsi="微软雅黑" w:eastAsia="微软雅黑" w:cs="微软雅黑"/>
                                  <w:spacing w:val="-10"/>
                                  <w:position w:val="-1"/>
                                  <w:sz w:val="21"/>
                                  <w:szCs w:val="21"/>
                                </w:rPr>
                                <w:t>3</w:t>
                              </w:r>
                            </w:p>
                          </w:tc>
                        </w:tr>
                        <w:tr w14:paraId="380790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2E22B42E">
                              <w:pPr>
                                <w:spacing w:before="204"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2</w:t>
                              </w:r>
                              <w:r>
                                <w:rPr>
                                  <w:rFonts w:ascii="微软雅黑" w:hAnsi="微软雅黑" w:eastAsia="微软雅黑" w:cs="微软雅黑"/>
                                  <w:spacing w:val="-10"/>
                                  <w:sz w:val="21"/>
                                  <w:szCs w:val="21"/>
                                </w:rPr>
                                <w:t>4</w:t>
                              </w:r>
                            </w:p>
                          </w:tc>
                        </w:tr>
                        <w:tr w14:paraId="0BC009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2A869120">
                              <w:pPr>
                                <w:spacing w:before="47" w:line="157"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2</w:t>
                              </w:r>
                              <w:r>
                                <w:rPr>
                                  <w:rFonts w:ascii="微软雅黑" w:hAnsi="微软雅黑" w:eastAsia="微软雅黑" w:cs="微软雅黑"/>
                                  <w:spacing w:val="-10"/>
                                  <w:sz w:val="21"/>
                                  <w:szCs w:val="21"/>
                                </w:rPr>
                                <w:t>5</w:t>
                              </w:r>
                            </w:p>
                          </w:tc>
                        </w:tr>
                        <w:tr w14:paraId="3D4526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14:paraId="529B5588">
                              <w:pPr>
                                <w:spacing w:before="199"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2</w:t>
                              </w:r>
                              <w:r>
                                <w:rPr>
                                  <w:rFonts w:ascii="微软雅黑" w:hAnsi="微软雅黑" w:eastAsia="微软雅黑" w:cs="微软雅黑"/>
                                  <w:spacing w:val="-10"/>
                                  <w:sz w:val="21"/>
                                  <w:szCs w:val="21"/>
                                </w:rPr>
                                <w:t>6</w:t>
                              </w:r>
                            </w:p>
                          </w:tc>
                        </w:tr>
                        <w:tr w14:paraId="5ECCDF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14:paraId="5DCD9D23">
                              <w:pPr>
                                <w:spacing w:line="253" w:lineRule="auto"/>
                                <w:rPr>
                                  <w:rFonts w:ascii="Arial"/>
                                  <w:sz w:val="21"/>
                                </w:rPr>
                              </w:pPr>
                            </w:p>
                            <w:p w14:paraId="64A67CD3">
                              <w:pPr>
                                <w:spacing w:before="90" w:line="173"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2</w:t>
                              </w:r>
                              <w:r>
                                <w:rPr>
                                  <w:rFonts w:ascii="微软雅黑" w:hAnsi="微软雅黑" w:eastAsia="微软雅黑" w:cs="微软雅黑"/>
                                  <w:spacing w:val="-10"/>
                                  <w:sz w:val="21"/>
                                  <w:szCs w:val="21"/>
                                </w:rPr>
                                <w:t>7</w:t>
                              </w:r>
                            </w:p>
                          </w:tc>
                        </w:tr>
                        <w:tr w14:paraId="566507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7462EBE6">
                              <w:pPr>
                                <w:spacing w:before="201"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2</w:t>
                              </w:r>
                              <w:r>
                                <w:rPr>
                                  <w:rFonts w:ascii="微软雅黑" w:hAnsi="微软雅黑" w:eastAsia="微软雅黑" w:cs="微软雅黑"/>
                                  <w:spacing w:val="-10"/>
                                  <w:sz w:val="21"/>
                                  <w:szCs w:val="21"/>
                                </w:rPr>
                                <w:t>8</w:t>
                              </w:r>
                            </w:p>
                          </w:tc>
                        </w:tr>
                        <w:tr w14:paraId="35F97C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03B941CB">
                              <w:pPr>
                                <w:spacing w:before="205"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2</w:t>
                              </w:r>
                              <w:r>
                                <w:rPr>
                                  <w:rFonts w:ascii="微软雅黑" w:hAnsi="微软雅黑" w:eastAsia="微软雅黑" w:cs="微软雅黑"/>
                                  <w:spacing w:val="-10"/>
                                  <w:sz w:val="21"/>
                                  <w:szCs w:val="21"/>
                                </w:rPr>
                                <w:t>9</w:t>
                              </w:r>
                            </w:p>
                          </w:tc>
                        </w:tr>
                        <w:tr w14:paraId="19EBC2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51A51A8A">
                              <w:pPr>
                                <w:spacing w:before="209"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30</w:t>
                              </w:r>
                            </w:p>
                          </w:tc>
                        </w:tr>
                        <w:tr w14:paraId="54EF8E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34B70B49">
                              <w:pPr>
                                <w:spacing w:before="193"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31</w:t>
                              </w:r>
                            </w:p>
                          </w:tc>
                        </w:tr>
                        <w:tr w14:paraId="2AB4F7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7853E338">
                              <w:pPr>
                                <w:spacing w:before="197"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32</w:t>
                              </w:r>
                            </w:p>
                          </w:tc>
                        </w:tr>
                        <w:tr w14:paraId="1D297C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41516C09">
                              <w:pPr>
                                <w:spacing w:before="201"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33</w:t>
                              </w:r>
                            </w:p>
                          </w:tc>
                        </w:tr>
                        <w:tr w14:paraId="394379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6F19921B">
                              <w:pPr>
                                <w:spacing w:before="205"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34</w:t>
                              </w:r>
                            </w:p>
                          </w:tc>
                        </w:tr>
                        <w:tr w14:paraId="5C412F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1AB970F0">
                              <w:pPr>
                                <w:spacing w:before="209"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35</w:t>
                              </w:r>
                            </w:p>
                          </w:tc>
                        </w:tr>
                        <w:tr w14:paraId="57E948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5AE86CC0">
                              <w:pPr>
                                <w:spacing w:before="54" w:line="228" w:lineRule="exact"/>
                                <w:ind w:left="250"/>
                                <w:rPr>
                                  <w:rFonts w:ascii="微软雅黑" w:hAnsi="微软雅黑" w:eastAsia="微软雅黑" w:cs="微软雅黑"/>
                                  <w:sz w:val="21"/>
                                  <w:szCs w:val="21"/>
                                </w:rPr>
                              </w:pPr>
                              <w:r>
                                <w:rPr>
                                  <w:rFonts w:ascii="微软雅黑" w:hAnsi="微软雅黑" w:eastAsia="微软雅黑" w:cs="微软雅黑"/>
                                  <w:spacing w:val="-10"/>
                                  <w:position w:val="-1"/>
                                  <w:sz w:val="21"/>
                                  <w:szCs w:val="21"/>
                                </w:rPr>
                                <w:t>36</w:t>
                              </w:r>
                            </w:p>
                          </w:tc>
                        </w:tr>
                        <w:tr w14:paraId="4D5F7D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0583AE17">
                              <w:pPr>
                                <w:spacing w:before="206"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37</w:t>
                              </w:r>
                            </w:p>
                          </w:tc>
                        </w:tr>
                        <w:tr w14:paraId="32FB5C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25350392">
                              <w:pPr>
                                <w:spacing w:before="209"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38</w:t>
                              </w:r>
                            </w:p>
                          </w:tc>
                        </w:tr>
                        <w:tr w14:paraId="0EDA19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0448217E">
                              <w:pPr>
                                <w:spacing w:before="193"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39</w:t>
                              </w:r>
                            </w:p>
                          </w:tc>
                        </w:tr>
                        <w:tr w14:paraId="576AB7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58D911AC">
                              <w:pPr>
                                <w:spacing w:before="197" w:line="171" w:lineRule="auto"/>
                                <w:ind w:left="248"/>
                                <w:rPr>
                                  <w:rFonts w:ascii="微软雅黑" w:hAnsi="微软雅黑" w:eastAsia="微软雅黑" w:cs="微软雅黑"/>
                                  <w:sz w:val="21"/>
                                  <w:szCs w:val="21"/>
                                </w:rPr>
                              </w:pPr>
                              <w:r>
                                <w:rPr>
                                  <w:rFonts w:ascii="微软雅黑" w:hAnsi="微软雅黑" w:eastAsia="微软雅黑" w:cs="微软雅黑"/>
                                  <w:spacing w:val="-10"/>
                                  <w:sz w:val="21"/>
                                  <w:szCs w:val="21"/>
                                </w:rPr>
                                <w:t>4</w:t>
                              </w:r>
                              <w:r>
                                <w:rPr>
                                  <w:rFonts w:ascii="微软雅黑" w:hAnsi="微软雅黑" w:eastAsia="微软雅黑" w:cs="微软雅黑"/>
                                  <w:spacing w:val="-9"/>
                                  <w:sz w:val="21"/>
                                  <w:szCs w:val="21"/>
                                </w:rPr>
                                <w:t>0</w:t>
                              </w:r>
                            </w:p>
                          </w:tc>
                        </w:tr>
                        <w:tr w14:paraId="4B176D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6" w:hRule="atLeast"/>
                          </w:trPr>
                          <w:tc>
                            <w:tcPr>
                              <w:tcW w:w="707" w:type="dxa"/>
                              <w:tcBorders>
                                <w:top w:val="single" w:color="000000" w:sz="2" w:space="0"/>
                                <w:bottom w:val="single" w:color="000000" w:sz="2" w:space="0"/>
                              </w:tcBorders>
                              <w:vAlign w:val="top"/>
                            </w:tcPr>
                            <w:p w14:paraId="68546855">
                              <w:pPr>
                                <w:spacing w:line="389" w:lineRule="auto"/>
                                <w:rPr>
                                  <w:rFonts w:ascii="Arial"/>
                                  <w:sz w:val="21"/>
                                </w:rPr>
                              </w:pPr>
                            </w:p>
                            <w:p w14:paraId="3BE9F1B0">
                              <w:pPr>
                                <w:spacing w:before="91" w:line="171" w:lineRule="auto"/>
                                <w:ind w:left="248"/>
                                <w:rPr>
                                  <w:rFonts w:ascii="微软雅黑" w:hAnsi="微软雅黑" w:eastAsia="微软雅黑" w:cs="微软雅黑"/>
                                  <w:sz w:val="21"/>
                                  <w:szCs w:val="21"/>
                                </w:rPr>
                              </w:pPr>
                              <w:r>
                                <w:rPr>
                                  <w:rFonts w:ascii="微软雅黑" w:hAnsi="微软雅黑" w:eastAsia="微软雅黑" w:cs="微软雅黑"/>
                                  <w:spacing w:val="-10"/>
                                  <w:sz w:val="21"/>
                                  <w:szCs w:val="21"/>
                                </w:rPr>
                                <w:t>4</w:t>
                              </w:r>
                              <w:r>
                                <w:rPr>
                                  <w:rFonts w:ascii="微软雅黑" w:hAnsi="微软雅黑" w:eastAsia="微软雅黑" w:cs="微软雅黑"/>
                                  <w:spacing w:val="-9"/>
                                  <w:sz w:val="21"/>
                                  <w:szCs w:val="21"/>
                                </w:rPr>
                                <w:t>1</w:t>
                              </w:r>
                            </w:p>
                          </w:tc>
                        </w:tr>
                        <w:tr w14:paraId="0ACD5A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14:paraId="4280CE0B">
                              <w:pPr>
                                <w:spacing w:line="259" w:lineRule="auto"/>
                                <w:rPr>
                                  <w:rFonts w:ascii="Arial"/>
                                  <w:sz w:val="21"/>
                                </w:rPr>
                              </w:pPr>
                            </w:p>
                            <w:p w14:paraId="0C5A0D2D">
                              <w:pPr>
                                <w:spacing w:before="90" w:line="171" w:lineRule="auto"/>
                                <w:ind w:left="248"/>
                                <w:rPr>
                                  <w:rFonts w:ascii="微软雅黑" w:hAnsi="微软雅黑" w:eastAsia="微软雅黑" w:cs="微软雅黑"/>
                                  <w:sz w:val="21"/>
                                  <w:szCs w:val="21"/>
                                </w:rPr>
                              </w:pPr>
                              <w:r>
                                <w:rPr>
                                  <w:rFonts w:ascii="微软雅黑" w:hAnsi="微软雅黑" w:eastAsia="微软雅黑" w:cs="微软雅黑"/>
                                  <w:spacing w:val="-10"/>
                                  <w:sz w:val="21"/>
                                  <w:szCs w:val="21"/>
                                </w:rPr>
                                <w:t>4</w:t>
                              </w:r>
                              <w:r>
                                <w:rPr>
                                  <w:rFonts w:ascii="微软雅黑" w:hAnsi="微软雅黑" w:eastAsia="微软雅黑" w:cs="微软雅黑"/>
                                  <w:spacing w:val="-9"/>
                                  <w:sz w:val="21"/>
                                  <w:szCs w:val="21"/>
                                </w:rPr>
                                <w:t>2</w:t>
                              </w:r>
                            </w:p>
                          </w:tc>
                        </w:tr>
                        <w:tr w14:paraId="482D42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783EE0E0">
                              <w:pPr>
                                <w:spacing w:before="207" w:line="171" w:lineRule="auto"/>
                                <w:ind w:left="248"/>
                                <w:rPr>
                                  <w:rFonts w:ascii="微软雅黑" w:hAnsi="微软雅黑" w:eastAsia="微软雅黑" w:cs="微软雅黑"/>
                                  <w:sz w:val="21"/>
                                  <w:szCs w:val="21"/>
                                </w:rPr>
                              </w:pPr>
                              <w:r>
                                <w:rPr>
                                  <w:rFonts w:ascii="微软雅黑" w:hAnsi="微软雅黑" w:eastAsia="微软雅黑" w:cs="微软雅黑"/>
                                  <w:spacing w:val="-10"/>
                                  <w:sz w:val="21"/>
                                  <w:szCs w:val="21"/>
                                </w:rPr>
                                <w:t>4</w:t>
                              </w:r>
                              <w:r>
                                <w:rPr>
                                  <w:rFonts w:ascii="微软雅黑" w:hAnsi="微软雅黑" w:eastAsia="微软雅黑" w:cs="微软雅黑"/>
                                  <w:spacing w:val="-9"/>
                                  <w:sz w:val="21"/>
                                  <w:szCs w:val="21"/>
                                </w:rPr>
                                <w:t>3</w:t>
                              </w:r>
                            </w:p>
                          </w:tc>
                        </w:tr>
                        <w:tr w14:paraId="2B1350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3BD49DFC">
                              <w:pPr>
                                <w:spacing w:before="212" w:line="171" w:lineRule="auto"/>
                                <w:ind w:left="248"/>
                                <w:rPr>
                                  <w:rFonts w:ascii="微软雅黑" w:hAnsi="微软雅黑" w:eastAsia="微软雅黑" w:cs="微软雅黑"/>
                                  <w:sz w:val="21"/>
                                  <w:szCs w:val="21"/>
                                </w:rPr>
                              </w:pPr>
                              <w:r>
                                <w:rPr>
                                  <w:rFonts w:ascii="微软雅黑" w:hAnsi="微软雅黑" w:eastAsia="微软雅黑" w:cs="微软雅黑"/>
                                  <w:spacing w:val="-10"/>
                                  <w:sz w:val="21"/>
                                  <w:szCs w:val="21"/>
                                </w:rPr>
                                <w:t>4</w:t>
                              </w:r>
                              <w:r>
                                <w:rPr>
                                  <w:rFonts w:ascii="微软雅黑" w:hAnsi="微软雅黑" w:eastAsia="微软雅黑" w:cs="微软雅黑"/>
                                  <w:spacing w:val="-9"/>
                                  <w:sz w:val="21"/>
                                  <w:szCs w:val="21"/>
                                </w:rPr>
                                <w:t>4</w:t>
                              </w:r>
                            </w:p>
                          </w:tc>
                        </w:tr>
                        <w:tr w14:paraId="64D193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1C045E7F">
                              <w:pPr>
                                <w:spacing w:before="195" w:line="171" w:lineRule="auto"/>
                                <w:ind w:left="248"/>
                                <w:rPr>
                                  <w:rFonts w:ascii="微软雅黑" w:hAnsi="微软雅黑" w:eastAsia="微软雅黑" w:cs="微软雅黑"/>
                                  <w:sz w:val="21"/>
                                  <w:szCs w:val="21"/>
                                </w:rPr>
                              </w:pPr>
                              <w:r>
                                <w:rPr>
                                  <w:rFonts w:ascii="微软雅黑" w:hAnsi="微软雅黑" w:eastAsia="微软雅黑" w:cs="微软雅黑"/>
                                  <w:spacing w:val="-10"/>
                                  <w:sz w:val="21"/>
                                  <w:szCs w:val="21"/>
                                </w:rPr>
                                <w:t>4</w:t>
                              </w:r>
                              <w:r>
                                <w:rPr>
                                  <w:rFonts w:ascii="微软雅黑" w:hAnsi="微软雅黑" w:eastAsia="微软雅黑" w:cs="微软雅黑"/>
                                  <w:spacing w:val="-9"/>
                                  <w:sz w:val="21"/>
                                  <w:szCs w:val="21"/>
                                </w:rPr>
                                <w:t>5</w:t>
                              </w:r>
                            </w:p>
                          </w:tc>
                        </w:tr>
                        <w:tr w14:paraId="3E2F73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14F6D99C">
                              <w:pPr>
                                <w:spacing w:before="199" w:line="171" w:lineRule="auto"/>
                                <w:ind w:left="248"/>
                                <w:rPr>
                                  <w:rFonts w:ascii="微软雅黑" w:hAnsi="微软雅黑" w:eastAsia="微软雅黑" w:cs="微软雅黑"/>
                                  <w:sz w:val="21"/>
                                  <w:szCs w:val="21"/>
                                </w:rPr>
                              </w:pPr>
                              <w:r>
                                <w:rPr>
                                  <w:rFonts w:ascii="微软雅黑" w:hAnsi="微软雅黑" w:eastAsia="微软雅黑" w:cs="微软雅黑"/>
                                  <w:spacing w:val="-10"/>
                                  <w:sz w:val="21"/>
                                  <w:szCs w:val="21"/>
                                </w:rPr>
                                <w:t>4</w:t>
                              </w:r>
                              <w:r>
                                <w:rPr>
                                  <w:rFonts w:ascii="微软雅黑" w:hAnsi="微软雅黑" w:eastAsia="微软雅黑" w:cs="微软雅黑"/>
                                  <w:spacing w:val="-9"/>
                                  <w:sz w:val="21"/>
                                  <w:szCs w:val="21"/>
                                </w:rPr>
                                <w:t>6</w:t>
                              </w:r>
                            </w:p>
                          </w:tc>
                        </w:tr>
                        <w:tr w14:paraId="3CE6E7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29DCF7C3">
                              <w:pPr>
                                <w:spacing w:before="64" w:line="219" w:lineRule="exact"/>
                                <w:ind w:left="248"/>
                                <w:rPr>
                                  <w:rFonts w:ascii="微软雅黑" w:hAnsi="微软雅黑" w:eastAsia="微软雅黑" w:cs="微软雅黑"/>
                                  <w:sz w:val="21"/>
                                  <w:szCs w:val="21"/>
                                </w:rPr>
                              </w:pPr>
                              <w:r>
                                <w:rPr>
                                  <w:rFonts w:ascii="微软雅黑" w:hAnsi="微软雅黑" w:eastAsia="微软雅黑" w:cs="微软雅黑"/>
                                  <w:spacing w:val="-10"/>
                                  <w:position w:val="-1"/>
                                  <w:sz w:val="21"/>
                                  <w:szCs w:val="21"/>
                                </w:rPr>
                                <w:t>4</w:t>
                              </w:r>
                              <w:r>
                                <w:rPr>
                                  <w:rFonts w:ascii="微软雅黑" w:hAnsi="微软雅黑" w:eastAsia="微软雅黑" w:cs="微软雅黑"/>
                                  <w:spacing w:val="-9"/>
                                  <w:position w:val="-1"/>
                                  <w:sz w:val="21"/>
                                  <w:szCs w:val="21"/>
                                </w:rPr>
                                <w:t>7</w:t>
                              </w:r>
                            </w:p>
                          </w:tc>
                        </w:tr>
                        <w:tr w14:paraId="1208FF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7695F109">
                              <w:pPr>
                                <w:spacing w:before="56" w:line="227" w:lineRule="exact"/>
                                <w:ind w:left="248"/>
                                <w:rPr>
                                  <w:rFonts w:ascii="微软雅黑" w:hAnsi="微软雅黑" w:eastAsia="微软雅黑" w:cs="微软雅黑"/>
                                  <w:sz w:val="21"/>
                                  <w:szCs w:val="21"/>
                                </w:rPr>
                              </w:pPr>
                              <w:r>
                                <w:rPr>
                                  <w:rFonts w:ascii="微软雅黑" w:hAnsi="微软雅黑" w:eastAsia="微软雅黑" w:cs="微软雅黑"/>
                                  <w:spacing w:val="-10"/>
                                  <w:position w:val="-1"/>
                                  <w:sz w:val="21"/>
                                  <w:szCs w:val="21"/>
                                </w:rPr>
                                <w:t>4</w:t>
                              </w:r>
                              <w:r>
                                <w:rPr>
                                  <w:rFonts w:ascii="微软雅黑" w:hAnsi="微软雅黑" w:eastAsia="微软雅黑" w:cs="微软雅黑"/>
                                  <w:spacing w:val="-9"/>
                                  <w:position w:val="-1"/>
                                  <w:sz w:val="21"/>
                                  <w:szCs w:val="21"/>
                                </w:rPr>
                                <w:t>8</w:t>
                              </w:r>
                            </w:p>
                          </w:tc>
                        </w:tr>
                        <w:tr w14:paraId="178F74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183AA348">
                              <w:pPr>
                                <w:spacing w:before="68" w:line="215" w:lineRule="exact"/>
                                <w:ind w:left="248"/>
                                <w:rPr>
                                  <w:rFonts w:ascii="微软雅黑" w:hAnsi="微软雅黑" w:eastAsia="微软雅黑" w:cs="微软雅黑"/>
                                  <w:sz w:val="21"/>
                                  <w:szCs w:val="21"/>
                                </w:rPr>
                              </w:pPr>
                              <w:r>
                                <w:rPr>
                                  <w:rFonts w:ascii="微软雅黑" w:hAnsi="微软雅黑" w:eastAsia="微软雅黑" w:cs="微软雅黑"/>
                                  <w:spacing w:val="-10"/>
                                  <w:position w:val="-1"/>
                                  <w:sz w:val="21"/>
                                  <w:szCs w:val="21"/>
                                </w:rPr>
                                <w:t>4</w:t>
                              </w:r>
                              <w:r>
                                <w:rPr>
                                  <w:rFonts w:ascii="微软雅黑" w:hAnsi="微软雅黑" w:eastAsia="微软雅黑" w:cs="微软雅黑"/>
                                  <w:spacing w:val="-9"/>
                                  <w:position w:val="-1"/>
                                  <w:sz w:val="21"/>
                                  <w:szCs w:val="21"/>
                                </w:rPr>
                                <w:t>9</w:t>
                              </w:r>
                            </w:p>
                          </w:tc>
                        </w:tr>
                        <w:tr w14:paraId="1E06BD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0B446E1A">
                              <w:pPr>
                                <w:spacing w:before="199"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50</w:t>
                              </w:r>
                            </w:p>
                          </w:tc>
                        </w:tr>
                        <w:tr w14:paraId="3AB6CD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707" w:type="dxa"/>
                              <w:tcBorders>
                                <w:top w:val="single" w:color="000000" w:sz="2" w:space="0"/>
                                <w:bottom w:val="single" w:color="000000" w:sz="2" w:space="0"/>
                              </w:tcBorders>
                              <w:vAlign w:val="top"/>
                            </w:tcPr>
                            <w:p w14:paraId="41FF39F4">
                              <w:pPr>
                                <w:spacing w:before="64" w:line="228" w:lineRule="exact"/>
                                <w:ind w:left="250"/>
                                <w:rPr>
                                  <w:rFonts w:ascii="微软雅黑" w:hAnsi="微软雅黑" w:eastAsia="微软雅黑" w:cs="微软雅黑"/>
                                  <w:sz w:val="21"/>
                                  <w:szCs w:val="21"/>
                                </w:rPr>
                              </w:pPr>
                              <w:r>
                                <w:rPr>
                                  <w:rFonts w:ascii="微软雅黑" w:hAnsi="微软雅黑" w:eastAsia="微软雅黑" w:cs="微软雅黑"/>
                                  <w:spacing w:val="-10"/>
                                  <w:position w:val="-1"/>
                                  <w:sz w:val="21"/>
                                  <w:szCs w:val="21"/>
                                </w:rPr>
                                <w:t>51</w:t>
                              </w:r>
                            </w:p>
                          </w:tc>
                        </w:tr>
                      </w:tbl>
                      <w:p w14:paraId="55E977F6">
                        <w:pPr>
                          <w:rPr>
                            <w:rFonts w:ascii="Arial"/>
                            <w:sz w:val="21"/>
                          </w:rPr>
                        </w:pPr>
                      </w:p>
                    </w:txbxContent>
                  </v:textbox>
                </v:shape>
              </w:pict>
            </w:r>
            <w:r>
              <w:pict>
                <v:shape id="_x0000_s1027" o:spid="_x0000_s1027" o:spt="202" type="#_x0000_t202" style="position:absolute;left:0pt;margin-left:121.75pt;margin-top:26.7pt;height:795pt;width:341.75pt;mso-position-horizontal-relative:page;mso-position-vertical-relative:page;z-index:251659264;mso-width-relative:page;mso-height-relative:page;" filled="f" stroked="f" coordsize="21600,21600" o:allowincell="f">
                  <v:path/>
                  <v:fill on="f" focussize="0,0"/>
                  <v:stroke on="f"/>
                  <v:imagedata o:title=""/>
                  <o:lock v:ext="edit" aspectratio="f"/>
                  <v:textbox inset="0mm,0mm,0mm,0mm">
                    <w:txbxContent>
                      <w:p w14:paraId="703DE047">
                        <w:pPr>
                          <w:spacing w:line="20" w:lineRule="exact"/>
                        </w:pPr>
                      </w:p>
                      <w:tbl>
                        <w:tblPr>
                          <w:tblStyle w:val="4"/>
                          <w:tblW w:w="6779"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779"/>
                        </w:tblGrid>
                        <w:tr w14:paraId="313EA1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6779" w:type="dxa"/>
                              <w:tcBorders>
                                <w:top w:val="single" w:color="000000" w:sz="2" w:space="0"/>
                                <w:bottom w:val="single" w:color="000000" w:sz="2" w:space="0"/>
                              </w:tcBorders>
                              <w:vAlign w:val="top"/>
                            </w:tcPr>
                            <w:p w14:paraId="575AB561">
                              <w:pPr>
                                <w:spacing w:before="26" w:line="177" w:lineRule="auto"/>
                                <w:ind w:left="36"/>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4"/>
                                  <w:sz w:val="21"/>
                                  <w:szCs w:val="21"/>
                                </w:rPr>
                                <w:t>产</w:t>
                              </w:r>
                              <w:r>
                                <w:rPr>
                                  <w:rFonts w:ascii="微软雅黑" w:hAnsi="微软雅黑" w:eastAsia="微软雅黑" w:cs="微软雅黑"/>
                                  <w:spacing w:val="10"/>
                                  <w:sz w:val="21"/>
                                  <w:szCs w:val="21"/>
                                </w:rPr>
                                <w:t>经营单位是否使用应当淘汰的危及生产安全的工艺、设备</w:t>
                              </w:r>
                            </w:p>
                          </w:tc>
                        </w:tr>
                        <w:tr w14:paraId="443575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7220226C">
                              <w:pPr>
                                <w:spacing w:before="27" w:line="181" w:lineRule="auto"/>
                                <w:ind w:left="31" w:right="105"/>
                                <w:rPr>
                                  <w:rFonts w:ascii="微软雅黑" w:hAnsi="微软雅黑" w:eastAsia="微软雅黑" w:cs="微软雅黑"/>
                                  <w:sz w:val="21"/>
                                  <w:szCs w:val="21"/>
                                </w:rPr>
                              </w:pPr>
                              <w:r>
                                <w:rPr>
                                  <w:rFonts w:ascii="微软雅黑" w:hAnsi="微软雅黑" w:eastAsia="微软雅黑" w:cs="微软雅黑"/>
                                  <w:spacing w:val="12"/>
                                  <w:sz w:val="21"/>
                                  <w:szCs w:val="21"/>
                                </w:rPr>
                                <w:t>存</w:t>
                              </w:r>
                              <w:r>
                                <w:rPr>
                                  <w:rFonts w:ascii="微软雅黑" w:hAnsi="微软雅黑" w:eastAsia="微软雅黑" w:cs="微软雅黑"/>
                                  <w:spacing w:val="10"/>
                                  <w:sz w:val="21"/>
                                  <w:szCs w:val="21"/>
                                </w:rPr>
                                <w:t>在</w:t>
                              </w:r>
                              <w:r>
                                <w:rPr>
                                  <w:rFonts w:ascii="微软雅黑" w:hAnsi="微软雅黑" w:eastAsia="微软雅黑" w:cs="微软雅黑"/>
                                  <w:spacing w:val="6"/>
                                  <w:sz w:val="21"/>
                                  <w:szCs w:val="21"/>
                                </w:rPr>
                                <w:t>较大危险因素设备设施的安全防护装置，是否违反规定拆除或者</w:t>
                              </w:r>
                              <w:r>
                                <w:rPr>
                                  <w:rFonts w:ascii="微软雅黑" w:hAnsi="微软雅黑" w:eastAsia="微软雅黑" w:cs="微软雅黑"/>
                                  <w:spacing w:val="10"/>
                                  <w:sz w:val="21"/>
                                  <w:szCs w:val="21"/>
                                </w:rPr>
                                <w:t>停止使用</w:t>
                              </w:r>
                            </w:p>
                          </w:tc>
                        </w:tr>
                        <w:tr w14:paraId="72CB62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547141ED">
                              <w:pPr>
                                <w:spacing w:before="12" w:line="180" w:lineRule="auto"/>
                                <w:ind w:left="33"/>
                                <w:rPr>
                                  <w:rFonts w:ascii="微软雅黑" w:hAnsi="微软雅黑" w:eastAsia="微软雅黑" w:cs="微软雅黑"/>
                                  <w:sz w:val="21"/>
                                  <w:szCs w:val="21"/>
                                </w:rPr>
                              </w:pPr>
                              <w:r>
                                <w:rPr>
                                  <w:rFonts w:ascii="微软雅黑" w:hAnsi="微软雅黑" w:eastAsia="微软雅黑" w:cs="微软雅黑"/>
                                  <w:spacing w:val="10"/>
                                  <w:sz w:val="21"/>
                                  <w:szCs w:val="21"/>
                                </w:rPr>
                                <w:t>应急</w:t>
                              </w:r>
                              <w:r>
                                <w:rPr>
                                  <w:rFonts w:ascii="微软雅黑" w:hAnsi="微软雅黑" w:eastAsia="微软雅黑" w:cs="微软雅黑"/>
                                  <w:spacing w:val="9"/>
                                  <w:sz w:val="21"/>
                                  <w:szCs w:val="21"/>
                                </w:rPr>
                                <w:t>救</w:t>
                              </w:r>
                              <w:r>
                                <w:rPr>
                                  <w:rFonts w:ascii="微软雅黑" w:hAnsi="微软雅黑" w:eastAsia="微软雅黑" w:cs="微软雅黑"/>
                                  <w:spacing w:val="5"/>
                                  <w:sz w:val="21"/>
                                  <w:szCs w:val="21"/>
                                </w:rPr>
                                <w:t>援队伍是否建立应急值班制度，配备应急值班人员</w:t>
                              </w:r>
                            </w:p>
                          </w:tc>
                        </w:tr>
                        <w:tr w14:paraId="65C6BE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14:paraId="5E7DD490">
                              <w:pPr>
                                <w:spacing w:before="5" w:line="188" w:lineRule="auto"/>
                                <w:ind w:left="35" w:right="93" w:hanging="1"/>
                                <w:rPr>
                                  <w:rFonts w:ascii="微软雅黑" w:hAnsi="微软雅黑" w:eastAsia="微软雅黑" w:cs="微软雅黑"/>
                                  <w:sz w:val="21"/>
                                  <w:szCs w:val="21"/>
                                </w:rPr>
                              </w:pPr>
                              <w:r>
                                <w:rPr>
                                  <w:rFonts w:ascii="微软雅黑" w:hAnsi="微软雅黑" w:eastAsia="微软雅黑" w:cs="微软雅黑"/>
                                  <w:spacing w:val="12"/>
                                  <w:sz w:val="21"/>
                                  <w:szCs w:val="21"/>
                                </w:rPr>
                                <w:t>危险物</w:t>
                              </w:r>
                              <w:r>
                                <w:rPr>
                                  <w:rFonts w:ascii="微软雅黑" w:hAnsi="微软雅黑" w:eastAsia="微软雅黑" w:cs="微软雅黑"/>
                                  <w:spacing w:val="8"/>
                                  <w:sz w:val="21"/>
                                  <w:szCs w:val="21"/>
                                </w:rPr>
                                <w:t>品</w:t>
                              </w:r>
                              <w:r>
                                <w:rPr>
                                  <w:rFonts w:ascii="微软雅黑" w:hAnsi="微软雅黑" w:eastAsia="微软雅黑" w:cs="微软雅黑"/>
                                  <w:spacing w:val="6"/>
                                  <w:sz w:val="21"/>
                                  <w:szCs w:val="21"/>
                                </w:rPr>
                                <w:t>的生产、经营、储存、运输单位以及矿山、金属冶炼、城市</w:t>
                              </w:r>
                              <w:r>
                                <w:rPr>
                                  <w:rFonts w:ascii="微软雅黑" w:hAnsi="微软雅黑" w:eastAsia="微软雅黑" w:cs="微软雅黑"/>
                                  <w:spacing w:val="4"/>
                                  <w:sz w:val="21"/>
                                  <w:szCs w:val="21"/>
                                </w:rPr>
                                <w:t>轨道交通运营、建筑施工单位是否建立应急值班制度，配备应急值班</w:t>
                              </w:r>
                            </w:p>
                          </w:tc>
                        </w:tr>
                        <w:tr w14:paraId="723A80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14:paraId="0761CE07">
                              <w:pPr>
                                <w:spacing w:before="29" w:line="184" w:lineRule="auto"/>
                                <w:ind w:left="32" w:right="92" w:firstLine="3"/>
                                <w:rPr>
                                  <w:rFonts w:ascii="微软雅黑" w:hAnsi="微软雅黑" w:eastAsia="微软雅黑" w:cs="微软雅黑"/>
                                  <w:sz w:val="21"/>
                                  <w:szCs w:val="21"/>
                                </w:rPr>
                              </w:pPr>
                              <w:r>
                                <w:rPr>
                                  <w:rFonts w:ascii="微软雅黑" w:hAnsi="微软雅黑" w:eastAsia="微软雅黑" w:cs="微软雅黑"/>
                                  <w:spacing w:val="12"/>
                                  <w:sz w:val="21"/>
                                  <w:szCs w:val="21"/>
                                </w:rPr>
                                <w:t>两个以</w:t>
                              </w:r>
                              <w:r>
                                <w:rPr>
                                  <w:rFonts w:ascii="微软雅黑" w:hAnsi="微软雅黑" w:eastAsia="微软雅黑" w:cs="微软雅黑"/>
                                  <w:spacing w:val="7"/>
                                  <w:sz w:val="21"/>
                                  <w:szCs w:val="21"/>
                                </w:rPr>
                                <w:t>上</w:t>
                              </w:r>
                              <w:r>
                                <w:rPr>
                                  <w:rFonts w:ascii="微软雅黑" w:hAnsi="微软雅黑" w:eastAsia="微软雅黑" w:cs="微软雅黑"/>
                                  <w:spacing w:val="6"/>
                                  <w:sz w:val="21"/>
                                  <w:szCs w:val="21"/>
                                </w:rPr>
                                <w:t>生产经营单位在同一作业区域内进行生产经营活动，可能危</w:t>
                              </w:r>
                              <w:r>
                                <w:rPr>
                                  <w:rFonts w:ascii="微软雅黑" w:hAnsi="微软雅黑" w:eastAsia="微软雅黑" w:cs="微软雅黑"/>
                                  <w:spacing w:val="4"/>
                                  <w:sz w:val="21"/>
                                  <w:szCs w:val="21"/>
                                </w:rPr>
                                <w:t>及对方</w:t>
                              </w:r>
                              <w:r>
                                <w:rPr>
                                  <w:rFonts w:ascii="微软雅黑" w:hAnsi="微软雅黑" w:eastAsia="微软雅黑" w:cs="微软雅黑"/>
                                  <w:spacing w:val="3"/>
                                  <w:sz w:val="21"/>
                                  <w:szCs w:val="21"/>
                                </w:rPr>
                                <w:t>生</w:t>
                              </w:r>
                              <w:r>
                                <w:rPr>
                                  <w:rFonts w:ascii="微软雅黑" w:hAnsi="微软雅黑" w:eastAsia="微软雅黑" w:cs="微软雅黑"/>
                                  <w:spacing w:val="2"/>
                                  <w:sz w:val="21"/>
                                  <w:szCs w:val="21"/>
                                </w:rPr>
                                <w:t>产安全的，是否签订安全生产管理协议，或者在有关合同中</w:t>
                              </w:r>
                              <w:r>
                                <w:rPr>
                                  <w:rFonts w:ascii="微软雅黑" w:hAnsi="微软雅黑" w:eastAsia="微软雅黑" w:cs="微软雅黑"/>
                                  <w:spacing w:val="11"/>
                                  <w:sz w:val="21"/>
                                  <w:szCs w:val="21"/>
                                </w:rPr>
                                <w:t>明确各自的安全生产管理职责和应当采取的安全措</w:t>
                              </w:r>
                              <w:r>
                                <w:rPr>
                                  <w:rFonts w:ascii="微软雅黑" w:hAnsi="微软雅黑" w:eastAsia="微软雅黑" w:cs="微软雅黑"/>
                                  <w:spacing w:val="7"/>
                                  <w:sz w:val="21"/>
                                  <w:szCs w:val="21"/>
                                </w:rPr>
                                <w:t>施</w:t>
                              </w:r>
                            </w:p>
                          </w:tc>
                        </w:tr>
                        <w:tr w14:paraId="0C1B46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25A56FDD">
                              <w:pPr>
                                <w:spacing w:before="6" w:line="188" w:lineRule="auto"/>
                                <w:ind w:left="32" w:right="92" w:firstLine="3"/>
                                <w:rPr>
                                  <w:rFonts w:ascii="微软雅黑" w:hAnsi="微软雅黑" w:eastAsia="微软雅黑" w:cs="微软雅黑"/>
                                  <w:sz w:val="21"/>
                                  <w:szCs w:val="21"/>
                                </w:rPr>
                              </w:pPr>
                              <w:r>
                                <w:rPr>
                                  <w:rFonts w:ascii="微软雅黑" w:hAnsi="微软雅黑" w:eastAsia="微软雅黑" w:cs="微软雅黑"/>
                                  <w:spacing w:val="12"/>
                                  <w:sz w:val="21"/>
                                  <w:szCs w:val="21"/>
                                </w:rPr>
                                <w:t>两个以</w:t>
                              </w:r>
                              <w:r>
                                <w:rPr>
                                  <w:rFonts w:ascii="微软雅黑" w:hAnsi="微软雅黑" w:eastAsia="微软雅黑" w:cs="微软雅黑"/>
                                  <w:spacing w:val="7"/>
                                  <w:sz w:val="21"/>
                                  <w:szCs w:val="21"/>
                                </w:rPr>
                                <w:t>上</w:t>
                              </w:r>
                              <w:r>
                                <w:rPr>
                                  <w:rFonts w:ascii="微软雅黑" w:hAnsi="微软雅黑" w:eastAsia="微软雅黑" w:cs="微软雅黑"/>
                                  <w:spacing w:val="6"/>
                                  <w:sz w:val="21"/>
                                  <w:szCs w:val="21"/>
                                </w:rPr>
                                <w:t>生产经营单位在同一作业区域内进行生产经营活动，可能危</w:t>
                              </w:r>
                              <w:r>
                                <w:rPr>
                                  <w:rFonts w:ascii="微软雅黑" w:hAnsi="微软雅黑" w:eastAsia="微软雅黑" w:cs="微软雅黑"/>
                                  <w:spacing w:val="12"/>
                                  <w:sz w:val="21"/>
                                  <w:szCs w:val="21"/>
                                </w:rPr>
                                <w:t>及对方</w:t>
                              </w:r>
                              <w:r>
                                <w:rPr>
                                  <w:rFonts w:ascii="微软雅黑" w:hAnsi="微软雅黑" w:eastAsia="微软雅黑" w:cs="微软雅黑"/>
                                  <w:spacing w:val="9"/>
                                  <w:sz w:val="21"/>
                                  <w:szCs w:val="21"/>
                                </w:rPr>
                                <w:t>生</w:t>
                              </w:r>
                              <w:r>
                                <w:rPr>
                                  <w:rFonts w:ascii="微软雅黑" w:hAnsi="微软雅黑" w:eastAsia="微软雅黑" w:cs="微软雅黑"/>
                                  <w:spacing w:val="6"/>
                                  <w:sz w:val="21"/>
                                  <w:szCs w:val="21"/>
                                </w:rPr>
                                <w:t>产安全的，是否指定专职安全生产管理人员进行安全检查与</w:t>
                              </w:r>
                            </w:p>
                          </w:tc>
                        </w:tr>
                        <w:tr w14:paraId="3F5803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385D6D61">
                              <w:pPr>
                                <w:spacing w:before="30" w:line="180" w:lineRule="auto"/>
                                <w:ind w:left="34" w:right="107" w:firstLine="2"/>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0"/>
                                  <w:sz w:val="21"/>
                                  <w:szCs w:val="21"/>
                                </w:rPr>
                                <w:t>、经营、储存、使用危险物品的车间、商店、仓库是否与员工宿舍</w:t>
                              </w:r>
                              <w:r>
                                <w:rPr>
                                  <w:rFonts w:ascii="微软雅黑" w:hAnsi="微软雅黑" w:eastAsia="微软雅黑" w:cs="微软雅黑"/>
                                  <w:spacing w:val="8"/>
                                  <w:sz w:val="21"/>
                                  <w:szCs w:val="21"/>
                                </w:rPr>
                                <w:t>在</w:t>
                              </w:r>
                              <w:r>
                                <w:rPr>
                                  <w:rFonts w:ascii="微软雅黑" w:hAnsi="微软雅黑" w:eastAsia="微软雅黑" w:cs="微软雅黑"/>
                                  <w:spacing w:val="5"/>
                                  <w:sz w:val="21"/>
                                  <w:szCs w:val="21"/>
                                </w:rPr>
                                <w:t>同一座建筑物内，是否与员工宿舍保持安全距离</w:t>
                              </w:r>
                            </w:p>
                          </w:tc>
                        </w:tr>
                        <w:tr w14:paraId="25D8D1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3A35979B">
                              <w:pPr>
                                <w:spacing w:before="15" w:line="185" w:lineRule="auto"/>
                                <w:ind w:left="35" w:right="94"/>
                                <w:rPr>
                                  <w:rFonts w:ascii="微软雅黑" w:hAnsi="微软雅黑" w:eastAsia="微软雅黑" w:cs="微软雅黑"/>
                                  <w:sz w:val="21"/>
                                  <w:szCs w:val="21"/>
                                </w:rPr>
                              </w:pPr>
                              <w:r>
                                <w:rPr>
                                  <w:rFonts w:ascii="微软雅黑" w:hAnsi="微软雅黑" w:eastAsia="微软雅黑" w:cs="微软雅黑"/>
                                  <w:spacing w:val="16"/>
                                  <w:sz w:val="21"/>
                                  <w:szCs w:val="21"/>
                                </w:rPr>
                                <w:t>生产</w:t>
                              </w:r>
                              <w:r>
                                <w:rPr>
                                  <w:rFonts w:ascii="微软雅黑" w:hAnsi="微软雅黑" w:eastAsia="微软雅黑" w:cs="微软雅黑"/>
                                  <w:spacing w:val="15"/>
                                  <w:sz w:val="21"/>
                                  <w:szCs w:val="21"/>
                                </w:rPr>
                                <w:t>经</w:t>
                              </w:r>
                              <w:r>
                                <w:rPr>
                                  <w:rFonts w:ascii="微软雅黑" w:hAnsi="微软雅黑" w:eastAsia="微软雅黑" w:cs="微软雅黑"/>
                                  <w:spacing w:val="8"/>
                                  <w:sz w:val="21"/>
                                  <w:szCs w:val="21"/>
                                </w:rPr>
                                <w:t>营场所和员工宿舍是否设有符合紧急疏散要求、标志明显、保</w:t>
                              </w:r>
                              <w:r>
                                <w:rPr>
                                  <w:rFonts w:ascii="微软雅黑" w:hAnsi="微软雅黑" w:eastAsia="微软雅黑" w:cs="微软雅黑"/>
                                  <w:spacing w:val="4"/>
                                  <w:sz w:val="21"/>
                                  <w:szCs w:val="21"/>
                                </w:rPr>
                                <w:t>持畅通</w:t>
                              </w:r>
                              <w:r>
                                <w:rPr>
                                  <w:rFonts w:ascii="微软雅黑" w:hAnsi="微软雅黑" w:eastAsia="微软雅黑" w:cs="微软雅黑"/>
                                  <w:spacing w:val="2"/>
                                  <w:sz w:val="21"/>
                                  <w:szCs w:val="21"/>
                                </w:rPr>
                                <w:t>的出口，出口未锁闭、封堵</w:t>
                              </w:r>
                            </w:p>
                          </w:tc>
                        </w:tr>
                        <w:tr w14:paraId="595ED0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6E196A22">
                              <w:pPr>
                                <w:spacing w:before="18" w:line="184" w:lineRule="auto"/>
                                <w:ind w:left="35" w:right="105"/>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营单位及其主要负责人或者其他人员是否违章指挥从业人员或者</w:t>
                              </w:r>
                              <w:r>
                                <w:rPr>
                                  <w:rFonts w:ascii="微软雅黑" w:hAnsi="微软雅黑" w:eastAsia="微软雅黑" w:cs="微软雅黑"/>
                                  <w:spacing w:val="6"/>
                                  <w:sz w:val="21"/>
                                  <w:szCs w:val="21"/>
                                </w:rPr>
                                <w:t>强令从业人员违章、冒险作业</w:t>
                              </w:r>
                            </w:p>
                          </w:tc>
                        </w:tr>
                        <w:tr w14:paraId="481AAC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66864E6E">
                              <w:pPr>
                                <w:spacing w:before="21" w:line="183" w:lineRule="auto"/>
                                <w:ind w:left="32" w:right="105" w:firstLine="4"/>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营单位及其主要负责人或者其他人员是否发现从业人员违章作</w:t>
                              </w:r>
                              <w:r>
                                <w:rPr>
                                  <w:rFonts w:ascii="微软雅黑" w:hAnsi="微软雅黑" w:eastAsia="微软雅黑" w:cs="微软雅黑"/>
                                  <w:spacing w:val="11"/>
                                  <w:sz w:val="21"/>
                                  <w:szCs w:val="21"/>
                                </w:rPr>
                                <w:t>业</w:t>
                              </w:r>
                              <w:r>
                                <w:rPr>
                                  <w:rFonts w:ascii="微软雅黑" w:hAnsi="微软雅黑" w:eastAsia="微软雅黑" w:cs="微软雅黑"/>
                                  <w:spacing w:val="10"/>
                                  <w:sz w:val="21"/>
                                  <w:szCs w:val="21"/>
                                </w:rPr>
                                <w:t>不加制止</w:t>
                              </w:r>
                            </w:p>
                          </w:tc>
                        </w:tr>
                        <w:tr w14:paraId="10557D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4E1AF4CF">
                              <w:pPr>
                                <w:spacing w:before="27" w:line="181" w:lineRule="auto"/>
                                <w:ind w:left="53" w:right="105" w:hanging="17"/>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营单位及其主要负责人或者其他人员是否超过核定的生产能力</w:t>
                              </w:r>
                              <w:r>
                                <w:rPr>
                                  <w:rFonts w:ascii="微软雅黑" w:hAnsi="微软雅黑" w:eastAsia="微软雅黑" w:cs="微软雅黑"/>
                                  <w:spacing w:val="15"/>
                                  <w:sz w:val="21"/>
                                  <w:szCs w:val="21"/>
                                </w:rPr>
                                <w:t>、</w:t>
                              </w:r>
                              <w:r>
                                <w:rPr>
                                  <w:rFonts w:ascii="微软雅黑" w:hAnsi="微软雅黑" w:eastAsia="微软雅黑" w:cs="微软雅黑"/>
                                  <w:spacing w:val="8"/>
                                  <w:sz w:val="21"/>
                                  <w:szCs w:val="21"/>
                                </w:rPr>
                                <w:t>强度或者定员进行生产</w:t>
                              </w:r>
                            </w:p>
                          </w:tc>
                        </w:tr>
                        <w:tr w14:paraId="12BF5C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35B76339">
                              <w:pPr>
                                <w:spacing w:before="30" w:line="180" w:lineRule="auto"/>
                                <w:ind w:left="34" w:right="94" w:firstLine="2"/>
                                <w:rPr>
                                  <w:rFonts w:ascii="微软雅黑" w:hAnsi="微软雅黑" w:eastAsia="微软雅黑" w:cs="微软雅黑"/>
                                  <w:sz w:val="21"/>
                                  <w:szCs w:val="21"/>
                                </w:rPr>
                              </w:pPr>
                              <w:r>
                                <w:rPr>
                                  <w:rFonts w:ascii="微软雅黑" w:hAnsi="微软雅黑" w:eastAsia="微软雅黑" w:cs="微软雅黑"/>
                                  <w:spacing w:val="16"/>
                                  <w:sz w:val="21"/>
                                  <w:szCs w:val="21"/>
                                </w:rPr>
                                <w:t>生产</w:t>
                              </w:r>
                              <w:r>
                                <w:rPr>
                                  <w:rFonts w:ascii="微软雅黑" w:hAnsi="微软雅黑" w:eastAsia="微软雅黑" w:cs="微软雅黑"/>
                                  <w:spacing w:val="15"/>
                                  <w:sz w:val="21"/>
                                  <w:szCs w:val="21"/>
                                </w:rPr>
                                <w:t>经</w:t>
                              </w:r>
                              <w:r>
                                <w:rPr>
                                  <w:rFonts w:ascii="微软雅黑" w:hAnsi="微软雅黑" w:eastAsia="微软雅黑" w:cs="微软雅黑"/>
                                  <w:spacing w:val="8"/>
                                  <w:sz w:val="21"/>
                                  <w:szCs w:val="21"/>
                                </w:rPr>
                                <w:t>营单位是否在有较大危险因素的生产经营场所和有关设施、设</w:t>
                              </w:r>
                              <w:r>
                                <w:rPr>
                                  <w:rFonts w:ascii="微软雅黑" w:hAnsi="微软雅黑" w:eastAsia="微软雅黑" w:cs="微软雅黑"/>
                                  <w:spacing w:val="2"/>
                                  <w:sz w:val="21"/>
                                  <w:szCs w:val="21"/>
                                </w:rPr>
                                <w:t>备上，</w:t>
                              </w:r>
                              <w:r>
                                <w:rPr>
                                  <w:rFonts w:ascii="微软雅黑" w:hAnsi="微软雅黑" w:eastAsia="微软雅黑" w:cs="微软雅黑"/>
                                  <w:spacing w:val="1"/>
                                  <w:sz w:val="21"/>
                                  <w:szCs w:val="21"/>
                                </w:rPr>
                                <w:t>设置明显的安全警示标志</w:t>
                              </w:r>
                            </w:p>
                          </w:tc>
                        </w:tr>
                        <w:tr w14:paraId="11419B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0E932738">
                              <w:pPr>
                                <w:spacing w:before="15" w:line="185" w:lineRule="auto"/>
                                <w:ind w:left="36" w:right="105"/>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营单位在存在较大危险因素的生产经营场所或者设备设施上设</w:t>
                              </w:r>
                              <w:r>
                                <w:rPr>
                                  <w:rFonts w:ascii="微软雅黑" w:hAnsi="微软雅黑" w:eastAsia="微软雅黑" w:cs="微软雅黑"/>
                                  <w:spacing w:val="20"/>
                                  <w:sz w:val="21"/>
                                  <w:szCs w:val="21"/>
                                </w:rPr>
                                <w:t>置</w:t>
                              </w:r>
                              <w:r>
                                <w:rPr>
                                  <w:rFonts w:ascii="微软雅黑" w:hAnsi="微软雅黑" w:eastAsia="微软雅黑" w:cs="微软雅黑"/>
                                  <w:spacing w:val="14"/>
                                  <w:sz w:val="21"/>
                                  <w:szCs w:val="21"/>
                                </w:rPr>
                                <w:t>的</w:t>
                              </w:r>
                              <w:r>
                                <w:rPr>
                                  <w:rFonts w:ascii="微软雅黑" w:hAnsi="微软雅黑" w:eastAsia="微软雅黑" w:cs="微软雅黑"/>
                                  <w:spacing w:val="10"/>
                                  <w:sz w:val="21"/>
                                  <w:szCs w:val="21"/>
                                </w:rPr>
                                <w:t>安全警示标志是否符合国家标准或者行业标准</w:t>
                              </w:r>
                            </w:p>
                          </w:tc>
                        </w:tr>
                        <w:tr w14:paraId="23375C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527BCD74">
                              <w:pPr>
                                <w:spacing w:before="18" w:line="176"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危</w:t>
                              </w:r>
                              <w:r>
                                <w:rPr>
                                  <w:rFonts w:ascii="微软雅黑" w:hAnsi="微软雅黑" w:eastAsia="微软雅黑" w:cs="微软雅黑"/>
                                  <w:spacing w:val="12"/>
                                  <w:sz w:val="21"/>
                                  <w:szCs w:val="21"/>
                                </w:rPr>
                                <w:t>险</w:t>
                              </w:r>
                              <w:r>
                                <w:rPr>
                                  <w:rFonts w:ascii="微软雅黑" w:hAnsi="微软雅黑" w:eastAsia="微软雅黑" w:cs="微软雅黑"/>
                                  <w:spacing w:val="10"/>
                                  <w:sz w:val="21"/>
                                  <w:szCs w:val="21"/>
                                </w:rPr>
                                <w:t>化学品专用仓库是否设置明显的标志</w:t>
                              </w:r>
                            </w:p>
                          </w:tc>
                        </w:tr>
                        <w:tr w14:paraId="78A290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07AD5EFA">
                              <w:pPr>
                                <w:spacing w:before="30" w:line="180" w:lineRule="auto"/>
                                <w:ind w:left="44" w:right="108" w:hanging="10"/>
                                <w:rPr>
                                  <w:rFonts w:ascii="微软雅黑" w:hAnsi="微软雅黑" w:eastAsia="微软雅黑" w:cs="微软雅黑"/>
                                  <w:sz w:val="21"/>
                                  <w:szCs w:val="21"/>
                                </w:rPr>
                              </w:pPr>
                              <w:r>
                                <w:rPr>
                                  <w:rFonts w:ascii="微软雅黑" w:hAnsi="微软雅黑" w:eastAsia="微软雅黑" w:cs="微软雅黑"/>
                                  <w:spacing w:val="11"/>
                                  <w:sz w:val="21"/>
                                  <w:szCs w:val="21"/>
                                </w:rPr>
                                <w:t>危</w:t>
                              </w:r>
                              <w:r>
                                <w:rPr>
                                  <w:rFonts w:ascii="微软雅黑" w:hAnsi="微软雅黑" w:eastAsia="微软雅黑" w:cs="微软雅黑"/>
                                  <w:spacing w:val="6"/>
                                  <w:sz w:val="21"/>
                                  <w:szCs w:val="21"/>
                                </w:rPr>
                                <w:t>险化学品管道是否设置明显标志发现标志毁损的，管道单位是否及</w:t>
                              </w:r>
                              <w:r>
                                <w:rPr>
                                  <w:rFonts w:ascii="微软雅黑" w:hAnsi="微软雅黑" w:eastAsia="微软雅黑" w:cs="微软雅黑"/>
                                  <w:spacing w:val="10"/>
                                  <w:sz w:val="21"/>
                                  <w:szCs w:val="21"/>
                                </w:rPr>
                                <w:t>时</w:t>
                              </w:r>
                              <w:r>
                                <w:rPr>
                                  <w:rFonts w:ascii="微软雅黑" w:hAnsi="微软雅黑" w:eastAsia="微软雅黑" w:cs="微软雅黑"/>
                                  <w:spacing w:val="9"/>
                                  <w:sz w:val="21"/>
                                  <w:szCs w:val="21"/>
                                </w:rPr>
                                <w:t>予以修复或者更新</w:t>
                              </w:r>
                            </w:p>
                          </w:tc>
                        </w:tr>
                        <w:tr w14:paraId="0CA26F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6D9ACC9D">
                              <w:pPr>
                                <w:spacing w:before="174"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工贸</w:t>
                              </w:r>
                              <w:r>
                                <w:rPr>
                                  <w:rFonts w:ascii="微软雅黑" w:hAnsi="微软雅黑" w:eastAsia="微软雅黑" w:cs="微软雅黑"/>
                                  <w:spacing w:val="11"/>
                                  <w:sz w:val="21"/>
                                  <w:szCs w:val="21"/>
                                </w:rPr>
                                <w:t>企</w:t>
                              </w:r>
                              <w:r>
                                <w:rPr>
                                  <w:rFonts w:ascii="微软雅黑" w:hAnsi="微软雅黑" w:eastAsia="微软雅黑" w:cs="微软雅黑"/>
                                  <w:spacing w:val="10"/>
                                  <w:sz w:val="21"/>
                                  <w:szCs w:val="21"/>
                                </w:rPr>
                                <w:t>业有限空间作业是否设置明显的安全警示标志和警示说明</w:t>
                              </w:r>
                            </w:p>
                          </w:tc>
                        </w:tr>
                        <w:tr w14:paraId="051E68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7A0E9C42">
                              <w:pPr>
                                <w:spacing w:before="18" w:line="184" w:lineRule="auto"/>
                                <w:ind w:left="34" w:right="93" w:firstLine="1"/>
                                <w:rPr>
                                  <w:rFonts w:ascii="微软雅黑" w:hAnsi="微软雅黑" w:eastAsia="微软雅黑" w:cs="微软雅黑"/>
                                  <w:sz w:val="21"/>
                                  <w:szCs w:val="21"/>
                                </w:rPr>
                              </w:pPr>
                              <w:r>
                                <w:rPr>
                                  <w:rFonts w:ascii="微软雅黑" w:hAnsi="微软雅黑" w:eastAsia="微软雅黑" w:cs="微软雅黑"/>
                                  <w:spacing w:val="12"/>
                                  <w:sz w:val="21"/>
                                  <w:szCs w:val="21"/>
                                </w:rPr>
                                <w:t>生产</w:t>
                              </w:r>
                              <w:r>
                                <w:rPr>
                                  <w:rFonts w:ascii="微软雅黑" w:hAnsi="微软雅黑" w:eastAsia="微软雅黑" w:cs="微软雅黑"/>
                                  <w:spacing w:val="11"/>
                                  <w:sz w:val="21"/>
                                  <w:szCs w:val="21"/>
                                </w:rPr>
                                <w:t>经</w:t>
                              </w:r>
                              <w:r>
                                <w:rPr>
                                  <w:rFonts w:ascii="微软雅黑" w:hAnsi="微软雅黑" w:eastAsia="微软雅黑" w:cs="微软雅黑"/>
                                  <w:spacing w:val="6"/>
                                  <w:sz w:val="21"/>
                                  <w:szCs w:val="21"/>
                                </w:rPr>
                                <w:t>营单位对安全生产监督检查人员依法履行监督检查职责，是否</w:t>
                              </w:r>
                              <w:r>
                                <w:rPr>
                                  <w:rFonts w:ascii="微软雅黑" w:hAnsi="微软雅黑" w:eastAsia="微软雅黑" w:cs="微软雅黑"/>
                                  <w:spacing w:val="10"/>
                                  <w:sz w:val="21"/>
                                  <w:szCs w:val="21"/>
                                </w:rPr>
                                <w:t>予</w:t>
                              </w:r>
                              <w:r>
                                <w:rPr>
                                  <w:rFonts w:ascii="微软雅黑" w:hAnsi="微软雅黑" w:eastAsia="微软雅黑" w:cs="微软雅黑"/>
                                  <w:spacing w:val="9"/>
                                  <w:sz w:val="21"/>
                                  <w:szCs w:val="21"/>
                                </w:rPr>
                                <w:t>以配合</w:t>
                              </w:r>
                            </w:p>
                          </w:tc>
                        </w:tr>
                        <w:tr w14:paraId="1BF7F1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163CD414">
                              <w:pPr>
                                <w:spacing w:before="21" w:line="183" w:lineRule="auto"/>
                                <w:ind w:left="33" w:right="105" w:firstLine="3"/>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营单位及其主要负责人或者其他人员是否拒不执行安全监管监</w:t>
                              </w:r>
                              <w:r>
                                <w:rPr>
                                  <w:rFonts w:ascii="微软雅黑" w:hAnsi="微软雅黑" w:eastAsia="微软雅黑" w:cs="微软雅黑"/>
                                  <w:spacing w:val="20"/>
                                  <w:sz w:val="21"/>
                                  <w:szCs w:val="21"/>
                                </w:rPr>
                                <w:t>察</w:t>
                              </w:r>
                              <w:r>
                                <w:rPr>
                                  <w:rFonts w:ascii="微软雅黑" w:hAnsi="微软雅黑" w:eastAsia="微软雅黑" w:cs="微软雅黑"/>
                                  <w:spacing w:val="11"/>
                                  <w:sz w:val="21"/>
                                  <w:szCs w:val="21"/>
                                </w:rPr>
                                <w:t>部</w:t>
                              </w:r>
                              <w:r>
                                <w:rPr>
                                  <w:rFonts w:ascii="微软雅黑" w:hAnsi="微软雅黑" w:eastAsia="微软雅黑" w:cs="微软雅黑"/>
                                  <w:spacing w:val="10"/>
                                  <w:sz w:val="21"/>
                                  <w:szCs w:val="21"/>
                                </w:rPr>
                                <w:t>门依法下达的安全监管监察指令</w:t>
                              </w:r>
                            </w:p>
                          </w:tc>
                        </w:tr>
                        <w:tr w14:paraId="1296B3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6" w:hRule="atLeast"/>
                          </w:trPr>
                          <w:tc>
                            <w:tcPr>
                              <w:tcW w:w="6779" w:type="dxa"/>
                              <w:tcBorders>
                                <w:top w:val="single" w:color="000000" w:sz="2" w:space="0"/>
                                <w:bottom w:val="single" w:color="000000" w:sz="2" w:space="0"/>
                              </w:tcBorders>
                              <w:vAlign w:val="top"/>
                            </w:tcPr>
                            <w:p w14:paraId="510383BB">
                              <w:pPr>
                                <w:spacing w:before="29" w:line="186" w:lineRule="auto"/>
                                <w:ind w:left="34" w:right="99" w:firstLine="2"/>
                                <w:rPr>
                                  <w:rFonts w:ascii="微软雅黑" w:hAnsi="微软雅黑" w:eastAsia="微软雅黑" w:cs="微软雅黑"/>
                                  <w:sz w:val="21"/>
                                  <w:szCs w:val="21"/>
                                </w:rPr>
                              </w:pPr>
                              <w:r>
                                <w:rPr>
                                  <w:rFonts w:ascii="微软雅黑" w:hAnsi="微软雅黑" w:eastAsia="微软雅黑" w:cs="微软雅黑"/>
                                  <w:spacing w:val="12"/>
                                  <w:sz w:val="21"/>
                                  <w:szCs w:val="21"/>
                                </w:rPr>
                                <w:t>经</w:t>
                              </w:r>
                              <w:r>
                                <w:rPr>
                                  <w:rFonts w:ascii="微软雅黑" w:hAnsi="微软雅黑" w:eastAsia="微软雅黑" w:cs="微软雅黑"/>
                                  <w:spacing w:val="11"/>
                                  <w:sz w:val="21"/>
                                  <w:szCs w:val="21"/>
                                </w:rPr>
                                <w:t>治</w:t>
                              </w:r>
                              <w:r>
                                <w:rPr>
                                  <w:rFonts w:ascii="微软雅黑" w:hAnsi="微软雅黑" w:eastAsia="微软雅黑" w:cs="微软雅黑"/>
                                  <w:spacing w:val="6"/>
                                  <w:sz w:val="21"/>
                                  <w:szCs w:val="21"/>
                                </w:rPr>
                                <w:t>理后符合安全生产条件的，生产经营单位是否向安全监管监察部</w:t>
                              </w:r>
                              <w:r>
                                <w:rPr>
                                  <w:rFonts w:ascii="微软雅黑" w:hAnsi="微软雅黑" w:eastAsia="微软雅黑" w:cs="微软雅黑"/>
                                  <w:spacing w:val="12"/>
                                  <w:sz w:val="21"/>
                                  <w:szCs w:val="21"/>
                                </w:rPr>
                                <w:t>门</w:t>
                              </w:r>
                              <w:r>
                                <w:rPr>
                                  <w:rFonts w:ascii="微软雅黑" w:hAnsi="微软雅黑" w:eastAsia="微软雅黑" w:cs="微软雅黑"/>
                                  <w:spacing w:val="10"/>
                                  <w:sz w:val="21"/>
                                  <w:szCs w:val="21"/>
                                </w:rPr>
                                <w:t>和</w:t>
                              </w:r>
                              <w:r>
                                <w:rPr>
                                  <w:rFonts w:ascii="微软雅黑" w:hAnsi="微软雅黑" w:eastAsia="微软雅黑" w:cs="微软雅黑"/>
                                  <w:spacing w:val="6"/>
                                  <w:sz w:val="21"/>
                                  <w:szCs w:val="21"/>
                                </w:rPr>
                                <w:t>有关部门提出恢复生产的书面申请，是否未经安全监管监察部门</w:t>
                              </w:r>
                              <w:r>
                                <w:rPr>
                                  <w:rFonts w:ascii="微软雅黑" w:hAnsi="微软雅黑" w:eastAsia="微软雅黑" w:cs="微软雅黑"/>
                                  <w:spacing w:val="12"/>
                                  <w:sz w:val="21"/>
                                  <w:szCs w:val="21"/>
                                </w:rPr>
                                <w:t>和</w:t>
                              </w:r>
                              <w:r>
                                <w:rPr>
                                  <w:rFonts w:ascii="微软雅黑" w:hAnsi="微软雅黑" w:eastAsia="微软雅黑" w:cs="微软雅黑"/>
                                  <w:spacing w:val="10"/>
                                  <w:sz w:val="21"/>
                                  <w:szCs w:val="21"/>
                                </w:rPr>
                                <w:t>有</w:t>
                              </w:r>
                              <w:r>
                                <w:rPr>
                                  <w:rFonts w:ascii="微软雅黑" w:hAnsi="微软雅黑" w:eastAsia="微软雅黑" w:cs="微软雅黑"/>
                                  <w:spacing w:val="6"/>
                                  <w:sz w:val="21"/>
                                  <w:szCs w:val="21"/>
                                </w:rPr>
                                <w:t>关部门审查同意擅自恢复生产经营，书面申请报告是否包括治理</w:t>
                              </w:r>
                              <w:r>
                                <w:rPr>
                                  <w:rFonts w:ascii="微软雅黑" w:hAnsi="微软雅黑" w:eastAsia="微软雅黑" w:cs="微软雅黑"/>
                                  <w:spacing w:val="19"/>
                                  <w:sz w:val="21"/>
                                  <w:szCs w:val="21"/>
                                </w:rPr>
                                <w:t>方</w:t>
                              </w:r>
                              <w:r>
                                <w:rPr>
                                  <w:rFonts w:ascii="微软雅黑" w:hAnsi="微软雅黑" w:eastAsia="微软雅黑" w:cs="微软雅黑"/>
                                  <w:spacing w:val="11"/>
                                  <w:sz w:val="21"/>
                                  <w:szCs w:val="21"/>
                                </w:rPr>
                                <w:t>案的内容、项目和安全评价机构出具的评价报告等</w:t>
                              </w:r>
                            </w:p>
                          </w:tc>
                        </w:tr>
                        <w:tr w14:paraId="1B9F58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14:paraId="76E304FD">
                              <w:pPr>
                                <w:spacing w:before="15" w:line="187" w:lineRule="auto"/>
                                <w:ind w:left="33" w:right="91" w:firstLine="2"/>
                                <w:rPr>
                                  <w:rFonts w:ascii="微软雅黑" w:hAnsi="微软雅黑" w:eastAsia="微软雅黑" w:cs="微软雅黑"/>
                                  <w:sz w:val="21"/>
                                  <w:szCs w:val="21"/>
                                </w:rPr>
                              </w:pPr>
                              <w:r>
                                <w:rPr>
                                  <w:rFonts w:ascii="微软雅黑" w:hAnsi="微软雅黑" w:eastAsia="微软雅黑" w:cs="微软雅黑"/>
                                  <w:spacing w:val="12"/>
                                  <w:sz w:val="21"/>
                                  <w:szCs w:val="21"/>
                                </w:rPr>
                                <w:t>在本市</w:t>
                              </w:r>
                              <w:r>
                                <w:rPr>
                                  <w:rFonts w:ascii="微软雅黑" w:hAnsi="微软雅黑" w:eastAsia="微软雅黑" w:cs="微软雅黑"/>
                                  <w:spacing w:val="8"/>
                                  <w:sz w:val="21"/>
                                  <w:szCs w:val="21"/>
                                </w:rPr>
                                <w:t>举</w:t>
                              </w:r>
                              <w:r>
                                <w:rPr>
                                  <w:rFonts w:ascii="微软雅黑" w:hAnsi="微软雅黑" w:eastAsia="微软雅黑" w:cs="微软雅黑"/>
                                  <w:spacing w:val="6"/>
                                  <w:sz w:val="21"/>
                                  <w:szCs w:val="21"/>
                                </w:rPr>
                                <w:t>办重要会议和重大活动以及国家法定节假日期间，生产经营</w:t>
                              </w:r>
                              <w:r>
                                <w:rPr>
                                  <w:rFonts w:ascii="微软雅黑" w:hAnsi="微软雅黑" w:eastAsia="微软雅黑" w:cs="微软雅黑"/>
                                  <w:spacing w:val="11"/>
                                  <w:sz w:val="21"/>
                                  <w:szCs w:val="21"/>
                                </w:rPr>
                                <w:t>单位是否执行市应急管理部门根据安全管理需要制定并经市人民政</w:t>
                              </w:r>
                              <w:r>
                                <w:rPr>
                                  <w:rFonts w:ascii="微软雅黑" w:hAnsi="微软雅黑" w:eastAsia="微软雅黑" w:cs="微软雅黑"/>
                                  <w:spacing w:val="6"/>
                                  <w:sz w:val="21"/>
                                  <w:szCs w:val="21"/>
                                </w:rPr>
                                <w:t>府</w:t>
                              </w:r>
                              <w:r>
                                <w:rPr>
                                  <w:rFonts w:ascii="微软雅黑" w:hAnsi="微软雅黑" w:eastAsia="微软雅黑" w:cs="微软雅黑"/>
                                  <w:spacing w:val="20"/>
                                  <w:sz w:val="21"/>
                                  <w:szCs w:val="21"/>
                                </w:rPr>
                                <w:t>批</w:t>
                              </w:r>
                              <w:r>
                                <w:rPr>
                                  <w:rFonts w:ascii="微软雅黑" w:hAnsi="微软雅黑" w:eastAsia="微软雅黑" w:cs="微软雅黑"/>
                                  <w:spacing w:val="14"/>
                                  <w:sz w:val="21"/>
                                  <w:szCs w:val="21"/>
                                </w:rPr>
                                <w:t>准</w:t>
                              </w:r>
                              <w:r>
                                <w:rPr>
                                  <w:rFonts w:ascii="微软雅黑" w:hAnsi="微软雅黑" w:eastAsia="微软雅黑" w:cs="微软雅黑"/>
                                  <w:spacing w:val="10"/>
                                  <w:sz w:val="21"/>
                                  <w:szCs w:val="21"/>
                                </w:rPr>
                                <w:t>后向社会公布的专项安全生产管理措施</w:t>
                              </w:r>
                            </w:p>
                          </w:tc>
                        </w:tr>
                        <w:tr w14:paraId="339D9C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070560FE">
                              <w:pPr>
                                <w:spacing w:before="33" w:line="179" w:lineRule="auto"/>
                                <w:ind w:left="30" w:right="105" w:firstLine="5"/>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营单位及其主要负责人或者其他人员是否对被查封或者扣押的</w:t>
                              </w:r>
                              <w:r>
                                <w:rPr>
                                  <w:rFonts w:ascii="微软雅黑" w:hAnsi="微软雅黑" w:eastAsia="微软雅黑" w:cs="微软雅黑"/>
                                  <w:spacing w:val="6"/>
                                  <w:sz w:val="21"/>
                                  <w:szCs w:val="21"/>
                                </w:rPr>
                                <w:t>设施、设备、器材、危险物品和作业场所，擅自启封或者使</w:t>
                              </w:r>
                              <w:r>
                                <w:rPr>
                                  <w:rFonts w:ascii="微软雅黑" w:hAnsi="微软雅黑" w:eastAsia="微软雅黑" w:cs="微软雅黑"/>
                                  <w:spacing w:val="3"/>
                                  <w:sz w:val="21"/>
                                  <w:szCs w:val="21"/>
                                </w:rPr>
                                <w:t>用</w:t>
                              </w:r>
                            </w:p>
                          </w:tc>
                        </w:tr>
                        <w:tr w14:paraId="518566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43037F9D">
                              <w:pPr>
                                <w:spacing w:before="15" w:line="185" w:lineRule="auto"/>
                                <w:ind w:left="49" w:right="105" w:hanging="13"/>
                                <w:rPr>
                                  <w:rFonts w:ascii="微软雅黑" w:hAnsi="微软雅黑" w:eastAsia="微软雅黑" w:cs="微软雅黑"/>
                                  <w:sz w:val="21"/>
                                  <w:szCs w:val="21"/>
                                </w:rPr>
                              </w:pPr>
                              <w:r>
                                <w:rPr>
                                  <w:rFonts w:ascii="微软雅黑" w:hAnsi="微软雅黑" w:eastAsia="微软雅黑" w:cs="微软雅黑"/>
                                  <w:spacing w:val="11"/>
                                  <w:sz w:val="21"/>
                                  <w:szCs w:val="21"/>
                                </w:rPr>
                                <w:t>生</w:t>
                              </w:r>
                              <w:r>
                                <w:rPr>
                                  <w:rFonts w:ascii="微软雅黑" w:hAnsi="微软雅黑" w:eastAsia="微软雅黑" w:cs="微软雅黑"/>
                                  <w:spacing w:val="6"/>
                                  <w:sz w:val="21"/>
                                  <w:szCs w:val="21"/>
                                </w:rPr>
                                <w:t>产经营单位开展危险化学品生产经营活动，是否执行本市危险化学品</w:t>
                              </w:r>
                              <w:r>
                                <w:rPr>
                                  <w:rFonts w:ascii="微软雅黑" w:hAnsi="微软雅黑" w:eastAsia="微软雅黑" w:cs="微软雅黑"/>
                                  <w:spacing w:val="4"/>
                                  <w:sz w:val="21"/>
                                  <w:szCs w:val="21"/>
                                </w:rPr>
                                <w:t>禁止、限制、控制措施</w:t>
                              </w:r>
                            </w:p>
                          </w:tc>
                        </w:tr>
                        <w:tr w14:paraId="7A6C21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0C49DA59">
                              <w:pPr>
                                <w:spacing w:before="21" w:line="183" w:lineRule="auto"/>
                                <w:ind w:left="33" w:right="105"/>
                                <w:rPr>
                                  <w:rFonts w:ascii="微软雅黑" w:hAnsi="微软雅黑" w:eastAsia="微软雅黑" w:cs="微软雅黑"/>
                                  <w:sz w:val="21"/>
                                  <w:szCs w:val="21"/>
                                </w:rPr>
                              </w:pPr>
                              <w:r>
                                <w:rPr>
                                  <w:rFonts w:ascii="微软雅黑" w:hAnsi="微软雅黑" w:eastAsia="微软雅黑" w:cs="微软雅黑"/>
                                  <w:spacing w:val="16"/>
                                  <w:sz w:val="21"/>
                                  <w:szCs w:val="21"/>
                                </w:rPr>
                                <w:t>危</w:t>
                              </w:r>
                              <w:r>
                                <w:rPr>
                                  <w:rFonts w:ascii="微软雅黑" w:hAnsi="微软雅黑" w:eastAsia="微软雅黑" w:cs="微软雅黑"/>
                                  <w:spacing w:val="14"/>
                                  <w:sz w:val="21"/>
                                  <w:szCs w:val="21"/>
                                </w:rPr>
                                <w:t>险</w:t>
                              </w:r>
                              <w:r>
                                <w:rPr>
                                  <w:rFonts w:ascii="微软雅黑" w:hAnsi="微软雅黑" w:eastAsia="微软雅黑" w:cs="微软雅黑"/>
                                  <w:spacing w:val="8"/>
                                  <w:sz w:val="21"/>
                                  <w:szCs w:val="21"/>
                                </w:rPr>
                                <w:t>物品的生产、经营、储存单位以及矿山、金属冶炼单位是否建立</w:t>
                              </w:r>
                              <w:r>
                                <w:rPr>
                                  <w:rFonts w:ascii="微软雅黑" w:hAnsi="微软雅黑" w:eastAsia="微软雅黑" w:cs="微软雅黑"/>
                                  <w:spacing w:val="12"/>
                                  <w:sz w:val="21"/>
                                  <w:szCs w:val="21"/>
                                </w:rPr>
                                <w:t>应急</w:t>
                              </w:r>
                              <w:r>
                                <w:rPr>
                                  <w:rFonts w:ascii="微软雅黑" w:hAnsi="微软雅黑" w:eastAsia="微软雅黑" w:cs="微软雅黑"/>
                                  <w:spacing w:val="6"/>
                                  <w:sz w:val="21"/>
                                  <w:szCs w:val="21"/>
                                </w:rPr>
                                <w:t>救援组织，生产经营规模较小的是否指定兼职应急救援人员</w:t>
                              </w:r>
                            </w:p>
                          </w:tc>
                        </w:tr>
                        <w:tr w14:paraId="015E79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03B28AFD">
                              <w:pPr>
                                <w:spacing w:before="24" w:line="182" w:lineRule="auto"/>
                                <w:ind w:left="34" w:right="97" w:hanging="1"/>
                                <w:rPr>
                                  <w:rFonts w:ascii="微软雅黑" w:hAnsi="微软雅黑" w:eastAsia="微软雅黑" w:cs="微软雅黑"/>
                                  <w:sz w:val="21"/>
                                  <w:szCs w:val="21"/>
                                </w:rPr>
                              </w:pPr>
                              <w:r>
                                <w:rPr>
                                  <w:rFonts w:ascii="微软雅黑" w:hAnsi="微软雅黑" w:eastAsia="微软雅黑" w:cs="微软雅黑"/>
                                  <w:spacing w:val="14"/>
                                  <w:sz w:val="21"/>
                                  <w:szCs w:val="21"/>
                                </w:rPr>
                                <w:t>依</w:t>
                              </w:r>
                              <w:r>
                                <w:rPr>
                                  <w:rFonts w:ascii="微软雅黑" w:hAnsi="微软雅黑" w:eastAsia="微软雅黑" w:cs="微软雅黑"/>
                                  <w:spacing w:val="11"/>
                                  <w:sz w:val="21"/>
                                  <w:szCs w:val="21"/>
                                </w:rPr>
                                <w:t>据的法律、法规、规章、标准及上位预案中的有关规定发生重大变</w:t>
                              </w:r>
                              <w:r>
                                <w:rPr>
                                  <w:rFonts w:ascii="微软雅黑" w:hAnsi="微软雅黑" w:eastAsia="微软雅黑" w:cs="微软雅黑"/>
                                  <w:spacing w:val="4"/>
                                  <w:sz w:val="21"/>
                                  <w:szCs w:val="21"/>
                                </w:rPr>
                                <w:t>化的，</w:t>
                              </w:r>
                              <w:r>
                                <w:rPr>
                                  <w:rFonts w:ascii="微软雅黑" w:hAnsi="微软雅黑" w:eastAsia="微软雅黑" w:cs="微软雅黑"/>
                                  <w:spacing w:val="2"/>
                                  <w:sz w:val="21"/>
                                  <w:szCs w:val="21"/>
                                </w:rPr>
                                <w:t>应急预案是否及时修订并归档</w:t>
                              </w:r>
                            </w:p>
                          </w:tc>
                        </w:tr>
                        <w:tr w14:paraId="6A4671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69FD753B">
                              <w:pPr>
                                <w:spacing w:before="29" w:line="16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应</w:t>
                              </w:r>
                              <w:r>
                                <w:rPr>
                                  <w:rFonts w:ascii="微软雅黑" w:hAnsi="微软雅黑" w:eastAsia="微软雅黑" w:cs="微软雅黑"/>
                                  <w:spacing w:val="8"/>
                                  <w:sz w:val="21"/>
                                  <w:szCs w:val="21"/>
                                </w:rPr>
                                <w:t>急</w:t>
                              </w:r>
                              <w:r>
                                <w:rPr>
                                  <w:rFonts w:ascii="微软雅黑" w:hAnsi="微软雅黑" w:eastAsia="微软雅黑" w:cs="微软雅黑"/>
                                  <w:spacing w:val="6"/>
                                  <w:sz w:val="21"/>
                                  <w:szCs w:val="21"/>
                                </w:rPr>
                                <w:t>指挥机构及其职责发生调整的，应急预案是否及时修订并归档</w:t>
                              </w:r>
                            </w:p>
                          </w:tc>
                        </w:tr>
                        <w:tr w14:paraId="50EE6A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302505A0">
                              <w:pPr>
                                <w:spacing w:before="20" w:line="175" w:lineRule="auto"/>
                                <w:ind w:left="34"/>
                                <w:rPr>
                                  <w:rFonts w:ascii="微软雅黑" w:hAnsi="微软雅黑" w:eastAsia="微软雅黑" w:cs="微软雅黑"/>
                                  <w:sz w:val="21"/>
                                  <w:szCs w:val="21"/>
                                </w:rPr>
                              </w:pPr>
                              <w:r>
                                <w:rPr>
                                  <w:rFonts w:ascii="微软雅黑" w:hAnsi="微软雅黑" w:eastAsia="微软雅黑" w:cs="微软雅黑"/>
                                  <w:spacing w:val="12"/>
                                  <w:sz w:val="21"/>
                                  <w:szCs w:val="21"/>
                                </w:rPr>
                                <w:t>安</w:t>
                              </w:r>
                              <w:r>
                                <w:rPr>
                                  <w:rFonts w:ascii="微软雅黑" w:hAnsi="微软雅黑" w:eastAsia="微软雅黑" w:cs="微软雅黑"/>
                                  <w:spacing w:val="8"/>
                                  <w:sz w:val="21"/>
                                  <w:szCs w:val="21"/>
                                </w:rPr>
                                <w:t>全</w:t>
                              </w:r>
                              <w:r>
                                <w:rPr>
                                  <w:rFonts w:ascii="微软雅黑" w:hAnsi="微软雅黑" w:eastAsia="微软雅黑" w:cs="微软雅黑"/>
                                  <w:spacing w:val="6"/>
                                  <w:sz w:val="21"/>
                                  <w:szCs w:val="21"/>
                                </w:rPr>
                                <w:t>生产面临的事故风险发生重大变化的，应急预案是否及时修订并</w:t>
                              </w:r>
                            </w:p>
                          </w:tc>
                        </w:tr>
                        <w:tr w14:paraId="0942ED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5D1821D5">
                              <w:pPr>
                                <w:spacing w:before="32" w:line="167" w:lineRule="auto"/>
                                <w:ind w:left="35"/>
                                <w:rPr>
                                  <w:rFonts w:ascii="微软雅黑" w:hAnsi="微软雅黑" w:eastAsia="微软雅黑" w:cs="微软雅黑"/>
                                  <w:sz w:val="21"/>
                                  <w:szCs w:val="21"/>
                                </w:rPr>
                              </w:pPr>
                              <w:r>
                                <w:rPr>
                                  <w:rFonts w:ascii="微软雅黑" w:hAnsi="微软雅黑" w:eastAsia="微软雅黑" w:cs="微软雅黑"/>
                                  <w:spacing w:val="6"/>
                                  <w:sz w:val="21"/>
                                  <w:szCs w:val="21"/>
                                </w:rPr>
                                <w:t>重要应急资源发生重大变化的，应急预案是否及时修订并归</w:t>
                              </w:r>
                              <w:r>
                                <w:rPr>
                                  <w:rFonts w:ascii="微软雅黑" w:hAnsi="微软雅黑" w:eastAsia="微软雅黑" w:cs="微软雅黑"/>
                                  <w:spacing w:val="3"/>
                                  <w:sz w:val="21"/>
                                  <w:szCs w:val="21"/>
                                </w:rPr>
                                <w:t>档</w:t>
                              </w:r>
                            </w:p>
                          </w:tc>
                        </w:tr>
                        <w:tr w14:paraId="65BE89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7D4CA2FB">
                              <w:pPr>
                                <w:spacing w:before="24" w:line="182" w:lineRule="auto"/>
                                <w:ind w:left="44" w:right="108" w:hanging="9"/>
                                <w:rPr>
                                  <w:rFonts w:ascii="微软雅黑" w:hAnsi="微软雅黑" w:eastAsia="微软雅黑" w:cs="微软雅黑"/>
                                  <w:sz w:val="21"/>
                                  <w:szCs w:val="21"/>
                                </w:rPr>
                              </w:pPr>
                              <w:r>
                                <w:rPr>
                                  <w:rFonts w:ascii="微软雅黑" w:hAnsi="微软雅黑" w:eastAsia="微软雅黑" w:cs="微软雅黑"/>
                                  <w:spacing w:val="9"/>
                                  <w:sz w:val="21"/>
                                  <w:szCs w:val="21"/>
                                </w:rPr>
                                <w:t>在</w:t>
                              </w:r>
                              <w:r>
                                <w:rPr>
                                  <w:rFonts w:ascii="微软雅黑" w:hAnsi="微软雅黑" w:eastAsia="微软雅黑" w:cs="微软雅黑"/>
                                  <w:spacing w:val="6"/>
                                  <w:sz w:val="21"/>
                                  <w:szCs w:val="21"/>
                                </w:rPr>
                                <w:t>应急演练和事故应急救援中发现问题需要修订的，应急预案是否及</w:t>
                              </w:r>
                              <w:r>
                                <w:rPr>
                                  <w:rFonts w:ascii="微软雅黑" w:hAnsi="微软雅黑" w:eastAsia="微软雅黑" w:cs="微软雅黑"/>
                                  <w:spacing w:val="9"/>
                                  <w:sz w:val="21"/>
                                  <w:szCs w:val="21"/>
                                </w:rPr>
                                <w:t>时</w:t>
                              </w:r>
                              <w:r>
                                <w:rPr>
                                  <w:rFonts w:ascii="微软雅黑" w:hAnsi="微软雅黑" w:eastAsia="微软雅黑" w:cs="微软雅黑"/>
                                  <w:spacing w:val="8"/>
                                  <w:sz w:val="21"/>
                                  <w:szCs w:val="21"/>
                                </w:rPr>
                                <w:t>修订并归档</w:t>
                              </w:r>
                            </w:p>
                          </w:tc>
                        </w:tr>
                        <w:tr w14:paraId="79B3E4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6779" w:type="dxa"/>
                              <w:tcBorders>
                                <w:top w:val="single" w:color="000000" w:sz="2" w:space="0"/>
                                <w:bottom w:val="single" w:color="000000" w:sz="2" w:space="0"/>
                              </w:tcBorders>
                              <w:vAlign w:val="top"/>
                            </w:tcPr>
                            <w:p w14:paraId="4802673F">
                              <w:pPr>
                                <w:spacing w:before="29" w:line="175" w:lineRule="auto"/>
                                <w:ind w:left="38"/>
                                <w:rPr>
                                  <w:rFonts w:ascii="微软雅黑" w:hAnsi="微软雅黑" w:eastAsia="微软雅黑" w:cs="微软雅黑"/>
                                  <w:sz w:val="21"/>
                                  <w:szCs w:val="21"/>
                                </w:rPr>
                              </w:pPr>
                              <w:r>
                                <w:rPr>
                                  <w:rFonts w:ascii="微软雅黑" w:hAnsi="微软雅黑" w:eastAsia="微软雅黑" w:cs="微软雅黑"/>
                                  <w:spacing w:val="9"/>
                                  <w:sz w:val="21"/>
                                  <w:szCs w:val="21"/>
                                </w:rPr>
                                <w:t>预</w:t>
                              </w:r>
                              <w:r>
                                <w:rPr>
                                  <w:rFonts w:ascii="微软雅黑" w:hAnsi="微软雅黑" w:eastAsia="微软雅黑" w:cs="微软雅黑"/>
                                  <w:spacing w:val="6"/>
                                  <w:sz w:val="21"/>
                                  <w:szCs w:val="21"/>
                                </w:rPr>
                                <w:t>案中的其他重要信息发生变化的，应急预案是否及时修订并归档</w:t>
                              </w:r>
                            </w:p>
                          </w:tc>
                        </w:tr>
                      </w:tbl>
                      <w:p w14:paraId="1AE568E9">
                        <w:pPr>
                          <w:rPr>
                            <w:rFonts w:ascii="Arial"/>
                            <w:sz w:val="21"/>
                          </w:rPr>
                        </w:pPr>
                      </w:p>
                    </w:txbxContent>
                  </v:textbox>
                </v:shape>
              </w:pict>
            </w: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4C9F6D1">
            <w:pPr>
              <w:spacing w:before="26" w:line="17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AE9C0C8">
            <w:pPr>
              <w:spacing w:before="26" w:line="17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AF0FE0C">
            <w:pPr>
              <w:spacing w:before="26" w:line="177"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《中华人民共和国安全生产法》第三十八条第三</w:t>
            </w:r>
            <w:r>
              <w:rPr>
                <w:rFonts w:ascii="微软雅黑" w:hAnsi="微软雅黑" w:eastAsia="微软雅黑" w:cs="微软雅黑"/>
                <w:spacing w:val="8"/>
                <w:sz w:val="21"/>
                <w:szCs w:val="21"/>
              </w:rPr>
              <w:t>款</w:t>
            </w:r>
          </w:p>
        </w:tc>
        <w:tc>
          <w:tcPr>
            <w:tcW w:w="5552" w:type="dxa"/>
            <w:tcBorders>
              <w:top w:val="single" w:color="000000" w:sz="2" w:space="0"/>
              <w:bottom w:val="single" w:color="000000" w:sz="2" w:space="0"/>
            </w:tcBorders>
            <w:vAlign w:val="top"/>
          </w:tcPr>
          <w:p w14:paraId="081AF5AB">
            <w:pPr>
              <w:spacing w:before="26" w:line="177"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429459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57019505">
            <w:pPr>
              <w:spacing w:before="168"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7505638">
            <w:pPr>
              <w:spacing w:before="16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28942146">
            <w:pPr>
              <w:spacing w:before="16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9BDC16E">
            <w:pPr>
              <w:spacing w:before="27" w:line="181" w:lineRule="auto"/>
              <w:ind w:left="30" w:right="209"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北京市生产经营单位安全生产主体责任规定》第二十</w:t>
            </w:r>
            <w:r>
              <w:rPr>
                <w:rFonts w:ascii="微软雅黑" w:hAnsi="微软雅黑" w:eastAsia="微软雅黑" w:cs="微软雅黑"/>
                <w:spacing w:val="12"/>
                <w:sz w:val="21"/>
                <w:szCs w:val="21"/>
              </w:rPr>
              <w:t>一</w:t>
            </w:r>
            <w:r>
              <w:rPr>
                <w:rFonts w:ascii="微软雅黑" w:hAnsi="微软雅黑" w:eastAsia="微软雅黑" w:cs="微软雅黑"/>
                <w:spacing w:val="9"/>
                <w:sz w:val="21"/>
                <w:szCs w:val="21"/>
              </w:rPr>
              <w:t>条第二款</w:t>
            </w:r>
          </w:p>
        </w:tc>
        <w:tc>
          <w:tcPr>
            <w:tcW w:w="5552" w:type="dxa"/>
            <w:tcBorders>
              <w:top w:val="single" w:color="000000" w:sz="2" w:space="0"/>
              <w:bottom w:val="single" w:color="000000" w:sz="2" w:space="0"/>
            </w:tcBorders>
            <w:vAlign w:val="top"/>
          </w:tcPr>
          <w:p w14:paraId="0EAD0578">
            <w:pPr>
              <w:spacing w:before="27" w:line="181" w:lineRule="auto"/>
              <w:ind w:left="30" w:right="209" w:hanging="1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648B32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4DF962F5">
            <w:pPr>
              <w:spacing w:before="12" w:line="180"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45944431">
            <w:pPr>
              <w:spacing w:before="12" w:line="180"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43E12AF6">
            <w:pPr>
              <w:spacing w:before="12" w:line="180"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3DBDE930">
            <w:pPr>
              <w:spacing w:before="12" w:line="180"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产安全事故应急条例》第十四条第一款第(三)项</w:t>
            </w:r>
          </w:p>
        </w:tc>
        <w:tc>
          <w:tcPr>
            <w:tcW w:w="5552" w:type="dxa"/>
            <w:tcBorders>
              <w:top w:val="single" w:color="000000" w:sz="2" w:space="0"/>
              <w:bottom w:val="single" w:color="000000" w:sz="2" w:space="0"/>
            </w:tcBorders>
            <w:vAlign w:val="top"/>
          </w:tcPr>
          <w:p w14:paraId="4CD50E5E">
            <w:pPr>
              <w:spacing w:before="12" w:line="180"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180BF7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14:paraId="50FCCA1F">
            <w:pPr>
              <w:spacing w:before="16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4E5F3F3C">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048AD6AA">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62509C6C">
            <w:pPr>
              <w:spacing w:before="165" w:line="203"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产安全事故应急条例》第十四条第一款第(二)项</w:t>
            </w:r>
          </w:p>
        </w:tc>
        <w:tc>
          <w:tcPr>
            <w:tcW w:w="5552" w:type="dxa"/>
            <w:tcBorders>
              <w:top w:val="single" w:color="000000" w:sz="2" w:space="0"/>
              <w:bottom w:val="single" w:color="000000" w:sz="2" w:space="0"/>
            </w:tcBorders>
            <w:vAlign w:val="top"/>
          </w:tcPr>
          <w:p w14:paraId="4AFF606E">
            <w:pPr>
              <w:spacing w:before="165" w:line="203"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5B2399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14:paraId="353A335D">
            <w:pPr>
              <w:spacing w:before="309"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5892D0A3">
            <w:pPr>
              <w:spacing w:before="30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53BB6EB">
            <w:pPr>
              <w:spacing w:before="31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328E15E">
            <w:pPr>
              <w:spacing w:before="310"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《中华人民共和国安全生产法》第四十八</w:t>
            </w:r>
            <w:r>
              <w:rPr>
                <w:rFonts w:ascii="微软雅黑" w:hAnsi="微软雅黑" w:eastAsia="微软雅黑" w:cs="微软雅黑"/>
                <w:spacing w:val="11"/>
                <w:sz w:val="21"/>
                <w:szCs w:val="21"/>
              </w:rPr>
              <w:t>条</w:t>
            </w:r>
          </w:p>
        </w:tc>
        <w:tc>
          <w:tcPr>
            <w:tcW w:w="5552" w:type="dxa"/>
            <w:tcBorders>
              <w:top w:val="single" w:color="000000" w:sz="2" w:space="0"/>
              <w:bottom w:val="single" w:color="000000" w:sz="2" w:space="0"/>
            </w:tcBorders>
            <w:vAlign w:val="top"/>
          </w:tcPr>
          <w:p w14:paraId="0C93C3B3">
            <w:pPr>
              <w:spacing w:before="310"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0A2A09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316C6B33">
            <w:pPr>
              <w:spacing w:before="166"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057EF67">
            <w:pPr>
              <w:spacing w:before="16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41E429F8">
            <w:pPr>
              <w:spacing w:before="16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29F98C30">
            <w:pPr>
              <w:spacing w:before="167"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《中华人民共和国安全生产法》第四十八</w:t>
            </w:r>
            <w:r>
              <w:rPr>
                <w:rFonts w:ascii="微软雅黑" w:hAnsi="微软雅黑" w:eastAsia="微软雅黑" w:cs="微软雅黑"/>
                <w:spacing w:val="11"/>
                <w:sz w:val="21"/>
                <w:szCs w:val="21"/>
              </w:rPr>
              <w:t>条</w:t>
            </w:r>
          </w:p>
        </w:tc>
        <w:tc>
          <w:tcPr>
            <w:tcW w:w="5552" w:type="dxa"/>
            <w:tcBorders>
              <w:top w:val="single" w:color="000000" w:sz="2" w:space="0"/>
              <w:bottom w:val="single" w:color="000000" w:sz="2" w:space="0"/>
            </w:tcBorders>
            <w:vAlign w:val="top"/>
          </w:tcPr>
          <w:p w14:paraId="2A88A728">
            <w:pPr>
              <w:spacing w:before="167"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177DB4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2E4509C3">
            <w:pPr>
              <w:spacing w:before="17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754D5122">
            <w:pPr>
              <w:spacing w:before="17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5E2A082C">
            <w:pPr>
              <w:spacing w:before="17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39D51461">
            <w:pPr>
              <w:spacing w:before="171"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《中华人民共和国安全生产法》第四十二条第一</w:t>
            </w:r>
            <w:r>
              <w:rPr>
                <w:rFonts w:ascii="微软雅黑" w:hAnsi="微软雅黑" w:eastAsia="微软雅黑" w:cs="微软雅黑"/>
                <w:spacing w:val="8"/>
                <w:sz w:val="21"/>
                <w:szCs w:val="21"/>
              </w:rPr>
              <w:t>款</w:t>
            </w:r>
          </w:p>
        </w:tc>
        <w:tc>
          <w:tcPr>
            <w:tcW w:w="5552" w:type="dxa"/>
            <w:tcBorders>
              <w:top w:val="single" w:color="000000" w:sz="2" w:space="0"/>
              <w:bottom w:val="single" w:color="000000" w:sz="2" w:space="0"/>
            </w:tcBorders>
            <w:vAlign w:val="top"/>
          </w:tcPr>
          <w:p w14:paraId="730B5C5F">
            <w:pPr>
              <w:spacing w:before="171"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736ABB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3770911B">
            <w:pPr>
              <w:spacing w:before="17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95B8912">
            <w:pPr>
              <w:spacing w:before="17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A707ABF">
            <w:pPr>
              <w:spacing w:before="17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540E7C90">
            <w:pPr>
              <w:spacing w:before="175"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《中华人民共和国安全生产法》第四十二条第二</w:t>
            </w:r>
            <w:r>
              <w:rPr>
                <w:rFonts w:ascii="微软雅黑" w:hAnsi="微软雅黑" w:eastAsia="微软雅黑" w:cs="微软雅黑"/>
                <w:spacing w:val="8"/>
                <w:sz w:val="21"/>
                <w:szCs w:val="21"/>
              </w:rPr>
              <w:t>款</w:t>
            </w:r>
          </w:p>
        </w:tc>
        <w:tc>
          <w:tcPr>
            <w:tcW w:w="5552" w:type="dxa"/>
            <w:tcBorders>
              <w:top w:val="single" w:color="000000" w:sz="2" w:space="0"/>
              <w:bottom w:val="single" w:color="000000" w:sz="2" w:space="0"/>
            </w:tcBorders>
            <w:vAlign w:val="top"/>
          </w:tcPr>
          <w:p w14:paraId="4AABA4DB">
            <w:pPr>
              <w:spacing w:before="175"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7DBC08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787C26DB">
            <w:pPr>
              <w:spacing w:before="158"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45A3BA8F">
            <w:pPr>
              <w:spacing w:before="15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45AF8973">
            <w:pPr>
              <w:spacing w:before="15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3AA54613">
            <w:pPr>
              <w:tabs>
                <w:tab w:val="left" w:pos="125"/>
              </w:tabs>
              <w:spacing w:before="18" w:line="184" w:lineRule="auto"/>
              <w:ind w:left="20" w:right="64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全生产违法行为行政处罚办法》第四十五条第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二)项</w:t>
            </w:r>
          </w:p>
        </w:tc>
        <w:tc>
          <w:tcPr>
            <w:tcW w:w="5552" w:type="dxa"/>
            <w:tcBorders>
              <w:top w:val="single" w:color="000000" w:sz="2" w:space="0"/>
              <w:bottom w:val="single" w:color="000000" w:sz="2" w:space="0"/>
            </w:tcBorders>
            <w:vAlign w:val="top"/>
          </w:tcPr>
          <w:p w14:paraId="073C0E06">
            <w:pPr>
              <w:tabs>
                <w:tab w:val="left" w:pos="125"/>
              </w:tabs>
              <w:spacing w:before="18" w:line="184" w:lineRule="auto"/>
              <w:ind w:left="20" w:right="646" w:hanging="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704E4C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327A6173">
            <w:pPr>
              <w:spacing w:before="162"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41B85FC3">
            <w:pPr>
              <w:spacing w:before="16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407887B3">
            <w:pPr>
              <w:spacing w:before="16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5970F93">
            <w:pPr>
              <w:tabs>
                <w:tab w:val="left" w:pos="125"/>
              </w:tabs>
              <w:spacing w:before="21" w:line="183" w:lineRule="auto"/>
              <w:ind w:left="20" w:right="64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全生产违法行为行政处罚办法》第四十五条第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三)项</w:t>
            </w:r>
          </w:p>
        </w:tc>
        <w:tc>
          <w:tcPr>
            <w:tcW w:w="5552" w:type="dxa"/>
            <w:tcBorders>
              <w:top w:val="single" w:color="000000" w:sz="2" w:space="0"/>
              <w:bottom w:val="single" w:color="000000" w:sz="2" w:space="0"/>
            </w:tcBorders>
            <w:vAlign w:val="top"/>
          </w:tcPr>
          <w:p w14:paraId="338DA238">
            <w:pPr>
              <w:tabs>
                <w:tab w:val="left" w:pos="125"/>
              </w:tabs>
              <w:spacing w:before="21" w:line="183" w:lineRule="auto"/>
              <w:ind w:left="20" w:right="646" w:hanging="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5AF8DA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3C005490">
            <w:pPr>
              <w:spacing w:before="166"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2D52C47E">
            <w:pPr>
              <w:spacing w:before="16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39EA694">
            <w:pPr>
              <w:spacing w:before="16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62D6527F">
            <w:pPr>
              <w:tabs>
                <w:tab w:val="left" w:pos="125"/>
              </w:tabs>
              <w:spacing w:before="27" w:line="181" w:lineRule="auto"/>
              <w:ind w:left="20" w:right="64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全生产违法行为行政处罚办法》第四十五条第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四)项</w:t>
            </w:r>
          </w:p>
        </w:tc>
        <w:tc>
          <w:tcPr>
            <w:tcW w:w="5552" w:type="dxa"/>
            <w:tcBorders>
              <w:top w:val="single" w:color="000000" w:sz="2" w:space="0"/>
              <w:bottom w:val="single" w:color="000000" w:sz="2" w:space="0"/>
            </w:tcBorders>
            <w:vAlign w:val="top"/>
          </w:tcPr>
          <w:p w14:paraId="45C31075">
            <w:pPr>
              <w:tabs>
                <w:tab w:val="left" w:pos="125"/>
              </w:tabs>
              <w:spacing w:before="27" w:line="181" w:lineRule="auto"/>
              <w:ind w:left="20" w:right="646" w:hanging="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0DAC1C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6E94FD8A">
            <w:pPr>
              <w:spacing w:before="17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BB54C71">
            <w:pPr>
              <w:spacing w:before="17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6F151B71">
            <w:pPr>
              <w:spacing w:before="17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239B5838">
            <w:pPr>
              <w:spacing w:before="171" w:line="208" w:lineRule="auto"/>
              <w:ind w:left="12"/>
              <w:rPr>
                <w:rFonts w:ascii="微软雅黑" w:hAnsi="微软雅黑" w:eastAsia="微软雅黑" w:cs="微软雅黑"/>
                <w:sz w:val="21"/>
                <w:szCs w:val="21"/>
              </w:rPr>
            </w:pPr>
            <w:r>
              <w:rPr>
                <w:rFonts w:ascii="微软雅黑" w:hAnsi="微软雅黑" w:eastAsia="微软雅黑" w:cs="微软雅黑"/>
                <w:spacing w:val="18"/>
                <w:sz w:val="21"/>
                <w:szCs w:val="21"/>
              </w:rPr>
              <w:t>《</w:t>
            </w:r>
            <w:r>
              <w:rPr>
                <w:rFonts w:ascii="微软雅黑" w:hAnsi="微软雅黑" w:eastAsia="微软雅黑" w:cs="微软雅黑"/>
                <w:spacing w:val="11"/>
                <w:sz w:val="21"/>
                <w:szCs w:val="21"/>
              </w:rPr>
              <w:t>中华人民共和国安全生产法》第三十五条；</w:t>
            </w:r>
          </w:p>
        </w:tc>
        <w:tc>
          <w:tcPr>
            <w:tcW w:w="5552" w:type="dxa"/>
            <w:tcBorders>
              <w:top w:val="single" w:color="000000" w:sz="2" w:space="0"/>
              <w:bottom w:val="single" w:color="000000" w:sz="2" w:space="0"/>
            </w:tcBorders>
            <w:vAlign w:val="top"/>
          </w:tcPr>
          <w:p w14:paraId="479A3A93">
            <w:pPr>
              <w:spacing w:before="171" w:line="208" w:lineRule="auto"/>
              <w:ind w:left="12"/>
              <w:rPr>
                <w:rFonts w:ascii="微软雅黑" w:hAnsi="微软雅黑" w:eastAsia="微软雅黑" w:cs="微软雅黑"/>
                <w:spacing w:val="18"/>
                <w:sz w:val="21"/>
                <w:szCs w:val="21"/>
              </w:rPr>
            </w:pPr>
            <w:r>
              <w:rPr>
                <w:rFonts w:hint="eastAsia" w:ascii="微软雅黑" w:hAnsi="微软雅黑" w:eastAsia="微软雅黑" w:cs="微软雅黑"/>
                <w:spacing w:val="22"/>
                <w:sz w:val="21"/>
                <w:szCs w:val="21"/>
                <w:lang w:val="en-US" w:eastAsia="zh-CN"/>
              </w:rPr>
              <w:t>是</w:t>
            </w:r>
          </w:p>
        </w:tc>
      </w:tr>
      <w:tr w14:paraId="0998D0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30FAE69D">
            <w:pPr>
              <w:spacing w:before="17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188F5299">
            <w:pPr>
              <w:spacing w:before="17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56B56AE">
            <w:pPr>
              <w:spacing w:before="17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1E8ACAB">
            <w:pPr>
              <w:spacing w:before="15" w:line="185" w:lineRule="auto"/>
              <w:ind w:left="30" w:right="209"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北京市生产经营单位安全生产主体责任规定》第二十</w:t>
            </w:r>
            <w:r>
              <w:rPr>
                <w:rFonts w:ascii="微软雅黑" w:hAnsi="微软雅黑" w:eastAsia="微软雅黑" w:cs="微软雅黑"/>
                <w:spacing w:val="8"/>
                <w:sz w:val="21"/>
                <w:szCs w:val="21"/>
              </w:rPr>
              <w:t>二</w:t>
            </w:r>
            <w:r>
              <w:rPr>
                <w:rFonts w:ascii="微软雅黑" w:hAnsi="微软雅黑" w:eastAsia="微软雅黑" w:cs="微软雅黑"/>
                <w:spacing w:val="7"/>
                <w:sz w:val="21"/>
                <w:szCs w:val="21"/>
              </w:rPr>
              <w:t>条</w:t>
            </w:r>
          </w:p>
        </w:tc>
        <w:tc>
          <w:tcPr>
            <w:tcW w:w="5552" w:type="dxa"/>
            <w:tcBorders>
              <w:top w:val="single" w:color="000000" w:sz="2" w:space="0"/>
              <w:bottom w:val="single" w:color="000000" w:sz="2" w:space="0"/>
            </w:tcBorders>
            <w:vAlign w:val="top"/>
          </w:tcPr>
          <w:p w14:paraId="62E47071">
            <w:pPr>
              <w:spacing w:before="15" w:line="185" w:lineRule="auto"/>
              <w:ind w:left="30" w:right="209" w:hanging="1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6BF08E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6CCF1297">
            <w:pPr>
              <w:spacing w:before="18" w:line="176"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CB14617">
            <w:pPr>
              <w:spacing w:before="18" w:line="176"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683736C4">
            <w:pPr>
              <w:spacing w:before="18" w:line="176"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1F8B653C">
            <w:pPr>
              <w:spacing w:before="18" w:line="176"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《危险化学品安全管理条例》第二十六条第一</w:t>
            </w:r>
            <w:r>
              <w:rPr>
                <w:rFonts w:ascii="微软雅黑" w:hAnsi="微软雅黑" w:eastAsia="微软雅黑" w:cs="微软雅黑"/>
                <w:spacing w:val="10"/>
                <w:sz w:val="21"/>
                <w:szCs w:val="21"/>
              </w:rPr>
              <w:t>款</w:t>
            </w:r>
          </w:p>
        </w:tc>
        <w:tc>
          <w:tcPr>
            <w:tcW w:w="5552" w:type="dxa"/>
            <w:tcBorders>
              <w:top w:val="single" w:color="000000" w:sz="2" w:space="0"/>
              <w:bottom w:val="single" w:color="000000" w:sz="2" w:space="0"/>
            </w:tcBorders>
            <w:vAlign w:val="top"/>
          </w:tcPr>
          <w:p w14:paraId="1227467C">
            <w:pPr>
              <w:spacing w:before="18" w:line="176"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7A54A1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5EB4C130">
            <w:pPr>
              <w:spacing w:before="17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2FF54B9F">
            <w:pPr>
              <w:spacing w:before="17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0ADD9146">
            <w:pPr>
              <w:spacing w:before="17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F80474F">
            <w:pPr>
              <w:spacing w:before="170"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5"/>
                <w:sz w:val="21"/>
                <w:szCs w:val="21"/>
              </w:rPr>
              <w:t>危</w:t>
            </w:r>
            <w:r>
              <w:rPr>
                <w:rFonts w:ascii="微软雅黑" w:hAnsi="微软雅黑" w:eastAsia="微软雅黑" w:cs="微软雅黑"/>
                <w:spacing w:val="11"/>
                <w:sz w:val="21"/>
                <w:szCs w:val="21"/>
              </w:rPr>
              <w:t>险化学品输送管道安全管理规定》第十五条</w:t>
            </w:r>
          </w:p>
        </w:tc>
        <w:tc>
          <w:tcPr>
            <w:tcW w:w="5552" w:type="dxa"/>
            <w:tcBorders>
              <w:top w:val="single" w:color="000000" w:sz="2" w:space="0"/>
              <w:bottom w:val="single" w:color="000000" w:sz="2" w:space="0"/>
            </w:tcBorders>
            <w:vAlign w:val="top"/>
          </w:tcPr>
          <w:p w14:paraId="20F8DC92">
            <w:pPr>
              <w:spacing w:before="170" w:line="208"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5E5A16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12238473">
            <w:pPr>
              <w:spacing w:before="17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E43D660">
            <w:pPr>
              <w:spacing w:before="17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37B3E6E">
            <w:pPr>
              <w:spacing w:before="17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2FC82E04">
            <w:pPr>
              <w:spacing w:before="15" w:line="185" w:lineRule="auto"/>
              <w:ind w:left="37" w:right="191" w:hanging="2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工贸企业有限空间作业安全管理与监督暂行规定》第</w:t>
            </w:r>
            <w:r>
              <w:rPr>
                <w:rFonts w:ascii="微软雅黑" w:hAnsi="微软雅黑" w:eastAsia="微软雅黑" w:cs="微软雅黑"/>
                <w:spacing w:val="27"/>
                <w:sz w:val="21"/>
                <w:szCs w:val="21"/>
              </w:rPr>
              <w:t>十</w:t>
            </w:r>
            <w:r>
              <w:rPr>
                <w:rFonts w:ascii="微软雅黑" w:hAnsi="微软雅黑" w:eastAsia="微软雅黑" w:cs="微软雅黑"/>
                <w:spacing w:val="24"/>
                <w:sz w:val="21"/>
                <w:szCs w:val="21"/>
              </w:rPr>
              <w:t>九条第(二)项</w:t>
            </w:r>
          </w:p>
        </w:tc>
        <w:tc>
          <w:tcPr>
            <w:tcW w:w="5552" w:type="dxa"/>
            <w:tcBorders>
              <w:top w:val="single" w:color="000000" w:sz="2" w:space="0"/>
              <w:bottom w:val="single" w:color="000000" w:sz="2" w:space="0"/>
            </w:tcBorders>
            <w:vAlign w:val="top"/>
          </w:tcPr>
          <w:p w14:paraId="4AF3DCF1">
            <w:pPr>
              <w:spacing w:before="15" w:line="185" w:lineRule="auto"/>
              <w:ind w:left="37" w:right="191" w:hanging="25"/>
              <w:rPr>
                <w:rFonts w:ascii="微软雅黑" w:hAnsi="微软雅黑" w:eastAsia="微软雅黑" w:cs="微软雅黑"/>
                <w:spacing w:val="14"/>
                <w:sz w:val="21"/>
                <w:szCs w:val="21"/>
              </w:rPr>
            </w:pPr>
            <w:r>
              <w:rPr>
                <w:rFonts w:hint="eastAsia" w:ascii="微软雅黑" w:hAnsi="微软雅黑" w:eastAsia="微软雅黑" w:cs="微软雅黑"/>
                <w:spacing w:val="22"/>
                <w:sz w:val="21"/>
                <w:szCs w:val="21"/>
                <w:lang w:val="en-US" w:eastAsia="zh-CN"/>
              </w:rPr>
              <w:t>是</w:t>
            </w:r>
          </w:p>
        </w:tc>
      </w:tr>
      <w:tr w14:paraId="030F5F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5CD82A0F">
            <w:pPr>
              <w:spacing w:before="158"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40E4C25D">
            <w:pPr>
              <w:spacing w:before="15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5C51466">
            <w:pPr>
              <w:spacing w:before="15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192F84DE">
            <w:pPr>
              <w:spacing w:before="159"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《中华人民共和国安全生产法》第六十六</w:t>
            </w:r>
            <w:r>
              <w:rPr>
                <w:rFonts w:ascii="微软雅黑" w:hAnsi="微软雅黑" w:eastAsia="微软雅黑" w:cs="微软雅黑"/>
                <w:spacing w:val="11"/>
                <w:sz w:val="21"/>
                <w:szCs w:val="21"/>
              </w:rPr>
              <w:t>条</w:t>
            </w:r>
          </w:p>
        </w:tc>
        <w:tc>
          <w:tcPr>
            <w:tcW w:w="5552" w:type="dxa"/>
            <w:tcBorders>
              <w:top w:val="single" w:color="000000" w:sz="2" w:space="0"/>
              <w:bottom w:val="single" w:color="000000" w:sz="2" w:space="0"/>
            </w:tcBorders>
            <w:vAlign w:val="top"/>
          </w:tcPr>
          <w:p w14:paraId="39D3C32C">
            <w:pPr>
              <w:spacing w:before="159"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7022DA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493906A5">
            <w:pPr>
              <w:spacing w:before="162"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A0EB4A5">
            <w:pPr>
              <w:spacing w:before="16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26141DDD">
            <w:pPr>
              <w:spacing w:before="16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39A7E565">
            <w:pPr>
              <w:tabs>
                <w:tab w:val="left" w:pos="125"/>
              </w:tabs>
              <w:spacing w:before="21" w:line="183" w:lineRule="auto"/>
              <w:ind w:left="20" w:right="64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全生产违法行为行政处罚办法》第四十五条第</w:t>
            </w:r>
            <w:r>
              <w:rPr>
                <w:rFonts w:ascii="微软雅黑" w:hAnsi="微软雅黑" w:eastAsia="微软雅黑" w:cs="微软雅黑"/>
                <w:sz w:val="21"/>
                <w:szCs w:val="21"/>
              </w:rPr>
              <w:tab/>
            </w:r>
            <w:r>
              <w:rPr>
                <w:rFonts w:ascii="微软雅黑" w:hAnsi="微软雅黑" w:eastAsia="微软雅黑" w:cs="微软雅黑"/>
                <w:spacing w:val="20"/>
                <w:sz w:val="21"/>
                <w:szCs w:val="21"/>
              </w:rPr>
              <w:t>(</w:t>
            </w:r>
            <w:r>
              <w:rPr>
                <w:rFonts w:ascii="微软雅黑" w:hAnsi="微软雅黑" w:eastAsia="微软雅黑" w:cs="微软雅黑"/>
                <w:spacing w:val="19"/>
                <w:sz w:val="21"/>
                <w:szCs w:val="21"/>
              </w:rPr>
              <w:t>七)项</w:t>
            </w:r>
          </w:p>
        </w:tc>
        <w:tc>
          <w:tcPr>
            <w:tcW w:w="5552" w:type="dxa"/>
            <w:tcBorders>
              <w:top w:val="single" w:color="000000" w:sz="2" w:space="0"/>
              <w:bottom w:val="single" w:color="000000" w:sz="2" w:space="0"/>
            </w:tcBorders>
            <w:vAlign w:val="top"/>
          </w:tcPr>
          <w:p w14:paraId="15E39304">
            <w:pPr>
              <w:tabs>
                <w:tab w:val="left" w:pos="125"/>
              </w:tabs>
              <w:spacing w:before="21" w:line="183" w:lineRule="auto"/>
              <w:ind w:left="20" w:right="646" w:hanging="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156D49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6" w:hRule="atLeast"/>
        </w:trPr>
        <w:tc>
          <w:tcPr>
            <w:tcW w:w="2174" w:type="dxa"/>
            <w:tcBorders>
              <w:top w:val="single" w:color="000000" w:sz="2" w:space="0"/>
              <w:bottom w:val="single" w:color="000000" w:sz="2" w:space="0"/>
            </w:tcBorders>
            <w:vAlign w:val="top"/>
          </w:tcPr>
          <w:p w14:paraId="4C8F5626">
            <w:pPr>
              <w:spacing w:line="354" w:lineRule="auto"/>
              <w:rPr>
                <w:rFonts w:ascii="Arial"/>
                <w:sz w:val="21"/>
              </w:rPr>
            </w:pPr>
          </w:p>
          <w:p w14:paraId="166C5DFA">
            <w:pPr>
              <w:spacing w:before="9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061BD26B">
            <w:pPr>
              <w:spacing w:line="353" w:lineRule="auto"/>
              <w:rPr>
                <w:rFonts w:ascii="Arial"/>
                <w:sz w:val="21"/>
              </w:rPr>
            </w:pPr>
          </w:p>
          <w:p w14:paraId="4127F0E7">
            <w:pPr>
              <w:spacing w:before="9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25157884">
            <w:pPr>
              <w:spacing w:line="354" w:lineRule="auto"/>
              <w:rPr>
                <w:rFonts w:ascii="Arial"/>
                <w:sz w:val="21"/>
              </w:rPr>
            </w:pPr>
          </w:p>
          <w:p w14:paraId="37E2FF68">
            <w:pPr>
              <w:spacing w:before="9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2A3FBB24">
            <w:pPr>
              <w:spacing w:before="306" w:line="221" w:lineRule="auto"/>
              <w:ind w:left="31" w:right="206" w:hanging="19"/>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安</w:t>
            </w:r>
            <w:r>
              <w:rPr>
                <w:rFonts w:ascii="微软雅黑" w:hAnsi="微软雅黑" w:eastAsia="微软雅黑" w:cs="微软雅黑"/>
                <w:spacing w:val="11"/>
                <w:sz w:val="21"/>
                <w:szCs w:val="21"/>
              </w:rPr>
              <w:t>全生产事故隐患排查治理暂行规定》第十八条第二</w:t>
            </w:r>
            <w:r>
              <w:rPr>
                <w:rFonts w:ascii="微软雅黑" w:hAnsi="微软雅黑" w:eastAsia="微软雅黑" w:cs="微软雅黑"/>
                <w:spacing w:val="3"/>
                <w:sz w:val="21"/>
                <w:szCs w:val="21"/>
              </w:rPr>
              <w:t>款</w:t>
            </w:r>
          </w:p>
        </w:tc>
        <w:tc>
          <w:tcPr>
            <w:tcW w:w="5552" w:type="dxa"/>
            <w:tcBorders>
              <w:top w:val="single" w:color="000000" w:sz="2" w:space="0"/>
              <w:bottom w:val="single" w:color="000000" w:sz="2" w:space="0"/>
            </w:tcBorders>
            <w:vAlign w:val="top"/>
          </w:tcPr>
          <w:p w14:paraId="36C020D2">
            <w:pPr>
              <w:spacing w:before="306" w:line="221" w:lineRule="auto"/>
              <w:ind w:left="31" w:right="206" w:hanging="19"/>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659D5A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14:paraId="63E52FDE">
            <w:pPr>
              <w:spacing w:before="315"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51B3A6C8">
            <w:pPr>
              <w:spacing w:before="31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6D241E2B">
            <w:pPr>
              <w:spacing w:before="31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131E36A">
            <w:pPr>
              <w:spacing w:before="315" w:line="209" w:lineRule="auto"/>
              <w:ind w:left="12"/>
              <w:rPr>
                <w:rFonts w:ascii="微软雅黑" w:hAnsi="微软雅黑" w:eastAsia="微软雅黑" w:cs="微软雅黑"/>
                <w:sz w:val="21"/>
                <w:szCs w:val="21"/>
              </w:rPr>
            </w:pPr>
            <w:r>
              <w:rPr>
                <w:rFonts w:ascii="微软雅黑" w:hAnsi="微软雅黑" w:eastAsia="微软雅黑" w:cs="微软雅黑"/>
                <w:spacing w:val="17"/>
                <w:sz w:val="21"/>
                <w:szCs w:val="21"/>
              </w:rPr>
              <w:t>《</w:t>
            </w:r>
            <w:r>
              <w:rPr>
                <w:rFonts w:ascii="微软雅黑" w:hAnsi="微软雅黑" w:eastAsia="微软雅黑" w:cs="微软雅黑"/>
                <w:spacing w:val="12"/>
                <w:sz w:val="21"/>
                <w:szCs w:val="21"/>
              </w:rPr>
              <w:t>北京市安全生产条例》第四十四条</w:t>
            </w:r>
          </w:p>
        </w:tc>
        <w:tc>
          <w:tcPr>
            <w:tcW w:w="5552" w:type="dxa"/>
            <w:tcBorders>
              <w:top w:val="single" w:color="000000" w:sz="2" w:space="0"/>
              <w:bottom w:val="single" w:color="000000" w:sz="2" w:space="0"/>
            </w:tcBorders>
            <w:vAlign w:val="top"/>
          </w:tcPr>
          <w:p w14:paraId="16DE33B9">
            <w:pPr>
              <w:spacing w:before="315" w:line="209" w:lineRule="auto"/>
              <w:ind w:left="12"/>
              <w:rPr>
                <w:rFonts w:ascii="微软雅黑" w:hAnsi="微软雅黑" w:eastAsia="微软雅黑" w:cs="微软雅黑"/>
                <w:spacing w:val="17"/>
                <w:sz w:val="21"/>
                <w:szCs w:val="21"/>
              </w:rPr>
            </w:pPr>
            <w:r>
              <w:rPr>
                <w:rFonts w:hint="eastAsia" w:ascii="微软雅黑" w:hAnsi="微软雅黑" w:eastAsia="微软雅黑" w:cs="微软雅黑"/>
                <w:spacing w:val="22"/>
                <w:sz w:val="21"/>
                <w:szCs w:val="21"/>
                <w:lang w:val="en-US" w:eastAsia="zh-CN"/>
              </w:rPr>
              <w:t>是</w:t>
            </w:r>
          </w:p>
        </w:tc>
      </w:tr>
      <w:tr w14:paraId="06E984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35475933">
            <w:pPr>
              <w:spacing w:before="172"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2F0B01B">
            <w:pPr>
              <w:spacing w:before="17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1DCE885">
            <w:pPr>
              <w:spacing w:before="17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57573546">
            <w:pPr>
              <w:tabs>
                <w:tab w:val="left" w:pos="125"/>
              </w:tabs>
              <w:spacing w:before="33" w:line="179" w:lineRule="auto"/>
              <w:ind w:left="20" w:right="64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全生产违法行为行政处罚办法》第四十五条第</w:t>
            </w:r>
            <w:r>
              <w:rPr>
                <w:rFonts w:ascii="微软雅黑" w:hAnsi="微软雅黑" w:eastAsia="微软雅黑" w:cs="微软雅黑"/>
                <w:sz w:val="21"/>
                <w:szCs w:val="21"/>
              </w:rPr>
              <w:tab/>
            </w:r>
            <w:r>
              <w:rPr>
                <w:rFonts w:ascii="微软雅黑" w:hAnsi="微软雅黑" w:eastAsia="微软雅黑" w:cs="微软雅黑"/>
                <w:spacing w:val="20"/>
                <w:sz w:val="21"/>
                <w:szCs w:val="21"/>
              </w:rPr>
              <w:t>(</w:t>
            </w:r>
            <w:r>
              <w:rPr>
                <w:rFonts w:ascii="微软雅黑" w:hAnsi="微软雅黑" w:eastAsia="微软雅黑" w:cs="微软雅黑"/>
                <w:spacing w:val="19"/>
                <w:sz w:val="21"/>
                <w:szCs w:val="21"/>
              </w:rPr>
              <w:t>五)项</w:t>
            </w:r>
          </w:p>
        </w:tc>
        <w:tc>
          <w:tcPr>
            <w:tcW w:w="5552" w:type="dxa"/>
            <w:tcBorders>
              <w:top w:val="single" w:color="000000" w:sz="2" w:space="0"/>
              <w:bottom w:val="single" w:color="000000" w:sz="2" w:space="0"/>
            </w:tcBorders>
            <w:vAlign w:val="top"/>
          </w:tcPr>
          <w:p w14:paraId="331A2902">
            <w:pPr>
              <w:tabs>
                <w:tab w:val="left" w:pos="125"/>
              </w:tabs>
              <w:spacing w:before="33" w:line="179" w:lineRule="auto"/>
              <w:ind w:left="20" w:right="646" w:hanging="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034CB2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437D5202">
            <w:pPr>
              <w:spacing w:before="17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1DC7075">
            <w:pPr>
              <w:spacing w:before="17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40CAE574">
            <w:pPr>
              <w:spacing w:before="17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56445653">
            <w:pPr>
              <w:spacing w:before="176" w:line="209" w:lineRule="auto"/>
              <w:ind w:left="12"/>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12"/>
                <w:sz w:val="21"/>
                <w:szCs w:val="21"/>
              </w:rPr>
              <w:t>北京市安全生产条例》第四十七条第二款</w:t>
            </w:r>
          </w:p>
        </w:tc>
        <w:tc>
          <w:tcPr>
            <w:tcW w:w="5552" w:type="dxa"/>
            <w:tcBorders>
              <w:top w:val="single" w:color="000000" w:sz="2" w:space="0"/>
              <w:bottom w:val="single" w:color="000000" w:sz="2" w:space="0"/>
            </w:tcBorders>
            <w:vAlign w:val="top"/>
          </w:tcPr>
          <w:p w14:paraId="171E813D">
            <w:pPr>
              <w:spacing w:before="176" w:line="209" w:lineRule="auto"/>
              <w:ind w:left="12"/>
              <w:rPr>
                <w:rFonts w:ascii="微软雅黑" w:hAnsi="微软雅黑" w:eastAsia="微软雅黑" w:cs="微软雅黑"/>
                <w:spacing w:val="14"/>
                <w:sz w:val="21"/>
                <w:szCs w:val="21"/>
              </w:rPr>
            </w:pPr>
            <w:r>
              <w:rPr>
                <w:rFonts w:hint="eastAsia" w:ascii="微软雅黑" w:hAnsi="微软雅黑" w:eastAsia="微软雅黑" w:cs="微软雅黑"/>
                <w:spacing w:val="22"/>
                <w:sz w:val="21"/>
                <w:szCs w:val="21"/>
                <w:lang w:val="en-US" w:eastAsia="zh-CN"/>
              </w:rPr>
              <w:t>是</w:t>
            </w:r>
          </w:p>
        </w:tc>
      </w:tr>
      <w:tr w14:paraId="5540B6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6A2EAD28">
            <w:pPr>
              <w:spacing w:before="16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7711C489">
            <w:pPr>
              <w:spacing w:before="16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580CE35">
            <w:pPr>
              <w:spacing w:before="16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509346D6">
            <w:pPr>
              <w:tabs>
                <w:tab w:val="left" w:pos="125"/>
              </w:tabs>
              <w:spacing w:before="21" w:line="183" w:lineRule="auto"/>
              <w:ind w:left="20" w:right="64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全生产违法行为行政处罚办法》第四十六条第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一)项</w:t>
            </w:r>
          </w:p>
        </w:tc>
        <w:tc>
          <w:tcPr>
            <w:tcW w:w="5552" w:type="dxa"/>
            <w:tcBorders>
              <w:top w:val="single" w:color="000000" w:sz="2" w:space="0"/>
              <w:bottom w:val="single" w:color="000000" w:sz="2" w:space="0"/>
            </w:tcBorders>
            <w:vAlign w:val="top"/>
          </w:tcPr>
          <w:p w14:paraId="0D72CB30">
            <w:pPr>
              <w:tabs>
                <w:tab w:val="left" w:pos="125"/>
              </w:tabs>
              <w:spacing w:before="21" w:line="183" w:lineRule="auto"/>
              <w:ind w:left="20" w:right="646" w:hanging="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755508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13E39B7D">
            <w:pPr>
              <w:spacing w:before="16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5E7DBF15">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27C9D8A8">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4551418">
            <w:pPr>
              <w:tabs>
                <w:tab w:val="left" w:pos="125"/>
              </w:tabs>
              <w:spacing w:before="24" w:line="182" w:lineRule="auto"/>
              <w:ind w:left="20" w:right="64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产安全事故应急预案管理办法》第三十六条第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一)项</w:t>
            </w:r>
          </w:p>
        </w:tc>
        <w:tc>
          <w:tcPr>
            <w:tcW w:w="5552" w:type="dxa"/>
            <w:tcBorders>
              <w:top w:val="single" w:color="000000" w:sz="2" w:space="0"/>
              <w:bottom w:val="single" w:color="000000" w:sz="2" w:space="0"/>
            </w:tcBorders>
            <w:vAlign w:val="top"/>
          </w:tcPr>
          <w:p w14:paraId="3EBE07A1">
            <w:pPr>
              <w:tabs>
                <w:tab w:val="left" w:pos="125"/>
              </w:tabs>
              <w:spacing w:before="24" w:line="182" w:lineRule="auto"/>
              <w:ind w:left="20" w:right="646" w:hanging="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3B3D67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3AAA02B2">
            <w:pPr>
              <w:spacing w:before="29" w:line="169"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54ABBE6A">
            <w:pPr>
              <w:spacing w:before="29" w:line="16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2CF91E3A">
            <w:pPr>
              <w:spacing w:before="29" w:line="169"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3F37D4CE">
            <w:pPr>
              <w:spacing w:before="8" w:line="183"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产安全事故应急预案管理办法》第三十六条第</w:t>
            </w:r>
          </w:p>
        </w:tc>
        <w:tc>
          <w:tcPr>
            <w:tcW w:w="5552" w:type="dxa"/>
            <w:tcBorders>
              <w:top w:val="single" w:color="000000" w:sz="2" w:space="0"/>
              <w:bottom w:val="single" w:color="000000" w:sz="2" w:space="0"/>
            </w:tcBorders>
            <w:vAlign w:val="top"/>
          </w:tcPr>
          <w:p w14:paraId="572382F4">
            <w:pPr>
              <w:spacing w:before="8" w:line="183"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643A38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1FB80EE2">
            <w:pPr>
              <w:spacing w:before="20" w:line="175"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5EC0D9B">
            <w:pPr>
              <w:spacing w:before="20" w:line="175"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2DDCF51E">
            <w:pPr>
              <w:spacing w:before="20" w:line="175"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55BE83B1">
            <w:pPr>
              <w:spacing w:before="20" w:line="175"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产安全事故应急预案管理办法》第三十六条第</w:t>
            </w:r>
          </w:p>
        </w:tc>
        <w:tc>
          <w:tcPr>
            <w:tcW w:w="5552" w:type="dxa"/>
            <w:tcBorders>
              <w:top w:val="single" w:color="000000" w:sz="2" w:space="0"/>
              <w:bottom w:val="single" w:color="000000" w:sz="2" w:space="0"/>
            </w:tcBorders>
            <w:vAlign w:val="top"/>
          </w:tcPr>
          <w:p w14:paraId="25F45A13">
            <w:pPr>
              <w:spacing w:before="20" w:line="175"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730733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27F5C2D6">
            <w:pPr>
              <w:spacing w:before="32" w:line="16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7755B65E">
            <w:pPr>
              <w:spacing w:before="32" w:line="16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661B8DC2">
            <w:pPr>
              <w:spacing w:before="32" w:line="16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5F6871A3">
            <w:pPr>
              <w:spacing w:before="12" w:line="180"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产安全事故应急预案管理办法》第三十六条第</w:t>
            </w:r>
          </w:p>
        </w:tc>
        <w:tc>
          <w:tcPr>
            <w:tcW w:w="5552" w:type="dxa"/>
            <w:tcBorders>
              <w:top w:val="single" w:color="000000" w:sz="2" w:space="0"/>
              <w:bottom w:val="single" w:color="000000" w:sz="2" w:space="0"/>
            </w:tcBorders>
            <w:vAlign w:val="top"/>
          </w:tcPr>
          <w:p w14:paraId="08A81B7A">
            <w:pPr>
              <w:spacing w:before="12" w:line="180"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7B35D9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66C5AD9D">
            <w:pPr>
              <w:spacing w:before="16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07297CA9">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007D619">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C643CEF">
            <w:pPr>
              <w:tabs>
                <w:tab w:val="left" w:pos="125"/>
              </w:tabs>
              <w:spacing w:before="24" w:line="182" w:lineRule="auto"/>
              <w:ind w:left="20" w:right="64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产安全事故应急预案管理办法》第三十六条第</w:t>
            </w:r>
            <w:r>
              <w:rPr>
                <w:rFonts w:ascii="微软雅黑" w:hAnsi="微软雅黑" w:eastAsia="微软雅黑" w:cs="微软雅黑"/>
                <w:sz w:val="21"/>
                <w:szCs w:val="21"/>
              </w:rPr>
              <w:tab/>
            </w:r>
            <w:r>
              <w:rPr>
                <w:rFonts w:ascii="微软雅黑" w:hAnsi="微软雅黑" w:eastAsia="微软雅黑" w:cs="微软雅黑"/>
                <w:spacing w:val="20"/>
                <w:sz w:val="21"/>
                <w:szCs w:val="21"/>
              </w:rPr>
              <w:t>(</w:t>
            </w:r>
            <w:r>
              <w:rPr>
                <w:rFonts w:ascii="微软雅黑" w:hAnsi="微软雅黑" w:eastAsia="微软雅黑" w:cs="微软雅黑"/>
                <w:spacing w:val="19"/>
                <w:sz w:val="21"/>
                <w:szCs w:val="21"/>
              </w:rPr>
              <w:t>五)项</w:t>
            </w:r>
          </w:p>
        </w:tc>
        <w:tc>
          <w:tcPr>
            <w:tcW w:w="5552" w:type="dxa"/>
            <w:tcBorders>
              <w:top w:val="single" w:color="000000" w:sz="2" w:space="0"/>
              <w:bottom w:val="single" w:color="000000" w:sz="2" w:space="0"/>
            </w:tcBorders>
            <w:vAlign w:val="top"/>
          </w:tcPr>
          <w:p w14:paraId="1CCB9918">
            <w:pPr>
              <w:tabs>
                <w:tab w:val="left" w:pos="125"/>
              </w:tabs>
              <w:spacing w:before="24" w:line="182" w:lineRule="auto"/>
              <w:ind w:left="20" w:right="646" w:hanging="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366722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2174" w:type="dxa"/>
            <w:tcBorders>
              <w:top w:val="single" w:color="000000" w:sz="2" w:space="0"/>
              <w:bottom w:val="single" w:color="000000" w:sz="2" w:space="0"/>
            </w:tcBorders>
            <w:vAlign w:val="top"/>
          </w:tcPr>
          <w:p w14:paraId="744E48C9">
            <w:pPr>
              <w:spacing w:before="29" w:line="175"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1950BDCF">
            <w:pPr>
              <w:spacing w:before="29" w:line="175"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06ED90FA">
            <w:pPr>
              <w:spacing w:before="29" w:line="175"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1411767A">
            <w:pPr>
              <w:spacing w:before="8" w:line="189"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产安全事故应急预案管理办法》第三十六条第</w:t>
            </w:r>
          </w:p>
        </w:tc>
        <w:tc>
          <w:tcPr>
            <w:tcW w:w="5552" w:type="dxa"/>
            <w:tcBorders>
              <w:top w:val="single" w:color="000000" w:sz="2" w:space="0"/>
              <w:bottom w:val="single" w:color="000000" w:sz="2" w:space="0"/>
            </w:tcBorders>
            <w:vAlign w:val="top"/>
          </w:tcPr>
          <w:p w14:paraId="295F575F">
            <w:pPr>
              <w:spacing w:before="8" w:line="189"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bl>
    <w:p w14:paraId="2BEBD1C5">
      <w:pPr>
        <w:rPr>
          <w:rFonts w:ascii="Arial"/>
          <w:sz w:val="21"/>
        </w:rPr>
      </w:pPr>
    </w:p>
    <w:p w14:paraId="15B6CCE6">
      <w:pPr>
        <w:sectPr>
          <w:pgSz w:w="23812" w:h="16838"/>
          <w:pgMar w:top="554" w:right="703" w:bottom="0" w:left="441" w:header="0" w:footer="0" w:gutter="0"/>
          <w:cols w:space="720" w:num="1"/>
        </w:sectPr>
      </w:pPr>
    </w:p>
    <w:p w14:paraId="2935DC4C">
      <w:pPr>
        <w:spacing w:line="48" w:lineRule="exact"/>
      </w:pPr>
    </w:p>
    <w:tbl>
      <w:tblPr>
        <w:tblStyle w:val="4"/>
        <w:tblW w:w="707"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07"/>
      </w:tblGrid>
      <w:tr w14:paraId="26CE97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8" w:hRule="atLeast"/>
        </w:trPr>
        <w:tc>
          <w:tcPr>
            <w:tcW w:w="707" w:type="dxa"/>
            <w:tcBorders>
              <w:top w:val="single" w:color="000000" w:sz="2" w:space="0"/>
              <w:bottom w:val="single" w:color="000000" w:sz="2" w:space="0"/>
            </w:tcBorders>
            <w:vAlign w:val="top"/>
          </w:tcPr>
          <w:p w14:paraId="3917D6CD">
            <w:pPr>
              <w:spacing w:line="268" w:lineRule="auto"/>
              <w:rPr>
                <w:rFonts w:ascii="Arial"/>
                <w:sz w:val="21"/>
              </w:rPr>
            </w:pPr>
          </w:p>
          <w:p w14:paraId="4A601745">
            <w:pPr>
              <w:spacing w:before="90"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52</w:t>
            </w:r>
          </w:p>
        </w:tc>
      </w:tr>
      <w:tr w14:paraId="249CC3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34" w:hRule="atLeast"/>
        </w:trPr>
        <w:tc>
          <w:tcPr>
            <w:tcW w:w="707" w:type="dxa"/>
            <w:tcBorders>
              <w:top w:val="single" w:color="000000" w:sz="2" w:space="0"/>
              <w:bottom w:val="single" w:color="000000" w:sz="2" w:space="0"/>
            </w:tcBorders>
            <w:vAlign w:val="top"/>
          </w:tcPr>
          <w:p w14:paraId="6DB0CC3E">
            <w:pPr>
              <w:spacing w:line="266" w:lineRule="auto"/>
              <w:rPr>
                <w:rFonts w:ascii="Arial"/>
                <w:sz w:val="21"/>
              </w:rPr>
            </w:pPr>
          </w:p>
          <w:p w14:paraId="33CFB16A">
            <w:pPr>
              <w:spacing w:line="267" w:lineRule="auto"/>
              <w:rPr>
                <w:rFonts w:ascii="Arial"/>
                <w:sz w:val="21"/>
              </w:rPr>
            </w:pPr>
          </w:p>
          <w:p w14:paraId="3945E76C">
            <w:pPr>
              <w:spacing w:before="91"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53</w:t>
            </w:r>
          </w:p>
        </w:tc>
      </w:tr>
      <w:tr w14:paraId="3FC918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6" w:hRule="atLeast"/>
        </w:trPr>
        <w:tc>
          <w:tcPr>
            <w:tcW w:w="707" w:type="dxa"/>
            <w:tcBorders>
              <w:top w:val="single" w:color="000000" w:sz="2" w:space="0"/>
              <w:bottom w:val="single" w:color="000000" w:sz="2" w:space="0"/>
            </w:tcBorders>
            <w:vAlign w:val="top"/>
          </w:tcPr>
          <w:p w14:paraId="771A2BC0">
            <w:pPr>
              <w:spacing w:line="395" w:lineRule="auto"/>
              <w:rPr>
                <w:rFonts w:ascii="Arial"/>
                <w:sz w:val="21"/>
              </w:rPr>
            </w:pPr>
          </w:p>
          <w:p w14:paraId="3BEB03E9">
            <w:pPr>
              <w:spacing w:before="90"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54</w:t>
            </w:r>
          </w:p>
        </w:tc>
      </w:tr>
      <w:tr w14:paraId="145E35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09B90953">
            <w:pPr>
              <w:spacing w:before="61" w:line="222" w:lineRule="exact"/>
              <w:ind w:left="250"/>
              <w:rPr>
                <w:rFonts w:ascii="微软雅黑" w:hAnsi="微软雅黑" w:eastAsia="微软雅黑" w:cs="微软雅黑"/>
                <w:sz w:val="21"/>
                <w:szCs w:val="21"/>
              </w:rPr>
            </w:pPr>
            <w:r>
              <w:rPr>
                <w:rFonts w:ascii="微软雅黑" w:hAnsi="微软雅黑" w:eastAsia="微软雅黑" w:cs="微软雅黑"/>
                <w:spacing w:val="-10"/>
                <w:position w:val="-1"/>
                <w:sz w:val="21"/>
                <w:szCs w:val="21"/>
              </w:rPr>
              <w:t>55</w:t>
            </w:r>
          </w:p>
        </w:tc>
      </w:tr>
      <w:tr w14:paraId="23928E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6" w:hRule="atLeast"/>
        </w:trPr>
        <w:tc>
          <w:tcPr>
            <w:tcW w:w="707" w:type="dxa"/>
            <w:tcBorders>
              <w:top w:val="single" w:color="000000" w:sz="2" w:space="0"/>
              <w:bottom w:val="single" w:color="000000" w:sz="2" w:space="0"/>
            </w:tcBorders>
            <w:vAlign w:val="top"/>
          </w:tcPr>
          <w:p w14:paraId="2E0FF7B8">
            <w:pPr>
              <w:spacing w:line="396" w:lineRule="auto"/>
              <w:rPr>
                <w:rFonts w:ascii="Arial"/>
                <w:sz w:val="21"/>
              </w:rPr>
            </w:pPr>
          </w:p>
          <w:p w14:paraId="7256EC4A">
            <w:pPr>
              <w:spacing w:before="90"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56</w:t>
            </w:r>
          </w:p>
        </w:tc>
      </w:tr>
      <w:tr w14:paraId="7DD357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1B13BC3B">
            <w:pPr>
              <w:spacing w:before="62" w:line="221" w:lineRule="exact"/>
              <w:ind w:left="250"/>
              <w:rPr>
                <w:rFonts w:ascii="微软雅黑" w:hAnsi="微软雅黑" w:eastAsia="微软雅黑" w:cs="微软雅黑"/>
                <w:sz w:val="21"/>
                <w:szCs w:val="21"/>
              </w:rPr>
            </w:pPr>
            <w:r>
              <w:rPr>
                <w:rFonts w:ascii="微软雅黑" w:hAnsi="微软雅黑" w:eastAsia="微软雅黑" w:cs="微软雅黑"/>
                <w:spacing w:val="-10"/>
                <w:position w:val="-1"/>
                <w:sz w:val="21"/>
                <w:szCs w:val="21"/>
              </w:rPr>
              <w:t>57</w:t>
            </w:r>
          </w:p>
        </w:tc>
      </w:tr>
      <w:tr w14:paraId="78C08F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14:paraId="33DA7B01">
            <w:pPr>
              <w:spacing w:line="258" w:lineRule="auto"/>
              <w:rPr>
                <w:rFonts w:ascii="Arial"/>
                <w:sz w:val="21"/>
              </w:rPr>
            </w:pPr>
          </w:p>
          <w:p w14:paraId="2E32F45A">
            <w:pPr>
              <w:spacing w:before="90"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58</w:t>
            </w:r>
          </w:p>
        </w:tc>
      </w:tr>
      <w:tr w14:paraId="70B10D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9" w:hRule="atLeast"/>
        </w:trPr>
        <w:tc>
          <w:tcPr>
            <w:tcW w:w="707" w:type="dxa"/>
            <w:tcBorders>
              <w:top w:val="single" w:color="000000" w:sz="2" w:space="0"/>
              <w:bottom w:val="single" w:color="000000" w:sz="2" w:space="0"/>
            </w:tcBorders>
            <w:vAlign w:val="top"/>
          </w:tcPr>
          <w:p w14:paraId="0CCE0506">
            <w:pPr>
              <w:spacing w:line="255" w:lineRule="auto"/>
              <w:rPr>
                <w:rFonts w:ascii="Arial"/>
                <w:sz w:val="21"/>
              </w:rPr>
            </w:pPr>
          </w:p>
          <w:p w14:paraId="44140CFE">
            <w:pPr>
              <w:spacing w:before="90"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59</w:t>
            </w:r>
          </w:p>
        </w:tc>
      </w:tr>
      <w:tr w14:paraId="583ACE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9" w:hRule="atLeast"/>
        </w:trPr>
        <w:tc>
          <w:tcPr>
            <w:tcW w:w="707" w:type="dxa"/>
            <w:tcBorders>
              <w:top w:val="single" w:color="000000" w:sz="2" w:space="0"/>
              <w:bottom w:val="single" w:color="000000" w:sz="2" w:space="0"/>
            </w:tcBorders>
            <w:vAlign w:val="top"/>
          </w:tcPr>
          <w:p w14:paraId="7BF2AA9E">
            <w:pPr>
              <w:spacing w:line="251" w:lineRule="auto"/>
              <w:rPr>
                <w:rFonts w:ascii="Arial"/>
                <w:sz w:val="21"/>
              </w:rPr>
            </w:pPr>
          </w:p>
          <w:p w14:paraId="79B7CB83">
            <w:pPr>
              <w:spacing w:before="90"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60</w:t>
            </w:r>
          </w:p>
        </w:tc>
      </w:tr>
      <w:tr w14:paraId="485571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9" w:hRule="atLeast"/>
        </w:trPr>
        <w:tc>
          <w:tcPr>
            <w:tcW w:w="707" w:type="dxa"/>
            <w:tcBorders>
              <w:top w:val="single" w:color="000000" w:sz="2" w:space="0"/>
              <w:bottom w:val="single" w:color="000000" w:sz="2" w:space="0"/>
            </w:tcBorders>
            <w:vAlign w:val="top"/>
          </w:tcPr>
          <w:p w14:paraId="735D30CD">
            <w:pPr>
              <w:spacing w:line="247" w:lineRule="auto"/>
              <w:rPr>
                <w:rFonts w:ascii="Arial"/>
                <w:sz w:val="21"/>
              </w:rPr>
            </w:pPr>
          </w:p>
          <w:p w14:paraId="15A2B3E4">
            <w:pPr>
              <w:spacing w:before="90"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61</w:t>
            </w:r>
          </w:p>
        </w:tc>
      </w:tr>
      <w:tr w14:paraId="078EA5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565F6FD5">
            <w:pPr>
              <w:spacing w:before="195"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62</w:t>
            </w:r>
          </w:p>
        </w:tc>
      </w:tr>
      <w:tr w14:paraId="5C2FBB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42101859">
            <w:pPr>
              <w:spacing w:before="199"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63</w:t>
            </w:r>
          </w:p>
        </w:tc>
      </w:tr>
      <w:tr w14:paraId="525924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7C31C456">
            <w:pPr>
              <w:spacing w:before="203"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64</w:t>
            </w:r>
          </w:p>
        </w:tc>
      </w:tr>
      <w:tr w14:paraId="422BFC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07065246">
            <w:pPr>
              <w:spacing w:before="207"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65</w:t>
            </w:r>
          </w:p>
        </w:tc>
      </w:tr>
      <w:tr w14:paraId="317EC2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4CC0402C">
            <w:pPr>
              <w:spacing w:before="51" w:line="231" w:lineRule="exact"/>
              <w:ind w:left="251"/>
              <w:rPr>
                <w:rFonts w:ascii="微软雅黑" w:hAnsi="微软雅黑" w:eastAsia="微软雅黑" w:cs="微软雅黑"/>
                <w:sz w:val="21"/>
                <w:szCs w:val="21"/>
              </w:rPr>
            </w:pPr>
            <w:r>
              <w:rPr>
                <w:rFonts w:ascii="微软雅黑" w:hAnsi="微软雅黑" w:eastAsia="微软雅黑" w:cs="微软雅黑"/>
                <w:spacing w:val="-11"/>
                <w:position w:val="-1"/>
                <w:sz w:val="21"/>
                <w:szCs w:val="21"/>
              </w:rPr>
              <w:t>66</w:t>
            </w:r>
          </w:p>
        </w:tc>
      </w:tr>
      <w:tr w14:paraId="574914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6" w:hRule="atLeast"/>
        </w:trPr>
        <w:tc>
          <w:tcPr>
            <w:tcW w:w="707" w:type="dxa"/>
            <w:tcBorders>
              <w:top w:val="single" w:color="000000" w:sz="2" w:space="0"/>
              <w:bottom w:val="single" w:color="000000" w:sz="2" w:space="0"/>
            </w:tcBorders>
            <w:vAlign w:val="top"/>
          </w:tcPr>
          <w:p w14:paraId="6A0DA52D">
            <w:pPr>
              <w:spacing w:line="391" w:lineRule="auto"/>
              <w:rPr>
                <w:rFonts w:ascii="Arial"/>
                <w:sz w:val="21"/>
              </w:rPr>
            </w:pPr>
          </w:p>
          <w:p w14:paraId="361E0146">
            <w:pPr>
              <w:spacing w:before="90"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67</w:t>
            </w:r>
          </w:p>
        </w:tc>
      </w:tr>
      <w:tr w14:paraId="44DA18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4F53B9E4">
            <w:pPr>
              <w:spacing w:before="212"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68</w:t>
            </w:r>
          </w:p>
        </w:tc>
      </w:tr>
      <w:tr w14:paraId="1AAEEC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06" w:hRule="atLeast"/>
        </w:trPr>
        <w:tc>
          <w:tcPr>
            <w:tcW w:w="707" w:type="dxa"/>
            <w:tcBorders>
              <w:top w:val="single" w:color="000000" w:sz="2" w:space="0"/>
              <w:bottom w:val="single" w:color="000000" w:sz="2" w:space="0"/>
            </w:tcBorders>
            <w:vAlign w:val="top"/>
          </w:tcPr>
          <w:p w14:paraId="0A10AF93">
            <w:pPr>
              <w:spacing w:line="423" w:lineRule="auto"/>
              <w:rPr>
                <w:rFonts w:ascii="Arial"/>
                <w:sz w:val="21"/>
              </w:rPr>
            </w:pPr>
          </w:p>
          <w:p w14:paraId="3725F932">
            <w:pPr>
              <w:spacing w:before="90"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69</w:t>
            </w:r>
          </w:p>
        </w:tc>
      </w:tr>
      <w:tr w14:paraId="778886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5F847581">
            <w:pPr>
              <w:spacing w:before="65" w:line="218" w:lineRule="exact"/>
              <w:ind w:left="251"/>
              <w:rPr>
                <w:rFonts w:ascii="微软雅黑" w:hAnsi="微软雅黑" w:eastAsia="微软雅黑" w:cs="微软雅黑"/>
                <w:sz w:val="21"/>
                <w:szCs w:val="21"/>
              </w:rPr>
            </w:pPr>
            <w:r>
              <w:rPr>
                <w:rFonts w:ascii="微软雅黑" w:hAnsi="微软雅黑" w:eastAsia="微软雅黑" w:cs="微软雅黑"/>
                <w:spacing w:val="-11"/>
                <w:position w:val="-1"/>
                <w:sz w:val="21"/>
                <w:szCs w:val="21"/>
              </w:rPr>
              <w:t>7</w:t>
            </w:r>
            <w:r>
              <w:rPr>
                <w:rFonts w:ascii="微软雅黑" w:hAnsi="微软雅黑" w:eastAsia="微软雅黑" w:cs="微软雅黑"/>
                <w:spacing w:val="-10"/>
                <w:position w:val="-1"/>
                <w:sz w:val="21"/>
                <w:szCs w:val="21"/>
              </w:rPr>
              <w:t>0</w:t>
            </w:r>
          </w:p>
        </w:tc>
      </w:tr>
      <w:tr w14:paraId="5298CF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2061985A">
            <w:pPr>
              <w:spacing w:before="197" w:line="173"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7</w:t>
            </w:r>
            <w:r>
              <w:rPr>
                <w:rFonts w:ascii="微软雅黑" w:hAnsi="微软雅黑" w:eastAsia="微软雅黑" w:cs="微软雅黑"/>
                <w:spacing w:val="-10"/>
                <w:sz w:val="21"/>
                <w:szCs w:val="21"/>
              </w:rPr>
              <w:t>1</w:t>
            </w:r>
          </w:p>
        </w:tc>
      </w:tr>
      <w:tr w14:paraId="5955E4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0" w:hRule="atLeast"/>
        </w:trPr>
        <w:tc>
          <w:tcPr>
            <w:tcW w:w="707" w:type="dxa"/>
            <w:tcBorders>
              <w:top w:val="single" w:color="000000" w:sz="2" w:space="0"/>
              <w:bottom w:val="single" w:color="000000" w:sz="2" w:space="0"/>
            </w:tcBorders>
            <w:vAlign w:val="top"/>
          </w:tcPr>
          <w:p w14:paraId="0CA0F309">
            <w:pPr>
              <w:spacing w:before="201" w:line="173"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7</w:t>
            </w:r>
            <w:r>
              <w:rPr>
                <w:rFonts w:ascii="微软雅黑" w:hAnsi="微软雅黑" w:eastAsia="微软雅黑" w:cs="微软雅黑"/>
                <w:spacing w:val="-10"/>
                <w:sz w:val="21"/>
                <w:szCs w:val="21"/>
              </w:rPr>
              <w:t>2</w:t>
            </w:r>
          </w:p>
        </w:tc>
      </w:tr>
    </w:tbl>
    <w:p w14:paraId="1D5A5573">
      <w:pPr>
        <w:spacing w:line="14" w:lineRule="auto"/>
        <w:rPr>
          <w:rFonts w:ascii="Arial"/>
          <w:sz w:val="2"/>
        </w:rPr>
      </w:pPr>
    </w:p>
    <w:p w14:paraId="06FB9054">
      <w:pPr>
        <w:spacing w:line="14" w:lineRule="auto"/>
        <w:rPr>
          <w:rFonts w:ascii="Arial"/>
          <w:sz w:val="2"/>
        </w:rPr>
      </w:pPr>
      <w:r>
        <w:rPr>
          <w:rFonts w:ascii="Arial" w:hAnsi="Arial" w:eastAsia="Arial" w:cs="Arial"/>
          <w:sz w:val="2"/>
          <w:szCs w:val="2"/>
        </w:rPr>
        <w:br w:type="column"/>
      </w:r>
    </w:p>
    <w:p w14:paraId="0E9F6458">
      <w:pPr>
        <w:spacing w:line="243" w:lineRule="auto"/>
        <w:rPr>
          <w:rFonts w:ascii="Arial"/>
          <w:sz w:val="21"/>
        </w:rPr>
      </w:pPr>
    </w:p>
    <w:p w14:paraId="2AB109B0">
      <w:pPr>
        <w:spacing w:line="243" w:lineRule="auto"/>
        <w:rPr>
          <w:rFonts w:ascii="Arial"/>
          <w:sz w:val="21"/>
        </w:rPr>
      </w:pPr>
    </w:p>
    <w:p w14:paraId="41FF6715">
      <w:pPr>
        <w:spacing w:line="243" w:lineRule="auto"/>
        <w:rPr>
          <w:rFonts w:ascii="Arial"/>
          <w:sz w:val="21"/>
        </w:rPr>
      </w:pPr>
    </w:p>
    <w:p w14:paraId="201E6DB2">
      <w:pPr>
        <w:spacing w:line="243" w:lineRule="auto"/>
        <w:rPr>
          <w:rFonts w:ascii="Arial"/>
          <w:sz w:val="21"/>
        </w:rPr>
      </w:pPr>
    </w:p>
    <w:p w14:paraId="5B4B99AB">
      <w:pPr>
        <w:spacing w:line="243" w:lineRule="auto"/>
        <w:rPr>
          <w:rFonts w:ascii="Arial"/>
          <w:sz w:val="21"/>
        </w:rPr>
      </w:pPr>
    </w:p>
    <w:p w14:paraId="7E0394C2">
      <w:pPr>
        <w:spacing w:line="243" w:lineRule="auto"/>
        <w:rPr>
          <w:rFonts w:ascii="Arial"/>
          <w:sz w:val="21"/>
        </w:rPr>
      </w:pPr>
    </w:p>
    <w:p w14:paraId="03A3E98A">
      <w:pPr>
        <w:spacing w:line="243" w:lineRule="auto"/>
        <w:rPr>
          <w:rFonts w:ascii="Arial"/>
          <w:sz w:val="21"/>
        </w:rPr>
      </w:pPr>
    </w:p>
    <w:p w14:paraId="479C9573">
      <w:pPr>
        <w:spacing w:line="243" w:lineRule="auto"/>
        <w:rPr>
          <w:rFonts w:ascii="Arial"/>
          <w:sz w:val="21"/>
        </w:rPr>
      </w:pPr>
    </w:p>
    <w:p w14:paraId="1BD65279">
      <w:pPr>
        <w:spacing w:line="243" w:lineRule="auto"/>
        <w:rPr>
          <w:rFonts w:ascii="Arial"/>
          <w:sz w:val="21"/>
        </w:rPr>
      </w:pPr>
    </w:p>
    <w:p w14:paraId="04531BE7">
      <w:pPr>
        <w:spacing w:line="243" w:lineRule="auto"/>
        <w:rPr>
          <w:rFonts w:ascii="Arial"/>
          <w:sz w:val="21"/>
        </w:rPr>
      </w:pPr>
    </w:p>
    <w:p w14:paraId="4D01384D">
      <w:pPr>
        <w:spacing w:line="243" w:lineRule="auto"/>
        <w:rPr>
          <w:rFonts w:ascii="Arial"/>
          <w:sz w:val="21"/>
        </w:rPr>
      </w:pPr>
    </w:p>
    <w:p w14:paraId="0A6F4463">
      <w:pPr>
        <w:spacing w:line="244" w:lineRule="auto"/>
        <w:rPr>
          <w:rFonts w:ascii="Arial"/>
          <w:sz w:val="21"/>
        </w:rPr>
      </w:pPr>
    </w:p>
    <w:p w14:paraId="0DD77A56">
      <w:pPr>
        <w:spacing w:line="244" w:lineRule="auto"/>
        <w:rPr>
          <w:rFonts w:ascii="Arial"/>
          <w:sz w:val="21"/>
        </w:rPr>
      </w:pPr>
    </w:p>
    <w:p w14:paraId="3FE2F7F8">
      <w:pPr>
        <w:spacing w:line="244" w:lineRule="auto"/>
        <w:rPr>
          <w:rFonts w:ascii="Arial"/>
          <w:sz w:val="21"/>
        </w:rPr>
      </w:pPr>
    </w:p>
    <w:p w14:paraId="3FAC9A1E">
      <w:pPr>
        <w:spacing w:line="244" w:lineRule="auto"/>
        <w:rPr>
          <w:rFonts w:ascii="Arial"/>
          <w:sz w:val="21"/>
        </w:rPr>
      </w:pPr>
    </w:p>
    <w:p w14:paraId="2BCCF9FA">
      <w:pPr>
        <w:spacing w:line="244" w:lineRule="auto"/>
        <w:rPr>
          <w:rFonts w:ascii="Arial"/>
          <w:sz w:val="21"/>
        </w:rPr>
      </w:pPr>
    </w:p>
    <w:p w14:paraId="0BB23DEC">
      <w:pPr>
        <w:spacing w:line="244" w:lineRule="auto"/>
        <w:rPr>
          <w:rFonts w:ascii="Arial"/>
          <w:sz w:val="21"/>
        </w:rPr>
      </w:pPr>
    </w:p>
    <w:p w14:paraId="06FE3F29">
      <w:pPr>
        <w:spacing w:line="244" w:lineRule="auto"/>
        <w:rPr>
          <w:rFonts w:ascii="Arial"/>
          <w:sz w:val="21"/>
        </w:rPr>
      </w:pPr>
    </w:p>
    <w:p w14:paraId="201515D0">
      <w:pPr>
        <w:spacing w:before="90" w:line="208" w:lineRule="auto"/>
        <w:ind w:right="51"/>
        <w:rPr>
          <w:rFonts w:ascii="微软雅黑" w:hAnsi="微软雅黑" w:eastAsia="微软雅黑" w:cs="微软雅黑"/>
          <w:sz w:val="21"/>
          <w:szCs w:val="21"/>
        </w:rPr>
      </w:pPr>
      <w:r>
        <w:rPr>
          <w:rFonts w:ascii="微软雅黑" w:hAnsi="微软雅黑" w:eastAsia="微软雅黑" w:cs="微软雅黑"/>
          <w:spacing w:val="10"/>
          <w:sz w:val="21"/>
          <w:szCs w:val="21"/>
        </w:rPr>
        <w:t>对生产经营单位的检查</w:t>
      </w:r>
    </w:p>
    <w:p w14:paraId="381D0FA7">
      <w:pPr>
        <w:spacing w:line="14" w:lineRule="auto"/>
        <w:rPr>
          <w:rFonts w:ascii="Arial"/>
          <w:sz w:val="2"/>
        </w:rPr>
      </w:pPr>
      <w:r>
        <w:rPr>
          <w:rFonts w:ascii="Arial" w:hAnsi="Arial" w:eastAsia="Arial" w:cs="Arial"/>
          <w:sz w:val="2"/>
          <w:szCs w:val="2"/>
        </w:rPr>
        <w:br w:type="column"/>
      </w:r>
    </w:p>
    <w:p w14:paraId="711CF298">
      <w:pPr>
        <w:spacing w:line="47" w:lineRule="exact"/>
      </w:pPr>
    </w:p>
    <w:tbl>
      <w:tblPr>
        <w:tblStyle w:val="4"/>
        <w:tblW w:w="677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779"/>
      </w:tblGrid>
      <w:tr w14:paraId="150AF8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8" w:hRule="atLeast"/>
        </w:trPr>
        <w:tc>
          <w:tcPr>
            <w:tcW w:w="6779" w:type="dxa"/>
            <w:tcBorders>
              <w:top w:val="single" w:color="000000" w:sz="2" w:space="0"/>
              <w:bottom w:val="single" w:color="000000" w:sz="2" w:space="0"/>
            </w:tcBorders>
            <w:vAlign w:val="top"/>
          </w:tcPr>
          <w:p w14:paraId="1B52B86E">
            <w:pPr>
              <w:spacing w:before="25" w:line="187" w:lineRule="auto"/>
              <w:ind w:left="32" w:right="109"/>
              <w:rPr>
                <w:rFonts w:ascii="微软雅黑" w:hAnsi="微软雅黑" w:eastAsia="微软雅黑" w:cs="微软雅黑"/>
                <w:sz w:val="21"/>
                <w:szCs w:val="21"/>
              </w:rPr>
            </w:pPr>
            <w:r>
              <w:rPr>
                <w:rFonts w:ascii="微软雅黑" w:hAnsi="微软雅黑" w:eastAsia="微软雅黑" w:cs="微软雅黑"/>
                <w:spacing w:val="16"/>
                <w:sz w:val="21"/>
                <w:szCs w:val="21"/>
              </w:rPr>
              <w:t>应</w:t>
            </w:r>
            <w:r>
              <w:rPr>
                <w:rFonts w:ascii="微软雅黑" w:hAnsi="微软雅黑" w:eastAsia="微软雅黑" w:cs="微软雅黑"/>
                <w:spacing w:val="10"/>
                <w:sz w:val="21"/>
                <w:szCs w:val="21"/>
              </w:rPr>
              <w:t>急</w:t>
            </w:r>
            <w:r>
              <w:rPr>
                <w:rFonts w:ascii="微软雅黑" w:hAnsi="微软雅黑" w:eastAsia="微软雅黑" w:cs="微软雅黑"/>
                <w:spacing w:val="8"/>
                <w:sz w:val="21"/>
                <w:szCs w:val="21"/>
              </w:rPr>
              <w:t>预案修订涉及组织指挥体系与职责、应急处置程序、主要处置措</w:t>
            </w:r>
            <w:r>
              <w:rPr>
                <w:rFonts w:ascii="微软雅黑" w:hAnsi="微软雅黑" w:eastAsia="微软雅黑" w:cs="微软雅黑"/>
                <w:spacing w:val="12"/>
                <w:sz w:val="21"/>
                <w:szCs w:val="21"/>
              </w:rPr>
              <w:t>施</w:t>
            </w:r>
            <w:r>
              <w:rPr>
                <w:rFonts w:ascii="微软雅黑" w:hAnsi="微软雅黑" w:eastAsia="微软雅黑" w:cs="微软雅黑"/>
                <w:spacing w:val="6"/>
                <w:sz w:val="21"/>
                <w:szCs w:val="21"/>
              </w:rPr>
              <w:t>、应急响应分级等内容变更的，修订工作是否参照《生产安全事故</w:t>
            </w:r>
            <w:r>
              <w:rPr>
                <w:rFonts w:ascii="微软雅黑" w:hAnsi="微软雅黑" w:eastAsia="微软雅黑" w:cs="微软雅黑"/>
                <w:spacing w:val="11"/>
                <w:sz w:val="21"/>
                <w:szCs w:val="21"/>
              </w:rPr>
              <w:t>应</w:t>
            </w:r>
            <w:r>
              <w:rPr>
                <w:rFonts w:ascii="微软雅黑" w:hAnsi="微软雅黑" w:eastAsia="微软雅黑" w:cs="微软雅黑"/>
                <w:spacing w:val="8"/>
                <w:sz w:val="21"/>
                <w:szCs w:val="21"/>
              </w:rPr>
              <w:t>急预案管理办法》规定的应急预案编制程序进行</w:t>
            </w:r>
          </w:p>
        </w:tc>
      </w:tr>
      <w:tr w14:paraId="12ED63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34" w:hRule="atLeast"/>
        </w:trPr>
        <w:tc>
          <w:tcPr>
            <w:tcW w:w="6779" w:type="dxa"/>
            <w:tcBorders>
              <w:top w:val="single" w:color="000000" w:sz="2" w:space="0"/>
              <w:bottom w:val="single" w:color="000000" w:sz="2" w:space="0"/>
            </w:tcBorders>
            <w:vAlign w:val="top"/>
          </w:tcPr>
          <w:p w14:paraId="2DDFD70A">
            <w:pPr>
              <w:spacing w:before="15" w:line="189" w:lineRule="auto"/>
              <w:ind w:left="34" w:right="91" w:firstLine="4"/>
              <w:rPr>
                <w:rFonts w:ascii="微软雅黑" w:hAnsi="微软雅黑" w:eastAsia="微软雅黑" w:cs="微软雅黑"/>
                <w:sz w:val="21"/>
                <w:szCs w:val="21"/>
              </w:rPr>
            </w:pPr>
            <w:r>
              <w:rPr>
                <w:rFonts w:ascii="微软雅黑" w:hAnsi="微软雅黑" w:eastAsia="微软雅黑" w:cs="微软雅黑"/>
                <w:spacing w:val="12"/>
                <w:sz w:val="21"/>
                <w:szCs w:val="21"/>
              </w:rPr>
              <w:t>易燃</w:t>
            </w:r>
            <w:r>
              <w:rPr>
                <w:rFonts w:ascii="微软雅黑" w:hAnsi="微软雅黑" w:eastAsia="微软雅黑" w:cs="微软雅黑"/>
                <w:spacing w:val="11"/>
                <w:sz w:val="21"/>
                <w:szCs w:val="21"/>
              </w:rPr>
              <w:t>易</w:t>
            </w:r>
            <w:r>
              <w:rPr>
                <w:rFonts w:ascii="微软雅黑" w:hAnsi="微软雅黑" w:eastAsia="微软雅黑" w:cs="微软雅黑"/>
                <w:spacing w:val="6"/>
                <w:sz w:val="21"/>
                <w:szCs w:val="21"/>
              </w:rPr>
              <w:t>爆物品、危险化学品等危险物品的生产、经营、储存、运输单</w:t>
            </w:r>
            <w:r>
              <w:rPr>
                <w:rFonts w:ascii="微软雅黑" w:hAnsi="微软雅黑" w:eastAsia="微软雅黑" w:cs="微软雅黑"/>
                <w:spacing w:val="-1"/>
                <w:sz w:val="21"/>
                <w:szCs w:val="21"/>
              </w:rPr>
              <w:t>位，矿山、金属冶炼、城市轨道交通运营、建筑施工单位，以及宾</w:t>
            </w:r>
            <w:r>
              <w:rPr>
                <w:rFonts w:ascii="微软雅黑" w:hAnsi="微软雅黑" w:eastAsia="微软雅黑" w:cs="微软雅黑"/>
                <w:sz w:val="21"/>
                <w:szCs w:val="21"/>
              </w:rPr>
              <w:t>馆</w:t>
            </w:r>
            <w:r>
              <w:rPr>
                <w:rFonts w:ascii="微软雅黑" w:hAnsi="微软雅黑" w:eastAsia="微软雅黑" w:cs="微软雅黑"/>
                <w:spacing w:val="5"/>
                <w:sz w:val="21"/>
                <w:szCs w:val="21"/>
              </w:rPr>
              <w:t>、</w:t>
            </w:r>
            <w:r>
              <w:rPr>
                <w:rFonts w:ascii="微软雅黑" w:hAnsi="微软雅黑" w:eastAsia="微软雅黑" w:cs="微软雅黑"/>
                <w:spacing w:val="4"/>
                <w:sz w:val="21"/>
                <w:szCs w:val="21"/>
              </w:rPr>
              <w:t>商场、娱乐场所、旅游景区等人员密集场所经营单位，是否在应急</w:t>
            </w:r>
            <w:r>
              <w:rPr>
                <w:rFonts w:ascii="微软雅黑" w:hAnsi="微软雅黑" w:eastAsia="微软雅黑" w:cs="微软雅黑"/>
                <w:spacing w:val="2"/>
                <w:sz w:val="21"/>
                <w:szCs w:val="21"/>
              </w:rPr>
              <w:t>预</w:t>
            </w:r>
            <w:r>
              <w:rPr>
                <w:rFonts w:ascii="微软雅黑" w:hAnsi="微软雅黑" w:eastAsia="微软雅黑" w:cs="微软雅黑"/>
                <w:spacing w:val="1"/>
                <w:sz w:val="21"/>
                <w:szCs w:val="21"/>
              </w:rPr>
              <w:t>案公布之日起20个工作日内，按照分级属地原则，向县级以上人民</w:t>
            </w:r>
            <w:r>
              <w:rPr>
                <w:rFonts w:ascii="微软雅黑" w:hAnsi="微软雅黑" w:eastAsia="微软雅黑" w:cs="微软雅黑"/>
                <w:spacing w:val="11"/>
                <w:sz w:val="21"/>
                <w:szCs w:val="21"/>
              </w:rPr>
              <w:t>政府应急管理部门和其他负有安全生产监督管理职责的部门进行</w:t>
            </w:r>
            <w:r>
              <w:rPr>
                <w:rFonts w:ascii="微软雅黑" w:hAnsi="微软雅黑" w:eastAsia="微软雅黑" w:cs="微软雅黑"/>
                <w:spacing w:val="5"/>
                <w:sz w:val="21"/>
                <w:szCs w:val="21"/>
              </w:rPr>
              <w:t>备</w:t>
            </w:r>
          </w:p>
        </w:tc>
      </w:tr>
      <w:tr w14:paraId="4C9745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6" w:hRule="atLeast"/>
        </w:trPr>
        <w:tc>
          <w:tcPr>
            <w:tcW w:w="6779" w:type="dxa"/>
            <w:tcBorders>
              <w:top w:val="single" w:color="000000" w:sz="2" w:space="0"/>
              <w:bottom w:val="single" w:color="000000" w:sz="2" w:space="0"/>
            </w:tcBorders>
            <w:vAlign w:val="top"/>
          </w:tcPr>
          <w:p w14:paraId="786AF587">
            <w:pPr>
              <w:spacing w:before="11" w:line="189" w:lineRule="auto"/>
              <w:ind w:left="32" w:right="108"/>
              <w:rPr>
                <w:rFonts w:ascii="微软雅黑" w:hAnsi="微软雅黑" w:eastAsia="微软雅黑" w:cs="微软雅黑"/>
                <w:sz w:val="21"/>
                <w:szCs w:val="21"/>
              </w:rPr>
            </w:pPr>
            <w:r>
              <w:rPr>
                <w:rFonts w:ascii="微软雅黑" w:hAnsi="微软雅黑" w:eastAsia="微软雅黑" w:cs="微软雅黑"/>
                <w:spacing w:val="16"/>
                <w:sz w:val="21"/>
                <w:szCs w:val="21"/>
              </w:rPr>
              <w:t>应</w:t>
            </w:r>
            <w:r>
              <w:rPr>
                <w:rFonts w:ascii="微软雅黑" w:hAnsi="微软雅黑" w:eastAsia="微软雅黑" w:cs="微软雅黑"/>
                <w:spacing w:val="10"/>
                <w:sz w:val="21"/>
                <w:szCs w:val="21"/>
              </w:rPr>
              <w:t>急</w:t>
            </w:r>
            <w:r>
              <w:rPr>
                <w:rFonts w:ascii="微软雅黑" w:hAnsi="微软雅黑" w:eastAsia="微软雅黑" w:cs="微软雅黑"/>
                <w:spacing w:val="8"/>
                <w:sz w:val="21"/>
                <w:szCs w:val="21"/>
              </w:rPr>
              <w:t>预案修订涉及组织指挥体系与职责、应急处置程序、主要处置措</w:t>
            </w:r>
            <w:r>
              <w:rPr>
                <w:rFonts w:ascii="微软雅黑" w:hAnsi="微软雅黑" w:eastAsia="微软雅黑" w:cs="微软雅黑"/>
                <w:spacing w:val="12"/>
                <w:sz w:val="21"/>
                <w:szCs w:val="21"/>
              </w:rPr>
              <w:t>施</w:t>
            </w:r>
            <w:r>
              <w:rPr>
                <w:rFonts w:ascii="微软雅黑" w:hAnsi="微软雅黑" w:eastAsia="微软雅黑" w:cs="微软雅黑"/>
                <w:spacing w:val="6"/>
                <w:sz w:val="21"/>
                <w:szCs w:val="21"/>
              </w:rPr>
              <w:t>、应急响应分级等内容变更的，修订工作是否参照《生产安全事故</w:t>
            </w:r>
            <w:r>
              <w:rPr>
                <w:rFonts w:ascii="微软雅黑" w:hAnsi="微软雅黑" w:eastAsia="微软雅黑" w:cs="微软雅黑"/>
                <w:spacing w:val="8"/>
                <w:sz w:val="21"/>
                <w:szCs w:val="21"/>
              </w:rPr>
              <w:t>应</w:t>
            </w:r>
            <w:r>
              <w:rPr>
                <w:rFonts w:ascii="微软雅黑" w:hAnsi="微软雅黑" w:eastAsia="微软雅黑" w:cs="微软雅黑"/>
                <w:spacing w:val="4"/>
                <w:sz w:val="21"/>
                <w:szCs w:val="21"/>
              </w:rPr>
              <w:t>急预案管理办法》规定的应急预案编制程序进行，并按照有关应急</w:t>
            </w:r>
            <w:r>
              <w:rPr>
                <w:rFonts w:ascii="微软雅黑" w:hAnsi="微软雅黑" w:eastAsia="微软雅黑" w:cs="微软雅黑"/>
                <w:spacing w:val="16"/>
                <w:sz w:val="21"/>
                <w:szCs w:val="21"/>
              </w:rPr>
              <w:t>预</w:t>
            </w:r>
            <w:r>
              <w:rPr>
                <w:rFonts w:ascii="微软雅黑" w:hAnsi="微软雅黑" w:eastAsia="微软雅黑" w:cs="微软雅黑"/>
                <w:spacing w:val="10"/>
                <w:sz w:val="21"/>
                <w:szCs w:val="21"/>
              </w:rPr>
              <w:t>案报备程序重新备案</w:t>
            </w:r>
          </w:p>
        </w:tc>
      </w:tr>
      <w:tr w14:paraId="4EF5EF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0FDD290C">
            <w:pPr>
              <w:spacing w:before="23" w:line="173" w:lineRule="auto"/>
              <w:ind w:left="40"/>
              <w:rPr>
                <w:rFonts w:ascii="微软雅黑" w:hAnsi="微软雅黑" w:eastAsia="微软雅黑" w:cs="微软雅黑"/>
                <w:sz w:val="21"/>
                <w:szCs w:val="21"/>
              </w:rPr>
            </w:pPr>
            <w:r>
              <w:rPr>
                <w:rFonts w:ascii="微软雅黑" w:hAnsi="微软雅黑" w:eastAsia="微软雅黑" w:cs="微软雅黑"/>
                <w:spacing w:val="12"/>
                <w:sz w:val="21"/>
                <w:szCs w:val="21"/>
              </w:rPr>
              <w:t>编</w:t>
            </w:r>
            <w:r>
              <w:rPr>
                <w:rFonts w:ascii="微软雅黑" w:hAnsi="微软雅黑" w:eastAsia="微软雅黑" w:cs="微软雅黑"/>
                <w:spacing w:val="9"/>
                <w:sz w:val="21"/>
                <w:szCs w:val="21"/>
              </w:rPr>
              <w:t>制</w:t>
            </w:r>
            <w:r>
              <w:rPr>
                <w:rFonts w:ascii="微软雅黑" w:hAnsi="微软雅黑" w:eastAsia="微软雅黑" w:cs="微软雅黑"/>
                <w:spacing w:val="6"/>
                <w:sz w:val="21"/>
                <w:szCs w:val="21"/>
              </w:rPr>
              <w:t>应急预案前，编制单位是否进行事故风险评估和应急资源调查</w:t>
            </w:r>
          </w:p>
        </w:tc>
      </w:tr>
      <w:tr w14:paraId="387DD2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6" w:hRule="atLeast"/>
        </w:trPr>
        <w:tc>
          <w:tcPr>
            <w:tcW w:w="6779" w:type="dxa"/>
            <w:tcBorders>
              <w:top w:val="single" w:color="000000" w:sz="2" w:space="0"/>
              <w:bottom w:val="single" w:color="000000" w:sz="2" w:space="0"/>
            </w:tcBorders>
            <w:vAlign w:val="top"/>
          </w:tcPr>
          <w:p w14:paraId="5FBAA760">
            <w:pPr>
              <w:spacing w:before="17" w:line="188" w:lineRule="auto"/>
              <w:ind w:left="34" w:right="93"/>
              <w:rPr>
                <w:rFonts w:ascii="微软雅黑" w:hAnsi="微软雅黑" w:eastAsia="微软雅黑" w:cs="微软雅黑"/>
                <w:sz w:val="21"/>
                <w:szCs w:val="21"/>
              </w:rPr>
            </w:pPr>
            <w:r>
              <w:rPr>
                <w:rFonts w:ascii="微软雅黑" w:hAnsi="微软雅黑" w:eastAsia="微软雅黑" w:cs="微软雅黑"/>
                <w:spacing w:val="16"/>
                <w:sz w:val="21"/>
                <w:szCs w:val="21"/>
              </w:rPr>
              <w:t>矿</w:t>
            </w:r>
            <w:r>
              <w:rPr>
                <w:rFonts w:ascii="微软雅黑" w:hAnsi="微软雅黑" w:eastAsia="微软雅黑" w:cs="微软雅黑"/>
                <w:spacing w:val="10"/>
                <w:sz w:val="21"/>
                <w:szCs w:val="21"/>
              </w:rPr>
              <w:t>山</w:t>
            </w:r>
            <w:r>
              <w:rPr>
                <w:rFonts w:ascii="微软雅黑" w:hAnsi="微软雅黑" w:eastAsia="微软雅黑" w:cs="微软雅黑"/>
                <w:spacing w:val="8"/>
                <w:sz w:val="21"/>
                <w:szCs w:val="21"/>
              </w:rPr>
              <w:t>、金属冶炼、建筑施工企业和易燃易爆物品、危险化学品的生产</w:t>
            </w:r>
            <w:r>
              <w:rPr>
                <w:rFonts w:ascii="微软雅黑" w:hAnsi="微软雅黑" w:eastAsia="微软雅黑" w:cs="微软雅黑"/>
                <w:spacing w:val="12"/>
                <w:sz w:val="21"/>
                <w:szCs w:val="21"/>
              </w:rPr>
              <w:t>、经</w:t>
            </w:r>
            <w:r>
              <w:rPr>
                <w:rFonts w:ascii="微软雅黑" w:hAnsi="微软雅黑" w:eastAsia="微软雅黑" w:cs="微软雅黑"/>
                <w:spacing w:val="11"/>
                <w:sz w:val="21"/>
                <w:szCs w:val="21"/>
              </w:rPr>
              <w:t>营</w:t>
            </w:r>
            <w:r>
              <w:rPr>
                <w:rFonts w:ascii="微软雅黑" w:hAnsi="微软雅黑" w:eastAsia="微软雅黑" w:cs="微软雅黑"/>
                <w:spacing w:val="6"/>
                <w:sz w:val="21"/>
                <w:szCs w:val="21"/>
              </w:rPr>
              <w:t>(带储存设施的)、储存企业，以及使用危险化学品达到国家</w:t>
            </w:r>
            <w:r>
              <w:rPr>
                <w:rFonts w:ascii="微软雅黑" w:hAnsi="微软雅黑" w:eastAsia="微软雅黑" w:cs="微软雅黑"/>
                <w:spacing w:val="16"/>
                <w:sz w:val="21"/>
                <w:szCs w:val="21"/>
              </w:rPr>
              <w:t>规定</w:t>
            </w:r>
            <w:r>
              <w:rPr>
                <w:rFonts w:ascii="微软雅黑" w:hAnsi="微软雅黑" w:eastAsia="微软雅黑" w:cs="微软雅黑"/>
                <w:spacing w:val="8"/>
                <w:sz w:val="21"/>
                <w:szCs w:val="21"/>
              </w:rPr>
              <w:t>数量的化工企业、烟花爆竹生产、批发经营企业和中型规模以上</w:t>
            </w:r>
            <w:r>
              <w:rPr>
                <w:rFonts w:ascii="微软雅黑" w:hAnsi="微软雅黑" w:eastAsia="微软雅黑" w:cs="微软雅黑"/>
                <w:spacing w:val="4"/>
                <w:sz w:val="21"/>
                <w:szCs w:val="21"/>
              </w:rPr>
              <w:t>的其他生产经营单位</w:t>
            </w:r>
            <w:r>
              <w:rPr>
                <w:rFonts w:ascii="微软雅黑" w:hAnsi="微软雅黑" w:eastAsia="微软雅黑" w:cs="微软雅黑"/>
                <w:spacing w:val="3"/>
                <w:sz w:val="21"/>
                <w:szCs w:val="21"/>
              </w:rPr>
              <w:t>，</w:t>
            </w:r>
            <w:r>
              <w:rPr>
                <w:rFonts w:ascii="微软雅黑" w:hAnsi="微软雅黑" w:eastAsia="微软雅黑" w:cs="微软雅黑"/>
                <w:spacing w:val="2"/>
                <w:sz w:val="21"/>
                <w:szCs w:val="21"/>
              </w:rPr>
              <w:t>是否对本单位编制的应急预案进行评审，并形</w:t>
            </w:r>
          </w:p>
        </w:tc>
      </w:tr>
      <w:tr w14:paraId="5D97C0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0931214B">
            <w:pPr>
              <w:spacing w:before="23" w:line="173" w:lineRule="auto"/>
              <w:ind w:left="36"/>
              <w:rPr>
                <w:rFonts w:ascii="微软雅黑" w:hAnsi="微软雅黑" w:eastAsia="微软雅黑" w:cs="微软雅黑"/>
                <w:sz w:val="21"/>
                <w:szCs w:val="21"/>
              </w:rPr>
            </w:pPr>
            <w:r>
              <w:rPr>
                <w:rFonts w:ascii="微软雅黑" w:hAnsi="微软雅黑" w:eastAsia="微软雅黑" w:cs="微软雅黑"/>
                <w:spacing w:val="10"/>
                <w:sz w:val="21"/>
                <w:szCs w:val="21"/>
              </w:rPr>
              <w:t>生产经营</w:t>
            </w:r>
            <w:r>
              <w:rPr>
                <w:rFonts w:ascii="微软雅黑" w:hAnsi="微软雅黑" w:eastAsia="微软雅黑" w:cs="微软雅黑"/>
                <w:spacing w:val="6"/>
                <w:sz w:val="21"/>
                <w:szCs w:val="21"/>
              </w:rPr>
              <w:t>单</w:t>
            </w:r>
            <w:r>
              <w:rPr>
                <w:rFonts w:ascii="微软雅黑" w:hAnsi="微软雅黑" w:eastAsia="微软雅黑" w:cs="微软雅黑"/>
                <w:spacing w:val="5"/>
                <w:sz w:val="21"/>
                <w:szCs w:val="21"/>
              </w:rPr>
              <w:t>位是否按照应急预案的规定，落实应急物资及装备</w:t>
            </w:r>
          </w:p>
        </w:tc>
      </w:tr>
      <w:tr w14:paraId="6DA568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14:paraId="3EB268B4">
            <w:pPr>
              <w:spacing w:before="15" w:line="187" w:lineRule="auto"/>
              <w:ind w:left="34" w:right="91" w:firstLine="2"/>
              <w:rPr>
                <w:rFonts w:ascii="微软雅黑" w:hAnsi="微软雅黑" w:eastAsia="微软雅黑" w:cs="微软雅黑"/>
                <w:sz w:val="21"/>
                <w:szCs w:val="21"/>
              </w:rPr>
            </w:pPr>
            <w:r>
              <w:rPr>
                <w:rFonts w:ascii="微软雅黑" w:hAnsi="微软雅黑" w:eastAsia="微软雅黑" w:cs="微软雅黑"/>
                <w:spacing w:val="8"/>
                <w:sz w:val="21"/>
                <w:szCs w:val="21"/>
              </w:rPr>
              <w:t>生产经营</w:t>
            </w:r>
            <w:r>
              <w:rPr>
                <w:rFonts w:ascii="微软雅黑" w:hAnsi="微软雅黑" w:eastAsia="微软雅黑" w:cs="微软雅黑"/>
                <w:spacing w:val="5"/>
                <w:sz w:val="21"/>
                <w:szCs w:val="21"/>
              </w:rPr>
              <w:t>单</w:t>
            </w:r>
            <w:r>
              <w:rPr>
                <w:rFonts w:ascii="微软雅黑" w:hAnsi="微软雅黑" w:eastAsia="微软雅黑" w:cs="微软雅黑"/>
                <w:spacing w:val="4"/>
                <w:sz w:val="21"/>
                <w:szCs w:val="21"/>
              </w:rPr>
              <w:t>位是否根据有关法律、法规、规章和相关标准，结合本单</w:t>
            </w:r>
            <w:r>
              <w:rPr>
                <w:rFonts w:ascii="微软雅黑" w:hAnsi="微软雅黑" w:eastAsia="微软雅黑" w:cs="微软雅黑"/>
                <w:spacing w:val="7"/>
                <w:sz w:val="21"/>
                <w:szCs w:val="21"/>
              </w:rPr>
              <w:t>位</w:t>
            </w:r>
            <w:r>
              <w:rPr>
                <w:rFonts w:ascii="微软雅黑" w:hAnsi="微软雅黑" w:eastAsia="微软雅黑" w:cs="微软雅黑"/>
                <w:spacing w:val="4"/>
                <w:sz w:val="21"/>
                <w:szCs w:val="21"/>
              </w:rPr>
              <w:t>组织管理体系、生产规模和可能发生的事故特点，确立本单位的应急预案体系，</w:t>
            </w:r>
            <w:r>
              <w:rPr>
                <w:rFonts w:ascii="微软雅黑" w:hAnsi="微软雅黑" w:eastAsia="微软雅黑" w:cs="微软雅黑"/>
                <w:spacing w:val="2"/>
                <w:sz w:val="21"/>
                <w:szCs w:val="21"/>
              </w:rPr>
              <w:t>编制相应的应急预案，并体现自救互救和先期处置等特</w:t>
            </w:r>
          </w:p>
        </w:tc>
      </w:tr>
      <w:tr w14:paraId="547571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9" w:hRule="atLeast"/>
        </w:trPr>
        <w:tc>
          <w:tcPr>
            <w:tcW w:w="6779" w:type="dxa"/>
            <w:tcBorders>
              <w:top w:val="single" w:color="000000" w:sz="2" w:space="0"/>
              <w:bottom w:val="single" w:color="000000" w:sz="2" w:space="0"/>
            </w:tcBorders>
            <w:vAlign w:val="top"/>
          </w:tcPr>
          <w:p w14:paraId="7E1E420D">
            <w:pPr>
              <w:spacing w:before="34" w:line="183" w:lineRule="auto"/>
              <w:ind w:left="34" w:right="91" w:firstLine="2"/>
              <w:rPr>
                <w:rFonts w:ascii="微软雅黑" w:hAnsi="微软雅黑" w:eastAsia="微软雅黑" w:cs="微软雅黑"/>
                <w:sz w:val="21"/>
                <w:szCs w:val="21"/>
              </w:rPr>
            </w:pPr>
            <w:r>
              <w:rPr>
                <w:rFonts w:ascii="微软雅黑" w:hAnsi="微软雅黑" w:eastAsia="微软雅黑" w:cs="微软雅黑"/>
                <w:spacing w:val="8"/>
                <w:sz w:val="21"/>
                <w:szCs w:val="21"/>
              </w:rPr>
              <w:t>生</w:t>
            </w:r>
            <w:r>
              <w:rPr>
                <w:rFonts w:ascii="微软雅黑" w:hAnsi="微软雅黑" w:eastAsia="微软雅黑" w:cs="微软雅黑"/>
                <w:spacing w:val="6"/>
                <w:sz w:val="21"/>
                <w:szCs w:val="21"/>
              </w:rPr>
              <w:t>产经营单位是否制定本单位的应急预案演练计划，根据本单位的事</w:t>
            </w:r>
            <w:r>
              <w:rPr>
                <w:rFonts w:ascii="微软雅黑" w:hAnsi="微软雅黑" w:eastAsia="微软雅黑" w:cs="微软雅黑"/>
                <w:spacing w:val="12"/>
                <w:sz w:val="21"/>
                <w:szCs w:val="21"/>
              </w:rPr>
              <w:t>故风险</w:t>
            </w:r>
            <w:r>
              <w:rPr>
                <w:rFonts w:ascii="微软雅黑" w:hAnsi="微软雅黑" w:eastAsia="微软雅黑" w:cs="微软雅黑"/>
                <w:spacing w:val="10"/>
                <w:sz w:val="21"/>
                <w:szCs w:val="21"/>
              </w:rPr>
              <w:t>特</w:t>
            </w:r>
            <w:r>
              <w:rPr>
                <w:rFonts w:ascii="微软雅黑" w:hAnsi="微软雅黑" w:eastAsia="微软雅黑" w:cs="微软雅黑"/>
                <w:spacing w:val="6"/>
                <w:sz w:val="21"/>
                <w:szCs w:val="21"/>
              </w:rPr>
              <w:t>点，每年至少组织一次综合应急预案演练或者专项应急预案</w:t>
            </w:r>
            <w:r>
              <w:rPr>
                <w:rFonts w:ascii="微软雅黑" w:hAnsi="微软雅黑" w:eastAsia="微软雅黑" w:cs="微软雅黑"/>
                <w:spacing w:val="4"/>
                <w:sz w:val="21"/>
                <w:szCs w:val="21"/>
              </w:rPr>
              <w:t>演练，每半年至少组织一次现场处置方案演</w:t>
            </w:r>
            <w:r>
              <w:rPr>
                <w:rFonts w:ascii="微软雅黑" w:hAnsi="微软雅黑" w:eastAsia="微软雅黑" w:cs="微软雅黑"/>
                <w:spacing w:val="3"/>
                <w:sz w:val="21"/>
                <w:szCs w:val="21"/>
              </w:rPr>
              <w:t>练</w:t>
            </w:r>
          </w:p>
        </w:tc>
      </w:tr>
      <w:tr w14:paraId="19AE31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9" w:hRule="atLeast"/>
        </w:trPr>
        <w:tc>
          <w:tcPr>
            <w:tcW w:w="6779" w:type="dxa"/>
            <w:tcBorders>
              <w:top w:val="single" w:color="000000" w:sz="2" w:space="0"/>
              <w:bottom w:val="single" w:color="000000" w:sz="2" w:space="0"/>
            </w:tcBorders>
            <w:vAlign w:val="top"/>
          </w:tcPr>
          <w:p w14:paraId="358825B1">
            <w:pPr>
              <w:spacing w:before="30" w:line="184" w:lineRule="auto"/>
              <w:ind w:left="35" w:right="91"/>
              <w:rPr>
                <w:rFonts w:ascii="微软雅黑" w:hAnsi="微软雅黑" w:eastAsia="微软雅黑" w:cs="微软雅黑"/>
                <w:sz w:val="21"/>
                <w:szCs w:val="21"/>
              </w:rPr>
            </w:pPr>
            <w:r>
              <w:rPr>
                <w:rFonts w:ascii="微软雅黑" w:hAnsi="微软雅黑" w:eastAsia="微软雅黑" w:cs="微软雅黑"/>
                <w:spacing w:val="12"/>
                <w:sz w:val="21"/>
                <w:szCs w:val="21"/>
              </w:rPr>
              <w:t>生产经</w:t>
            </w:r>
            <w:r>
              <w:rPr>
                <w:rFonts w:ascii="微软雅黑" w:hAnsi="微软雅黑" w:eastAsia="微软雅黑" w:cs="微软雅黑"/>
                <w:spacing w:val="7"/>
                <w:sz w:val="21"/>
                <w:szCs w:val="21"/>
              </w:rPr>
              <w:t>营</w:t>
            </w:r>
            <w:r>
              <w:rPr>
                <w:rFonts w:ascii="微软雅黑" w:hAnsi="微软雅黑" w:eastAsia="微软雅黑" w:cs="微软雅黑"/>
                <w:spacing w:val="6"/>
                <w:sz w:val="21"/>
                <w:szCs w:val="21"/>
              </w:rPr>
              <w:t>单位是否制定本单位生产安全事故应急救援预案，与所在地</w:t>
            </w:r>
            <w:r>
              <w:rPr>
                <w:rFonts w:ascii="微软雅黑" w:hAnsi="微软雅黑" w:eastAsia="微软雅黑" w:cs="微软雅黑"/>
                <w:spacing w:val="20"/>
                <w:sz w:val="21"/>
                <w:szCs w:val="21"/>
              </w:rPr>
              <w:t>县级</w:t>
            </w:r>
            <w:r>
              <w:rPr>
                <w:rFonts w:ascii="微软雅黑" w:hAnsi="微软雅黑" w:eastAsia="微软雅黑" w:cs="微软雅黑"/>
                <w:spacing w:val="12"/>
                <w:sz w:val="21"/>
                <w:szCs w:val="21"/>
              </w:rPr>
              <w:t>以</w:t>
            </w:r>
            <w:r>
              <w:rPr>
                <w:rFonts w:ascii="微软雅黑" w:hAnsi="微软雅黑" w:eastAsia="微软雅黑" w:cs="微软雅黑"/>
                <w:spacing w:val="10"/>
                <w:sz w:val="21"/>
                <w:szCs w:val="21"/>
              </w:rPr>
              <w:t>上地方人民政府组织制定的生产安全事故应急救援预案相衔</w:t>
            </w:r>
            <w:r>
              <w:rPr>
                <w:rFonts w:ascii="微软雅黑" w:hAnsi="微软雅黑" w:eastAsia="微软雅黑" w:cs="微软雅黑"/>
                <w:spacing w:val="-5"/>
                <w:sz w:val="21"/>
                <w:szCs w:val="21"/>
              </w:rPr>
              <w:t>接</w:t>
            </w:r>
            <w:r>
              <w:rPr>
                <w:rFonts w:ascii="微软雅黑" w:hAnsi="微软雅黑" w:eastAsia="微软雅黑" w:cs="微软雅黑"/>
                <w:spacing w:val="-3"/>
                <w:sz w:val="21"/>
                <w:szCs w:val="21"/>
              </w:rPr>
              <w:t>，并定期组织演练</w:t>
            </w:r>
          </w:p>
        </w:tc>
      </w:tr>
      <w:tr w14:paraId="43B167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9" w:hRule="atLeast"/>
        </w:trPr>
        <w:tc>
          <w:tcPr>
            <w:tcW w:w="6779" w:type="dxa"/>
            <w:tcBorders>
              <w:top w:val="single" w:color="000000" w:sz="2" w:space="0"/>
              <w:bottom w:val="single" w:color="000000" w:sz="2" w:space="0"/>
            </w:tcBorders>
            <w:vAlign w:val="top"/>
          </w:tcPr>
          <w:p w14:paraId="3F578ABC">
            <w:pPr>
              <w:spacing w:before="25" w:line="185" w:lineRule="auto"/>
              <w:ind w:left="32" w:right="137" w:firstLine="4"/>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1"/>
                <w:sz w:val="21"/>
                <w:szCs w:val="21"/>
              </w:rPr>
              <w:t>经</w:t>
            </w:r>
            <w:r>
              <w:rPr>
                <w:rFonts w:ascii="微软雅黑" w:hAnsi="微软雅黑" w:eastAsia="微软雅黑" w:cs="微软雅黑"/>
                <w:spacing w:val="10"/>
                <w:sz w:val="21"/>
                <w:szCs w:val="21"/>
              </w:rPr>
              <w:t>营单位是否针对本单位可能发生的生产安全事故的特点和危</w:t>
            </w:r>
            <w:r>
              <w:rPr>
                <w:rFonts w:ascii="微软雅黑" w:hAnsi="微软雅黑" w:eastAsia="微软雅黑" w:cs="微软雅黑"/>
                <w:spacing w:val="2"/>
                <w:sz w:val="21"/>
                <w:szCs w:val="21"/>
              </w:rPr>
              <w:t>害，进行风险辨识和</w:t>
            </w:r>
            <w:r>
              <w:rPr>
                <w:rFonts w:ascii="微软雅黑" w:hAnsi="微软雅黑" w:eastAsia="微软雅黑" w:cs="微软雅黑"/>
                <w:spacing w:val="1"/>
                <w:sz w:val="21"/>
                <w:szCs w:val="21"/>
              </w:rPr>
              <w:t>评估，制定相应的生产安全事故应急救援预案，</w:t>
            </w:r>
            <w:r>
              <w:rPr>
                <w:rFonts w:ascii="微软雅黑" w:hAnsi="微软雅黑" w:eastAsia="微软雅黑" w:cs="微软雅黑"/>
                <w:spacing w:val="17"/>
                <w:sz w:val="21"/>
                <w:szCs w:val="21"/>
              </w:rPr>
              <w:t>并</w:t>
            </w:r>
            <w:r>
              <w:rPr>
                <w:rFonts w:ascii="微软雅黑" w:hAnsi="微软雅黑" w:eastAsia="微软雅黑" w:cs="微软雅黑"/>
                <w:spacing w:val="10"/>
                <w:sz w:val="21"/>
                <w:szCs w:val="21"/>
              </w:rPr>
              <w:t>向本单位从业人员公布</w:t>
            </w:r>
          </w:p>
        </w:tc>
      </w:tr>
      <w:tr w14:paraId="6BB4F4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532366CA">
            <w:pPr>
              <w:spacing w:before="21" w:line="183" w:lineRule="auto"/>
              <w:ind w:left="34" w:right="93"/>
              <w:rPr>
                <w:rFonts w:ascii="微软雅黑" w:hAnsi="微软雅黑" w:eastAsia="微软雅黑" w:cs="微软雅黑"/>
                <w:sz w:val="21"/>
                <w:szCs w:val="21"/>
              </w:rPr>
            </w:pPr>
            <w:r>
              <w:rPr>
                <w:rFonts w:ascii="微软雅黑" w:hAnsi="微软雅黑" w:eastAsia="微软雅黑" w:cs="微软雅黑"/>
                <w:spacing w:val="4"/>
                <w:sz w:val="21"/>
                <w:szCs w:val="21"/>
              </w:rPr>
              <w:t>工贸企业是否根据本</w:t>
            </w:r>
            <w:r>
              <w:rPr>
                <w:rFonts w:ascii="微软雅黑" w:hAnsi="微软雅黑" w:eastAsia="微软雅黑" w:cs="微软雅黑"/>
                <w:spacing w:val="3"/>
                <w:sz w:val="21"/>
                <w:szCs w:val="21"/>
              </w:rPr>
              <w:t>企</w:t>
            </w:r>
            <w:r>
              <w:rPr>
                <w:rFonts w:ascii="微软雅黑" w:hAnsi="微软雅黑" w:eastAsia="微软雅黑" w:cs="微软雅黑"/>
                <w:spacing w:val="2"/>
                <w:sz w:val="21"/>
                <w:szCs w:val="21"/>
              </w:rPr>
              <w:t>业有限空间作业的特点，制定应急预案，并配</w:t>
            </w:r>
            <w:r>
              <w:rPr>
                <w:rFonts w:ascii="微软雅黑" w:hAnsi="微软雅黑" w:eastAsia="微软雅黑" w:cs="微软雅黑"/>
                <w:spacing w:val="16"/>
                <w:sz w:val="21"/>
                <w:szCs w:val="21"/>
              </w:rPr>
              <w:t>备相</w:t>
            </w:r>
            <w:r>
              <w:rPr>
                <w:rFonts w:ascii="微软雅黑" w:hAnsi="微软雅黑" w:eastAsia="微软雅黑" w:cs="微软雅黑"/>
                <w:spacing w:val="8"/>
                <w:sz w:val="21"/>
                <w:szCs w:val="21"/>
              </w:rPr>
              <w:t>关的呼吸器、防毒面罩、通讯设备、安全绳索等应急装备和器材</w:t>
            </w:r>
          </w:p>
        </w:tc>
      </w:tr>
      <w:tr w14:paraId="5734BA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2451F7D5">
            <w:pPr>
              <w:spacing w:before="24" w:line="182" w:lineRule="auto"/>
              <w:ind w:left="33" w:right="106" w:firstLine="1"/>
              <w:rPr>
                <w:rFonts w:ascii="微软雅黑" w:hAnsi="微软雅黑" w:eastAsia="微软雅黑" w:cs="微软雅黑"/>
                <w:sz w:val="21"/>
                <w:szCs w:val="21"/>
              </w:rPr>
            </w:pPr>
            <w:r>
              <w:rPr>
                <w:rFonts w:ascii="微软雅黑" w:hAnsi="微软雅黑" w:eastAsia="微软雅黑" w:cs="微软雅黑"/>
                <w:spacing w:val="16"/>
                <w:sz w:val="21"/>
                <w:szCs w:val="21"/>
              </w:rPr>
              <w:t>工</w:t>
            </w:r>
            <w:r>
              <w:rPr>
                <w:rFonts w:ascii="微软雅黑" w:hAnsi="微软雅黑" w:eastAsia="微软雅黑" w:cs="微软雅黑"/>
                <w:spacing w:val="12"/>
                <w:sz w:val="21"/>
                <w:szCs w:val="21"/>
              </w:rPr>
              <w:t>贸</w:t>
            </w:r>
            <w:r>
              <w:rPr>
                <w:rFonts w:ascii="微软雅黑" w:hAnsi="微软雅黑" w:eastAsia="微软雅黑" w:cs="微软雅黑"/>
                <w:spacing w:val="8"/>
                <w:sz w:val="21"/>
                <w:szCs w:val="21"/>
              </w:rPr>
              <w:t>企业有限空间作业现场负责人、监护人员、作业人员和应急救援人员是</w:t>
            </w:r>
            <w:r>
              <w:rPr>
                <w:rFonts w:ascii="微软雅黑" w:hAnsi="微软雅黑" w:eastAsia="微软雅黑" w:cs="微软雅黑"/>
                <w:spacing w:val="7"/>
                <w:sz w:val="21"/>
                <w:szCs w:val="21"/>
              </w:rPr>
              <w:t>否</w:t>
            </w:r>
            <w:r>
              <w:rPr>
                <w:rFonts w:ascii="微软雅黑" w:hAnsi="微软雅黑" w:eastAsia="微软雅黑" w:cs="微软雅黑"/>
                <w:spacing w:val="4"/>
                <w:sz w:val="21"/>
                <w:szCs w:val="21"/>
              </w:rPr>
              <w:t>掌握相关应急预案内容，定期进行演练</w:t>
            </w:r>
          </w:p>
        </w:tc>
      </w:tr>
      <w:tr w14:paraId="60C1BC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741685F4">
            <w:pPr>
              <w:spacing w:before="9" w:line="187" w:lineRule="auto"/>
              <w:ind w:left="34" w:right="93"/>
              <w:rPr>
                <w:rFonts w:ascii="微软雅黑" w:hAnsi="微软雅黑" w:eastAsia="微软雅黑" w:cs="微软雅黑"/>
                <w:sz w:val="21"/>
                <w:szCs w:val="21"/>
              </w:rPr>
            </w:pPr>
            <w:r>
              <w:rPr>
                <w:rFonts w:ascii="微软雅黑" w:hAnsi="微软雅黑" w:eastAsia="微软雅黑" w:cs="微软雅黑"/>
                <w:spacing w:val="8"/>
                <w:sz w:val="21"/>
                <w:szCs w:val="21"/>
              </w:rPr>
              <w:t>事</w:t>
            </w:r>
            <w:r>
              <w:rPr>
                <w:rFonts w:ascii="微软雅黑" w:hAnsi="微软雅黑" w:eastAsia="微软雅黑" w:cs="微软雅黑"/>
                <w:spacing w:val="6"/>
                <w:sz w:val="21"/>
                <w:szCs w:val="21"/>
              </w:rPr>
              <w:t>故</w:t>
            </w:r>
            <w:r>
              <w:rPr>
                <w:rFonts w:ascii="微软雅黑" w:hAnsi="微软雅黑" w:eastAsia="微软雅黑" w:cs="微软雅黑"/>
                <w:spacing w:val="4"/>
                <w:sz w:val="21"/>
                <w:szCs w:val="21"/>
              </w:rPr>
              <w:t>风险可能影响周边其他单位、人员的，生产经营单位是否将有关</w:t>
            </w:r>
            <w:r>
              <w:rPr>
                <w:rFonts w:ascii="微软雅黑" w:hAnsi="微软雅黑" w:eastAsia="微软雅黑" w:cs="微软雅黑"/>
                <w:spacing w:val="9"/>
                <w:sz w:val="21"/>
                <w:szCs w:val="21"/>
              </w:rPr>
              <w:t>事故风险的性质、影响范围和应急防范措施告知周边的其他单位和</w:t>
            </w:r>
            <w:r>
              <w:rPr>
                <w:rFonts w:ascii="微软雅黑" w:hAnsi="微软雅黑" w:eastAsia="微软雅黑" w:cs="微软雅黑"/>
                <w:spacing w:val="3"/>
                <w:sz w:val="21"/>
                <w:szCs w:val="21"/>
              </w:rPr>
              <w:t>人</w:t>
            </w:r>
          </w:p>
        </w:tc>
      </w:tr>
      <w:tr w14:paraId="34C8F0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2F197DB1">
            <w:pPr>
              <w:spacing w:before="33" w:line="179" w:lineRule="auto"/>
              <w:ind w:left="49" w:right="108" w:hanging="15"/>
              <w:rPr>
                <w:rFonts w:ascii="微软雅黑" w:hAnsi="微软雅黑" w:eastAsia="微软雅黑" w:cs="微软雅黑"/>
                <w:sz w:val="21"/>
                <w:szCs w:val="21"/>
              </w:rPr>
            </w:pPr>
            <w:r>
              <w:rPr>
                <w:rFonts w:ascii="微软雅黑" w:hAnsi="微软雅黑" w:eastAsia="微软雅黑" w:cs="微软雅黑"/>
                <w:spacing w:val="20"/>
                <w:sz w:val="21"/>
                <w:szCs w:val="21"/>
              </w:rPr>
              <w:t>危险</w:t>
            </w:r>
            <w:r>
              <w:rPr>
                <w:rFonts w:ascii="微软雅黑" w:hAnsi="微软雅黑" w:eastAsia="微软雅黑" w:cs="微软雅黑"/>
                <w:spacing w:val="11"/>
                <w:sz w:val="21"/>
                <w:szCs w:val="21"/>
              </w:rPr>
              <w:t>化</w:t>
            </w:r>
            <w:r>
              <w:rPr>
                <w:rFonts w:ascii="微软雅黑" w:hAnsi="微软雅黑" w:eastAsia="微软雅黑" w:cs="微软雅黑"/>
                <w:spacing w:val="10"/>
                <w:sz w:val="21"/>
                <w:szCs w:val="21"/>
              </w:rPr>
              <w:t>学品重大危险源单位是否将事故风险的性质、影响范围和应急</w:t>
            </w:r>
            <w:r>
              <w:rPr>
                <w:rFonts w:ascii="微软雅黑" w:hAnsi="微软雅黑" w:eastAsia="微软雅黑" w:cs="微软雅黑"/>
                <w:spacing w:val="14"/>
                <w:sz w:val="21"/>
                <w:szCs w:val="21"/>
              </w:rPr>
              <w:t>防</w:t>
            </w:r>
            <w:r>
              <w:rPr>
                <w:rFonts w:ascii="微软雅黑" w:hAnsi="微软雅黑" w:eastAsia="微软雅黑" w:cs="微软雅黑"/>
                <w:spacing w:val="9"/>
                <w:sz w:val="21"/>
                <w:szCs w:val="21"/>
              </w:rPr>
              <w:t>范措施告知周边单位和人员</w:t>
            </w:r>
          </w:p>
        </w:tc>
      </w:tr>
      <w:tr w14:paraId="0DB419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76D43A2D">
            <w:pPr>
              <w:spacing w:before="17" w:line="177" w:lineRule="auto"/>
              <w:ind w:left="33"/>
              <w:rPr>
                <w:rFonts w:ascii="微软雅黑" w:hAnsi="微软雅黑" w:eastAsia="微软雅黑" w:cs="微软雅黑"/>
                <w:sz w:val="21"/>
                <w:szCs w:val="21"/>
              </w:rPr>
            </w:pPr>
            <w:r>
              <w:rPr>
                <w:rFonts w:ascii="微软雅黑" w:hAnsi="微软雅黑" w:eastAsia="微软雅黑" w:cs="微软雅黑"/>
                <w:spacing w:val="20"/>
                <w:sz w:val="21"/>
                <w:szCs w:val="21"/>
              </w:rPr>
              <w:t>应</w:t>
            </w:r>
            <w:r>
              <w:rPr>
                <w:rFonts w:ascii="微软雅黑" w:hAnsi="微软雅黑" w:eastAsia="微软雅黑" w:cs="微软雅黑"/>
                <w:spacing w:val="17"/>
                <w:sz w:val="21"/>
                <w:szCs w:val="21"/>
              </w:rPr>
              <w:t>急</w:t>
            </w:r>
            <w:r>
              <w:rPr>
                <w:rFonts w:ascii="微软雅黑" w:hAnsi="微软雅黑" w:eastAsia="微软雅黑" w:cs="微软雅黑"/>
                <w:spacing w:val="10"/>
                <w:sz w:val="21"/>
                <w:szCs w:val="21"/>
              </w:rPr>
              <w:t>预案编制单位是否建立应急预案定期评估制度</w:t>
            </w:r>
          </w:p>
        </w:tc>
      </w:tr>
      <w:tr w14:paraId="238A08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6" w:hRule="atLeast"/>
        </w:trPr>
        <w:tc>
          <w:tcPr>
            <w:tcW w:w="6779" w:type="dxa"/>
            <w:tcBorders>
              <w:top w:val="single" w:color="000000" w:sz="2" w:space="0"/>
              <w:bottom w:val="single" w:color="000000" w:sz="2" w:space="0"/>
            </w:tcBorders>
            <w:vAlign w:val="top"/>
          </w:tcPr>
          <w:p w14:paraId="6A85AB02">
            <w:pPr>
              <w:spacing w:before="29" w:line="186" w:lineRule="auto"/>
              <w:ind w:left="34" w:right="100" w:firstLine="1"/>
              <w:rPr>
                <w:rFonts w:ascii="微软雅黑" w:hAnsi="微软雅黑" w:eastAsia="微软雅黑" w:cs="微软雅黑"/>
                <w:sz w:val="21"/>
                <w:szCs w:val="21"/>
              </w:rPr>
            </w:pPr>
            <w:r>
              <w:rPr>
                <w:rFonts w:ascii="微软雅黑" w:hAnsi="微软雅黑" w:eastAsia="微软雅黑" w:cs="微软雅黑"/>
                <w:spacing w:val="16"/>
                <w:sz w:val="21"/>
                <w:szCs w:val="21"/>
              </w:rPr>
              <w:t>矿</w:t>
            </w:r>
            <w:r>
              <w:rPr>
                <w:rFonts w:ascii="微软雅黑" w:hAnsi="微软雅黑" w:eastAsia="微软雅黑" w:cs="微软雅黑"/>
                <w:spacing w:val="10"/>
                <w:sz w:val="21"/>
                <w:szCs w:val="21"/>
              </w:rPr>
              <w:t>山</w:t>
            </w:r>
            <w:r>
              <w:rPr>
                <w:rFonts w:ascii="微软雅黑" w:hAnsi="微软雅黑" w:eastAsia="微软雅黑" w:cs="微软雅黑"/>
                <w:spacing w:val="8"/>
                <w:sz w:val="21"/>
                <w:szCs w:val="21"/>
              </w:rPr>
              <w:t>、金属冶炼、建筑施工企业和易燃易爆物品、危险化学品等危险</w:t>
            </w:r>
            <w:r>
              <w:rPr>
                <w:rFonts w:ascii="微软雅黑" w:hAnsi="微软雅黑" w:eastAsia="微软雅黑" w:cs="微软雅黑"/>
                <w:spacing w:val="11"/>
                <w:sz w:val="21"/>
                <w:szCs w:val="21"/>
              </w:rPr>
              <w:t>物品的生产、经营、储存、运输企业、使用危险化学品达到国家规</w:t>
            </w:r>
            <w:r>
              <w:rPr>
                <w:rFonts w:ascii="微软雅黑" w:hAnsi="微软雅黑" w:eastAsia="微软雅黑" w:cs="微软雅黑"/>
                <w:spacing w:val="8"/>
                <w:sz w:val="21"/>
                <w:szCs w:val="21"/>
              </w:rPr>
              <w:t>定</w:t>
            </w:r>
            <w:r>
              <w:rPr>
                <w:rFonts w:ascii="微软雅黑" w:hAnsi="微软雅黑" w:eastAsia="微软雅黑" w:cs="微软雅黑"/>
                <w:spacing w:val="16"/>
                <w:sz w:val="21"/>
                <w:szCs w:val="21"/>
              </w:rPr>
              <w:t>数量</w:t>
            </w:r>
            <w:r>
              <w:rPr>
                <w:rFonts w:ascii="微软雅黑" w:hAnsi="微软雅黑" w:eastAsia="微软雅黑" w:cs="微软雅黑"/>
                <w:spacing w:val="11"/>
                <w:sz w:val="21"/>
                <w:szCs w:val="21"/>
              </w:rPr>
              <w:t>的</w:t>
            </w:r>
            <w:r>
              <w:rPr>
                <w:rFonts w:ascii="微软雅黑" w:hAnsi="微软雅黑" w:eastAsia="微软雅黑" w:cs="微软雅黑"/>
                <w:spacing w:val="8"/>
                <w:sz w:val="21"/>
                <w:szCs w:val="21"/>
              </w:rPr>
              <w:t>化工企业、烟花爆竹生产、批发经营企业和中型规模以上的其</w:t>
            </w:r>
            <w:r>
              <w:rPr>
                <w:rFonts w:ascii="微软雅黑" w:hAnsi="微软雅黑" w:eastAsia="微软雅黑" w:cs="微软雅黑"/>
                <w:spacing w:val="10"/>
                <w:sz w:val="21"/>
                <w:szCs w:val="21"/>
              </w:rPr>
              <w:t>他生</w:t>
            </w:r>
            <w:r>
              <w:rPr>
                <w:rFonts w:ascii="微软雅黑" w:hAnsi="微软雅黑" w:eastAsia="微软雅黑" w:cs="微软雅黑"/>
                <w:spacing w:val="5"/>
                <w:sz w:val="21"/>
                <w:szCs w:val="21"/>
              </w:rPr>
              <w:t>产经营单位，是否每三年进行一次应急预案评估</w:t>
            </w:r>
          </w:p>
        </w:tc>
      </w:tr>
      <w:tr w14:paraId="53AB53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6211AF35">
            <w:pPr>
              <w:spacing w:before="18" w:line="184" w:lineRule="auto"/>
              <w:ind w:left="33" w:right="94"/>
              <w:rPr>
                <w:rFonts w:ascii="微软雅黑" w:hAnsi="微软雅黑" w:eastAsia="微软雅黑" w:cs="微软雅黑"/>
                <w:sz w:val="21"/>
                <w:szCs w:val="21"/>
              </w:rPr>
            </w:pPr>
            <w:r>
              <w:rPr>
                <w:rFonts w:ascii="微软雅黑" w:hAnsi="微软雅黑" w:eastAsia="微软雅黑" w:cs="微软雅黑"/>
                <w:spacing w:val="12"/>
                <w:sz w:val="21"/>
                <w:szCs w:val="21"/>
              </w:rPr>
              <w:t>对于重</w:t>
            </w:r>
            <w:r>
              <w:rPr>
                <w:rFonts w:ascii="微软雅黑" w:hAnsi="微软雅黑" w:eastAsia="微软雅黑" w:cs="微软雅黑"/>
                <w:spacing w:val="8"/>
                <w:sz w:val="21"/>
                <w:szCs w:val="21"/>
              </w:rPr>
              <w:t>大</w:t>
            </w:r>
            <w:r>
              <w:rPr>
                <w:rFonts w:ascii="微软雅黑" w:hAnsi="微软雅黑" w:eastAsia="微软雅黑" w:cs="微软雅黑"/>
                <w:spacing w:val="6"/>
                <w:sz w:val="21"/>
                <w:szCs w:val="21"/>
              </w:rPr>
              <w:t>事故隐患，生产经营单位主要负责人是否组织制定并实施事</w:t>
            </w:r>
            <w:r>
              <w:rPr>
                <w:rFonts w:ascii="微软雅黑" w:hAnsi="微软雅黑" w:eastAsia="微软雅黑" w:cs="微软雅黑"/>
                <w:spacing w:val="11"/>
                <w:sz w:val="21"/>
                <w:szCs w:val="21"/>
              </w:rPr>
              <w:t>故</w:t>
            </w:r>
            <w:r>
              <w:rPr>
                <w:rFonts w:ascii="微软雅黑" w:hAnsi="微软雅黑" w:eastAsia="微软雅黑" w:cs="微软雅黑"/>
                <w:spacing w:val="10"/>
                <w:sz w:val="21"/>
                <w:szCs w:val="21"/>
              </w:rPr>
              <w:t>隐患治理方案</w:t>
            </w:r>
          </w:p>
        </w:tc>
      </w:tr>
      <w:tr w14:paraId="2B1D6F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06" w:hRule="atLeast"/>
        </w:trPr>
        <w:tc>
          <w:tcPr>
            <w:tcW w:w="6779" w:type="dxa"/>
            <w:tcBorders>
              <w:top w:val="single" w:color="000000" w:sz="2" w:space="0"/>
              <w:bottom w:val="single" w:color="000000" w:sz="2" w:space="0"/>
            </w:tcBorders>
            <w:vAlign w:val="top"/>
          </w:tcPr>
          <w:p w14:paraId="1A0CC75F">
            <w:pPr>
              <w:spacing w:before="59" w:line="191" w:lineRule="auto"/>
              <w:ind w:left="35" w:right="47"/>
              <w:rPr>
                <w:rFonts w:ascii="微软雅黑" w:hAnsi="微软雅黑" w:eastAsia="微软雅黑" w:cs="微软雅黑"/>
                <w:sz w:val="21"/>
                <w:szCs w:val="21"/>
              </w:rPr>
            </w:pPr>
            <w:r>
              <w:rPr>
                <w:rFonts w:ascii="微软雅黑" w:hAnsi="微软雅黑" w:eastAsia="微软雅黑" w:cs="微软雅黑"/>
                <w:spacing w:val="8"/>
                <w:sz w:val="21"/>
                <w:szCs w:val="21"/>
              </w:rPr>
              <w:t>生产经</w:t>
            </w:r>
            <w:r>
              <w:rPr>
                <w:rFonts w:ascii="微软雅黑" w:hAnsi="微软雅黑" w:eastAsia="微软雅黑" w:cs="微软雅黑"/>
                <w:spacing w:val="5"/>
                <w:sz w:val="21"/>
                <w:szCs w:val="21"/>
              </w:rPr>
              <w:t>营</w:t>
            </w:r>
            <w:r>
              <w:rPr>
                <w:rFonts w:ascii="微软雅黑" w:hAnsi="微软雅黑" w:eastAsia="微软雅黑" w:cs="微软雅黑"/>
                <w:spacing w:val="4"/>
                <w:sz w:val="21"/>
                <w:szCs w:val="21"/>
              </w:rPr>
              <w:t>单位的重大事故隐患治理方案是否包括：(一)治理的目标</w:t>
            </w:r>
            <w:r>
              <w:rPr>
                <w:rFonts w:ascii="微软雅黑" w:hAnsi="微软雅黑" w:eastAsia="微软雅黑" w:cs="微软雅黑"/>
                <w:spacing w:val="32"/>
                <w:sz w:val="21"/>
                <w:szCs w:val="21"/>
              </w:rPr>
              <w:t>和</w:t>
            </w:r>
            <w:r>
              <w:rPr>
                <w:rFonts w:ascii="微软雅黑" w:hAnsi="微软雅黑" w:eastAsia="微软雅黑" w:cs="微软雅黑"/>
                <w:spacing w:val="30"/>
                <w:sz w:val="21"/>
                <w:szCs w:val="21"/>
              </w:rPr>
              <w:t>任</w:t>
            </w:r>
            <w:r>
              <w:rPr>
                <w:rFonts w:ascii="微软雅黑" w:hAnsi="微软雅黑" w:eastAsia="微软雅黑" w:cs="微软雅黑"/>
                <w:spacing w:val="16"/>
                <w:sz w:val="21"/>
                <w:szCs w:val="21"/>
              </w:rPr>
              <w:t>务(二)采取的方法和措施(三)经费和物资的落实(四)负责</w:t>
            </w:r>
            <w:r>
              <w:rPr>
                <w:rFonts w:ascii="微软雅黑" w:hAnsi="微软雅黑" w:eastAsia="微软雅黑" w:cs="微软雅黑"/>
                <w:spacing w:val="30"/>
                <w:sz w:val="21"/>
                <w:szCs w:val="21"/>
              </w:rPr>
              <w:t>治</w:t>
            </w:r>
            <w:r>
              <w:rPr>
                <w:rFonts w:ascii="微软雅黑" w:hAnsi="微软雅黑" w:eastAsia="微软雅黑" w:cs="微软雅黑"/>
                <w:spacing w:val="27"/>
                <w:sz w:val="21"/>
                <w:szCs w:val="21"/>
              </w:rPr>
              <w:t>理</w:t>
            </w:r>
            <w:r>
              <w:rPr>
                <w:rFonts w:ascii="微软雅黑" w:hAnsi="微软雅黑" w:eastAsia="微软雅黑" w:cs="微软雅黑"/>
                <w:spacing w:val="15"/>
                <w:sz w:val="21"/>
                <w:szCs w:val="21"/>
              </w:rPr>
              <w:t>的机构和人员(五)治理的时限和要求(六)安全措施和应急预</w:t>
            </w:r>
            <w:r>
              <w:rPr>
                <w:rFonts w:ascii="微软雅黑" w:hAnsi="微软雅黑" w:eastAsia="微软雅黑" w:cs="微软雅黑"/>
                <w:spacing w:val="4"/>
                <w:sz w:val="21"/>
                <w:szCs w:val="21"/>
              </w:rPr>
              <w:t>案</w:t>
            </w:r>
          </w:p>
        </w:tc>
      </w:tr>
      <w:tr w14:paraId="668B3F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7B112F17">
            <w:pPr>
              <w:spacing w:before="11" w:line="181" w:lineRule="auto"/>
              <w:ind w:left="36"/>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营单位是否及时向安全监管监察部门和有关部门报告重大事故</w:t>
            </w:r>
          </w:p>
        </w:tc>
      </w:tr>
      <w:tr w14:paraId="7CADAE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08CDAC48">
            <w:pPr>
              <w:tabs>
                <w:tab w:val="left" w:pos="130"/>
              </w:tabs>
              <w:spacing w:before="21" w:line="183" w:lineRule="auto"/>
              <w:ind w:left="25" w:right="324" w:firstLine="10"/>
              <w:rPr>
                <w:rFonts w:ascii="微软雅黑" w:hAnsi="微软雅黑" w:eastAsia="微软雅黑" w:cs="微软雅黑"/>
                <w:sz w:val="21"/>
                <w:szCs w:val="21"/>
              </w:rPr>
            </w:pPr>
            <w:r>
              <w:rPr>
                <w:rFonts w:ascii="微软雅黑" w:hAnsi="微软雅黑" w:eastAsia="微软雅黑" w:cs="微软雅黑"/>
                <w:spacing w:val="8"/>
                <w:sz w:val="21"/>
                <w:szCs w:val="21"/>
              </w:rPr>
              <w:t>重大事</w:t>
            </w:r>
            <w:r>
              <w:rPr>
                <w:rFonts w:ascii="微软雅黑" w:hAnsi="微软雅黑" w:eastAsia="微软雅黑" w:cs="微软雅黑"/>
                <w:spacing w:val="6"/>
                <w:sz w:val="21"/>
                <w:szCs w:val="21"/>
              </w:rPr>
              <w:t>故</w:t>
            </w:r>
            <w:r>
              <w:rPr>
                <w:rFonts w:ascii="微软雅黑" w:hAnsi="微软雅黑" w:eastAsia="微软雅黑" w:cs="微软雅黑"/>
                <w:spacing w:val="4"/>
                <w:sz w:val="21"/>
                <w:szCs w:val="21"/>
              </w:rPr>
              <w:t>隐患报告内容是否包括：(一)隐患的现状及其产生原因</w:t>
            </w:r>
            <w:r>
              <w:rPr>
                <w:rFonts w:ascii="微软雅黑" w:hAnsi="微软雅黑" w:eastAsia="微软雅黑" w:cs="微软雅黑"/>
                <w:sz w:val="21"/>
                <w:szCs w:val="21"/>
              </w:rPr>
              <w:tab/>
            </w:r>
            <w:r>
              <w:rPr>
                <w:rFonts w:ascii="微软雅黑" w:hAnsi="微软雅黑" w:eastAsia="微软雅黑" w:cs="微软雅黑"/>
                <w:spacing w:val="30"/>
                <w:sz w:val="21"/>
                <w:szCs w:val="21"/>
              </w:rPr>
              <w:t>(</w:t>
            </w:r>
            <w:r>
              <w:rPr>
                <w:rFonts w:ascii="微软雅黑" w:hAnsi="微软雅黑" w:eastAsia="微软雅黑" w:cs="微软雅黑"/>
                <w:spacing w:val="18"/>
                <w:sz w:val="21"/>
                <w:szCs w:val="21"/>
              </w:rPr>
              <w:t>二)隐患的危害程度和整改难易程度分析(三)隐患的治理方案</w:t>
            </w:r>
          </w:p>
        </w:tc>
      </w:tr>
      <w:tr w14:paraId="30966C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0" w:hRule="atLeast"/>
        </w:trPr>
        <w:tc>
          <w:tcPr>
            <w:tcW w:w="6779" w:type="dxa"/>
            <w:tcBorders>
              <w:top w:val="single" w:color="000000" w:sz="2" w:space="0"/>
              <w:bottom w:val="single" w:color="000000" w:sz="2" w:space="0"/>
            </w:tcBorders>
            <w:vAlign w:val="top"/>
          </w:tcPr>
          <w:p w14:paraId="026BD46B">
            <w:pPr>
              <w:spacing w:before="27" w:line="184" w:lineRule="auto"/>
              <w:ind w:left="34" w:right="106" w:firstLine="1"/>
              <w:rPr>
                <w:rFonts w:ascii="微软雅黑" w:hAnsi="微软雅黑" w:eastAsia="微软雅黑" w:cs="微软雅黑"/>
                <w:sz w:val="21"/>
                <w:szCs w:val="21"/>
              </w:rPr>
            </w:pP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w:t>
            </w:r>
            <w:r>
              <w:rPr>
                <w:rFonts w:ascii="微软雅黑" w:hAnsi="微软雅黑" w:eastAsia="微软雅黑" w:cs="微软雅黑"/>
                <w:spacing w:val="8"/>
                <w:sz w:val="21"/>
                <w:szCs w:val="21"/>
              </w:rPr>
              <w:t>经营单位是否定期组织安全生产管理人员、工程技术人员和其他</w:t>
            </w:r>
            <w:r>
              <w:rPr>
                <w:rFonts w:ascii="微软雅黑" w:hAnsi="微软雅黑" w:eastAsia="微软雅黑" w:cs="微软雅黑"/>
                <w:spacing w:val="17"/>
                <w:sz w:val="21"/>
                <w:szCs w:val="21"/>
              </w:rPr>
              <w:t>相</w:t>
            </w:r>
            <w:r>
              <w:rPr>
                <w:rFonts w:ascii="微软雅黑" w:hAnsi="微软雅黑" w:eastAsia="微软雅黑" w:cs="微软雅黑"/>
                <w:spacing w:val="10"/>
                <w:sz w:val="21"/>
                <w:szCs w:val="21"/>
              </w:rPr>
              <w:t>关人员排查本单位的事故隐患</w:t>
            </w:r>
          </w:p>
        </w:tc>
      </w:tr>
    </w:tbl>
    <w:p w14:paraId="55EBD905">
      <w:pPr>
        <w:spacing w:line="14" w:lineRule="auto"/>
        <w:rPr>
          <w:rFonts w:ascii="Arial"/>
          <w:sz w:val="2"/>
        </w:rPr>
      </w:pPr>
    </w:p>
    <w:p w14:paraId="07D4CB85">
      <w:pPr>
        <w:spacing w:line="14" w:lineRule="auto"/>
        <w:rPr>
          <w:rFonts w:ascii="Arial"/>
          <w:sz w:val="2"/>
        </w:rPr>
      </w:pPr>
      <w:r>
        <w:rPr>
          <w:rFonts w:ascii="Arial" w:hAnsi="Arial" w:eastAsia="Arial" w:cs="Arial"/>
          <w:sz w:val="2"/>
          <w:szCs w:val="2"/>
        </w:rPr>
        <w:br w:type="column"/>
      </w:r>
    </w:p>
    <w:p w14:paraId="4EFFA008">
      <w:pPr>
        <w:spacing w:line="243" w:lineRule="auto"/>
        <w:rPr>
          <w:rFonts w:ascii="Arial"/>
          <w:sz w:val="21"/>
        </w:rPr>
      </w:pPr>
    </w:p>
    <w:p w14:paraId="5A6656C1">
      <w:pPr>
        <w:spacing w:line="243" w:lineRule="auto"/>
        <w:rPr>
          <w:rFonts w:ascii="Arial"/>
          <w:sz w:val="21"/>
        </w:rPr>
      </w:pPr>
    </w:p>
    <w:p w14:paraId="22F2CDF6">
      <w:pPr>
        <w:spacing w:line="243" w:lineRule="auto"/>
        <w:rPr>
          <w:rFonts w:ascii="Arial"/>
          <w:sz w:val="21"/>
        </w:rPr>
      </w:pPr>
    </w:p>
    <w:p w14:paraId="130D3169">
      <w:pPr>
        <w:spacing w:line="243" w:lineRule="auto"/>
        <w:rPr>
          <w:rFonts w:ascii="Arial"/>
          <w:sz w:val="21"/>
        </w:rPr>
      </w:pPr>
    </w:p>
    <w:p w14:paraId="70DE2CC4">
      <w:pPr>
        <w:spacing w:line="243" w:lineRule="auto"/>
        <w:rPr>
          <w:rFonts w:ascii="Arial"/>
          <w:sz w:val="21"/>
        </w:rPr>
      </w:pPr>
    </w:p>
    <w:p w14:paraId="634F31D8">
      <w:pPr>
        <w:spacing w:line="243" w:lineRule="auto"/>
        <w:rPr>
          <w:rFonts w:ascii="Arial"/>
          <w:sz w:val="21"/>
        </w:rPr>
      </w:pPr>
    </w:p>
    <w:p w14:paraId="6FA880FA">
      <w:pPr>
        <w:spacing w:line="243" w:lineRule="auto"/>
        <w:rPr>
          <w:rFonts w:ascii="Arial"/>
          <w:sz w:val="21"/>
        </w:rPr>
      </w:pPr>
    </w:p>
    <w:p w14:paraId="5E414F82">
      <w:pPr>
        <w:spacing w:line="243" w:lineRule="auto"/>
        <w:rPr>
          <w:rFonts w:ascii="Arial"/>
          <w:sz w:val="21"/>
        </w:rPr>
      </w:pPr>
    </w:p>
    <w:p w14:paraId="08AB3709">
      <w:pPr>
        <w:spacing w:line="243" w:lineRule="auto"/>
        <w:rPr>
          <w:rFonts w:ascii="Arial"/>
          <w:sz w:val="21"/>
        </w:rPr>
      </w:pPr>
    </w:p>
    <w:p w14:paraId="610AA897">
      <w:pPr>
        <w:spacing w:line="243" w:lineRule="auto"/>
        <w:rPr>
          <w:rFonts w:ascii="Arial"/>
          <w:sz w:val="21"/>
        </w:rPr>
      </w:pPr>
    </w:p>
    <w:p w14:paraId="142A7E09">
      <w:pPr>
        <w:spacing w:line="243" w:lineRule="auto"/>
        <w:rPr>
          <w:rFonts w:ascii="Arial"/>
          <w:sz w:val="21"/>
        </w:rPr>
      </w:pPr>
    </w:p>
    <w:p w14:paraId="06B63F91">
      <w:pPr>
        <w:spacing w:line="243" w:lineRule="auto"/>
        <w:rPr>
          <w:rFonts w:ascii="Arial"/>
          <w:sz w:val="21"/>
        </w:rPr>
      </w:pPr>
    </w:p>
    <w:p w14:paraId="71379065">
      <w:pPr>
        <w:spacing w:line="244" w:lineRule="auto"/>
        <w:rPr>
          <w:rFonts w:ascii="Arial"/>
          <w:sz w:val="21"/>
        </w:rPr>
      </w:pPr>
    </w:p>
    <w:p w14:paraId="2C288A81">
      <w:pPr>
        <w:spacing w:line="244" w:lineRule="auto"/>
        <w:rPr>
          <w:rFonts w:ascii="Arial"/>
          <w:sz w:val="21"/>
        </w:rPr>
      </w:pPr>
    </w:p>
    <w:p w14:paraId="3B018815">
      <w:pPr>
        <w:spacing w:line="244" w:lineRule="auto"/>
        <w:rPr>
          <w:rFonts w:ascii="Arial"/>
          <w:sz w:val="21"/>
        </w:rPr>
      </w:pPr>
    </w:p>
    <w:p w14:paraId="532BF00A">
      <w:pPr>
        <w:spacing w:line="244" w:lineRule="auto"/>
        <w:rPr>
          <w:rFonts w:ascii="Arial"/>
          <w:sz w:val="21"/>
        </w:rPr>
      </w:pPr>
    </w:p>
    <w:p w14:paraId="3866F4F8">
      <w:pPr>
        <w:spacing w:line="244" w:lineRule="auto"/>
        <w:rPr>
          <w:rFonts w:ascii="Arial"/>
          <w:sz w:val="21"/>
        </w:rPr>
      </w:pPr>
    </w:p>
    <w:p w14:paraId="264B692F">
      <w:pPr>
        <w:spacing w:line="244" w:lineRule="auto"/>
        <w:rPr>
          <w:rFonts w:ascii="Arial"/>
          <w:sz w:val="21"/>
        </w:rPr>
      </w:pPr>
    </w:p>
    <w:p w14:paraId="28498BF5">
      <w:pPr>
        <w:spacing w:before="90" w:line="208" w:lineRule="auto"/>
        <w:ind w:right="117" w:firstLine="12"/>
        <w:rPr>
          <w:rFonts w:ascii="微软雅黑" w:hAnsi="微软雅黑" w:eastAsia="微软雅黑" w:cs="微软雅黑"/>
          <w:sz w:val="21"/>
          <w:szCs w:val="21"/>
        </w:rPr>
      </w:pPr>
      <w:r>
        <w:rPr>
          <w:rFonts w:ascii="微软雅黑" w:hAnsi="微软雅黑" w:eastAsia="微软雅黑" w:cs="微软雅黑"/>
          <w:spacing w:val="3"/>
          <w:sz w:val="21"/>
          <w:szCs w:val="21"/>
        </w:rPr>
        <w:t>1</w:t>
      </w:r>
      <w:r>
        <w:rPr>
          <w:rFonts w:ascii="微软雅黑" w:hAnsi="微软雅黑" w:eastAsia="微软雅黑" w:cs="微软雅黑"/>
          <w:spacing w:val="2"/>
          <w:sz w:val="21"/>
          <w:szCs w:val="21"/>
        </w:rPr>
        <w:t>.生产经营</w:t>
      </w:r>
      <w:r>
        <w:rPr>
          <w:rFonts w:ascii="微软雅黑" w:hAnsi="微软雅黑" w:eastAsia="微软雅黑" w:cs="微软雅黑"/>
          <w:spacing w:val="10"/>
          <w:sz w:val="21"/>
          <w:szCs w:val="21"/>
        </w:rPr>
        <w:t>单位通</w:t>
      </w:r>
      <w:r>
        <w:rPr>
          <w:rFonts w:ascii="微软雅黑" w:hAnsi="微软雅黑" w:eastAsia="微软雅黑" w:cs="微软雅黑"/>
          <w:spacing w:val="9"/>
          <w:sz w:val="21"/>
          <w:szCs w:val="21"/>
        </w:rPr>
        <w:t>用</w:t>
      </w:r>
    </w:p>
    <w:p w14:paraId="3B9D36D3">
      <w:pPr>
        <w:spacing w:line="14" w:lineRule="auto"/>
        <w:rPr>
          <w:rFonts w:ascii="Arial"/>
          <w:sz w:val="2"/>
        </w:rPr>
      </w:pPr>
      <w:r>
        <w:rPr>
          <w:rFonts w:ascii="Arial" w:hAnsi="Arial" w:eastAsia="Arial" w:cs="Arial"/>
          <w:sz w:val="2"/>
          <w:szCs w:val="2"/>
        </w:rPr>
        <w:br w:type="column"/>
      </w:r>
    </w:p>
    <w:p w14:paraId="1C5FB625">
      <w:pPr>
        <w:spacing w:line="47" w:lineRule="exact"/>
      </w:pPr>
    </w:p>
    <w:tbl>
      <w:tblPr>
        <w:tblStyle w:val="4"/>
        <w:tblW w:w="18103"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74"/>
        <w:gridCol w:w="2234"/>
        <w:gridCol w:w="2591"/>
        <w:gridCol w:w="5552"/>
        <w:gridCol w:w="5552"/>
      </w:tblGrid>
      <w:tr w14:paraId="7D5CAE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8" w:hRule="atLeast"/>
        </w:trPr>
        <w:tc>
          <w:tcPr>
            <w:tcW w:w="2174" w:type="dxa"/>
            <w:tcBorders>
              <w:top w:val="single" w:color="000000" w:sz="2" w:space="0"/>
              <w:bottom w:val="single" w:color="000000" w:sz="2" w:space="0"/>
            </w:tcBorders>
            <w:vAlign w:val="top"/>
          </w:tcPr>
          <w:p w14:paraId="1D36574D">
            <w:pPr>
              <w:spacing w:before="325"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008F82DB">
            <w:pPr>
              <w:spacing w:before="32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29F36CEA">
            <w:pPr>
              <w:spacing w:before="32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58B89EFF">
            <w:pPr>
              <w:spacing w:before="325"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产安全事故应急预案管理办法》第三十七条</w:t>
            </w:r>
          </w:p>
        </w:tc>
        <w:tc>
          <w:tcPr>
            <w:tcW w:w="5552" w:type="dxa"/>
            <w:tcBorders>
              <w:top w:val="single" w:color="000000" w:sz="2" w:space="0"/>
              <w:bottom w:val="single" w:color="000000" w:sz="2" w:space="0"/>
            </w:tcBorders>
            <w:vAlign w:val="top"/>
          </w:tcPr>
          <w:p w14:paraId="2BDF39A1">
            <w:pPr>
              <w:spacing w:before="325" w:line="208"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2E060E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34" w:hRule="atLeast"/>
        </w:trPr>
        <w:tc>
          <w:tcPr>
            <w:tcW w:w="2174" w:type="dxa"/>
            <w:tcBorders>
              <w:top w:val="single" w:color="000000" w:sz="2" w:space="0"/>
              <w:bottom w:val="single" w:color="000000" w:sz="2" w:space="0"/>
            </w:tcBorders>
            <w:vAlign w:val="top"/>
          </w:tcPr>
          <w:p w14:paraId="0629E9B6">
            <w:pPr>
              <w:spacing w:line="249" w:lineRule="auto"/>
              <w:rPr>
                <w:rFonts w:ascii="Arial"/>
                <w:sz w:val="21"/>
              </w:rPr>
            </w:pPr>
          </w:p>
          <w:p w14:paraId="3B4AB91D">
            <w:pPr>
              <w:spacing w:line="250" w:lineRule="auto"/>
              <w:rPr>
                <w:rFonts w:ascii="Arial"/>
                <w:sz w:val="21"/>
              </w:rPr>
            </w:pPr>
          </w:p>
          <w:p w14:paraId="706BCD6A">
            <w:pPr>
              <w:spacing w:before="9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3573A8C">
            <w:pPr>
              <w:spacing w:line="249" w:lineRule="auto"/>
              <w:rPr>
                <w:rFonts w:ascii="Arial"/>
                <w:sz w:val="21"/>
              </w:rPr>
            </w:pPr>
          </w:p>
          <w:p w14:paraId="2B23531E">
            <w:pPr>
              <w:spacing w:line="250" w:lineRule="auto"/>
              <w:rPr>
                <w:rFonts w:ascii="Arial"/>
                <w:sz w:val="21"/>
              </w:rPr>
            </w:pPr>
          </w:p>
          <w:p w14:paraId="31A21C7A">
            <w:pPr>
              <w:spacing w:before="9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580EFDAB">
            <w:pPr>
              <w:spacing w:line="249" w:lineRule="auto"/>
              <w:rPr>
                <w:rFonts w:ascii="Arial"/>
                <w:sz w:val="21"/>
              </w:rPr>
            </w:pPr>
          </w:p>
          <w:p w14:paraId="2213BF39">
            <w:pPr>
              <w:spacing w:line="250" w:lineRule="auto"/>
              <w:rPr>
                <w:rFonts w:ascii="Arial"/>
                <w:sz w:val="21"/>
              </w:rPr>
            </w:pPr>
          </w:p>
          <w:p w14:paraId="7B41D74B">
            <w:pPr>
              <w:spacing w:before="9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EEAE268">
            <w:pPr>
              <w:spacing w:line="249" w:lineRule="auto"/>
              <w:rPr>
                <w:rFonts w:ascii="Arial"/>
                <w:sz w:val="21"/>
              </w:rPr>
            </w:pPr>
          </w:p>
          <w:p w14:paraId="60DCE2FC">
            <w:pPr>
              <w:spacing w:line="249" w:lineRule="auto"/>
              <w:rPr>
                <w:rFonts w:ascii="Arial"/>
                <w:sz w:val="21"/>
              </w:rPr>
            </w:pPr>
          </w:p>
          <w:p w14:paraId="2F2B2381">
            <w:pPr>
              <w:spacing w:before="91"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产安全事故应急预案管理办法》第二十六条第一款</w:t>
            </w:r>
          </w:p>
        </w:tc>
        <w:tc>
          <w:tcPr>
            <w:tcW w:w="5552" w:type="dxa"/>
            <w:tcBorders>
              <w:top w:val="single" w:color="000000" w:sz="2" w:space="0"/>
              <w:bottom w:val="single" w:color="000000" w:sz="2" w:space="0"/>
            </w:tcBorders>
            <w:vAlign w:val="top"/>
          </w:tcPr>
          <w:p w14:paraId="238F93B1">
            <w:pPr>
              <w:spacing w:before="91" w:line="208"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5787BC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6" w:hRule="atLeast"/>
        </w:trPr>
        <w:tc>
          <w:tcPr>
            <w:tcW w:w="2174" w:type="dxa"/>
            <w:tcBorders>
              <w:top w:val="single" w:color="000000" w:sz="2" w:space="0"/>
              <w:bottom w:val="single" w:color="000000" w:sz="2" w:space="0"/>
            </w:tcBorders>
            <w:vAlign w:val="top"/>
          </w:tcPr>
          <w:p w14:paraId="4E3D6FFE">
            <w:pPr>
              <w:spacing w:line="361" w:lineRule="auto"/>
              <w:rPr>
                <w:rFonts w:ascii="Arial"/>
                <w:sz w:val="21"/>
              </w:rPr>
            </w:pPr>
          </w:p>
          <w:p w14:paraId="0CE15D31">
            <w:pPr>
              <w:spacing w:before="9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5C22F978">
            <w:pPr>
              <w:spacing w:line="360" w:lineRule="auto"/>
              <w:rPr>
                <w:rFonts w:ascii="Arial"/>
                <w:sz w:val="21"/>
              </w:rPr>
            </w:pPr>
          </w:p>
          <w:p w14:paraId="5C94C03A">
            <w:pPr>
              <w:spacing w:before="9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9E754FD">
            <w:pPr>
              <w:spacing w:line="361" w:lineRule="auto"/>
              <w:rPr>
                <w:rFonts w:ascii="Arial"/>
                <w:sz w:val="21"/>
              </w:rPr>
            </w:pPr>
          </w:p>
          <w:p w14:paraId="44528B70">
            <w:pPr>
              <w:spacing w:before="9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1828DA84">
            <w:pPr>
              <w:spacing w:line="360" w:lineRule="auto"/>
              <w:rPr>
                <w:rFonts w:ascii="Arial"/>
                <w:sz w:val="21"/>
              </w:rPr>
            </w:pPr>
          </w:p>
          <w:p w14:paraId="07FF6730">
            <w:pPr>
              <w:spacing w:before="90"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产安全事故应急预案管理办法》第三十七条</w:t>
            </w:r>
          </w:p>
        </w:tc>
        <w:tc>
          <w:tcPr>
            <w:tcW w:w="5552" w:type="dxa"/>
            <w:tcBorders>
              <w:top w:val="single" w:color="000000" w:sz="2" w:space="0"/>
              <w:bottom w:val="single" w:color="000000" w:sz="2" w:space="0"/>
            </w:tcBorders>
            <w:vAlign w:val="top"/>
          </w:tcPr>
          <w:p w14:paraId="325C558B">
            <w:pPr>
              <w:spacing w:before="90" w:line="208"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126DB3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5284A57D">
            <w:pPr>
              <w:spacing w:before="23" w:line="173"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074E89A0">
            <w:pPr>
              <w:spacing w:before="23" w:line="173"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23F76FC">
            <w:pPr>
              <w:spacing w:before="23" w:line="173"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78EB9A2">
            <w:pPr>
              <w:spacing w:before="23" w:line="173"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产安全事故应急预案管理办法》第十条第一款</w:t>
            </w:r>
          </w:p>
        </w:tc>
        <w:tc>
          <w:tcPr>
            <w:tcW w:w="5552" w:type="dxa"/>
            <w:tcBorders>
              <w:top w:val="single" w:color="000000" w:sz="2" w:space="0"/>
              <w:bottom w:val="single" w:color="000000" w:sz="2" w:space="0"/>
            </w:tcBorders>
            <w:vAlign w:val="top"/>
          </w:tcPr>
          <w:p w14:paraId="53EEFBD3">
            <w:pPr>
              <w:spacing w:before="23" w:line="173"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440F19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6" w:hRule="atLeast"/>
        </w:trPr>
        <w:tc>
          <w:tcPr>
            <w:tcW w:w="2174" w:type="dxa"/>
            <w:tcBorders>
              <w:top w:val="single" w:color="000000" w:sz="2" w:space="0"/>
              <w:bottom w:val="single" w:color="000000" w:sz="2" w:space="0"/>
            </w:tcBorders>
            <w:vAlign w:val="top"/>
          </w:tcPr>
          <w:p w14:paraId="2E827C86">
            <w:pPr>
              <w:spacing w:line="362" w:lineRule="auto"/>
              <w:rPr>
                <w:rFonts w:ascii="Arial"/>
                <w:sz w:val="21"/>
              </w:rPr>
            </w:pPr>
          </w:p>
          <w:p w14:paraId="74479590">
            <w:pPr>
              <w:spacing w:before="9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4A1DFC30">
            <w:pPr>
              <w:spacing w:line="361" w:lineRule="auto"/>
              <w:rPr>
                <w:rFonts w:ascii="Arial"/>
                <w:sz w:val="21"/>
              </w:rPr>
            </w:pPr>
          </w:p>
          <w:p w14:paraId="3B1E924E">
            <w:pPr>
              <w:spacing w:before="9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4AF86DE9">
            <w:pPr>
              <w:spacing w:line="362" w:lineRule="auto"/>
              <w:rPr>
                <w:rFonts w:ascii="Arial"/>
                <w:sz w:val="21"/>
              </w:rPr>
            </w:pPr>
          </w:p>
          <w:p w14:paraId="60876AD2">
            <w:pPr>
              <w:spacing w:before="9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D071982">
            <w:pPr>
              <w:spacing w:line="361" w:lineRule="auto"/>
              <w:rPr>
                <w:rFonts w:ascii="Arial"/>
                <w:sz w:val="21"/>
              </w:rPr>
            </w:pPr>
          </w:p>
          <w:p w14:paraId="5D90257B">
            <w:pPr>
              <w:spacing w:before="90"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产安全事故应急预案管理办法》第二十一条第一款</w:t>
            </w:r>
          </w:p>
        </w:tc>
        <w:tc>
          <w:tcPr>
            <w:tcW w:w="5552" w:type="dxa"/>
            <w:tcBorders>
              <w:top w:val="single" w:color="000000" w:sz="2" w:space="0"/>
              <w:bottom w:val="single" w:color="000000" w:sz="2" w:space="0"/>
            </w:tcBorders>
            <w:vAlign w:val="top"/>
          </w:tcPr>
          <w:p w14:paraId="7DB6E58D">
            <w:pPr>
              <w:spacing w:before="90" w:line="208"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5D865A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30898294">
            <w:pPr>
              <w:spacing w:before="23" w:line="173"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291BFE59">
            <w:pPr>
              <w:spacing w:before="23" w:line="173"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442DBE56">
            <w:pPr>
              <w:spacing w:before="23" w:line="173"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587C9281">
            <w:pPr>
              <w:spacing w:before="23" w:line="173"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产安全事故应急预案管理办法》第三十八条</w:t>
            </w:r>
          </w:p>
        </w:tc>
        <w:tc>
          <w:tcPr>
            <w:tcW w:w="5552" w:type="dxa"/>
            <w:tcBorders>
              <w:top w:val="single" w:color="000000" w:sz="2" w:space="0"/>
              <w:bottom w:val="single" w:color="000000" w:sz="2" w:space="0"/>
            </w:tcBorders>
            <w:vAlign w:val="top"/>
          </w:tcPr>
          <w:p w14:paraId="77595A3E">
            <w:pPr>
              <w:spacing w:before="23" w:line="173"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77AA1B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14:paraId="125A2826">
            <w:pPr>
              <w:spacing w:before="315"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1855934A">
            <w:pPr>
              <w:spacing w:before="31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5658B8C2">
            <w:pPr>
              <w:spacing w:before="31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11C74D6B">
            <w:pPr>
              <w:spacing w:before="315"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《生产安全事故应急预案管理办法》第十二</w:t>
            </w:r>
            <w:r>
              <w:rPr>
                <w:rFonts w:ascii="微软雅黑" w:hAnsi="微软雅黑" w:eastAsia="微软雅黑" w:cs="微软雅黑"/>
                <w:spacing w:val="8"/>
                <w:sz w:val="21"/>
                <w:szCs w:val="21"/>
              </w:rPr>
              <w:t>条</w:t>
            </w:r>
          </w:p>
        </w:tc>
        <w:tc>
          <w:tcPr>
            <w:tcW w:w="5552" w:type="dxa"/>
            <w:tcBorders>
              <w:top w:val="single" w:color="000000" w:sz="2" w:space="0"/>
              <w:bottom w:val="single" w:color="000000" w:sz="2" w:space="0"/>
            </w:tcBorders>
            <w:vAlign w:val="top"/>
          </w:tcPr>
          <w:p w14:paraId="51F23A42">
            <w:pPr>
              <w:spacing w:before="315"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4A46AC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9" w:hRule="atLeast"/>
        </w:trPr>
        <w:tc>
          <w:tcPr>
            <w:tcW w:w="2174" w:type="dxa"/>
            <w:tcBorders>
              <w:top w:val="single" w:color="000000" w:sz="2" w:space="0"/>
              <w:bottom w:val="single" w:color="000000" w:sz="2" w:space="0"/>
            </w:tcBorders>
            <w:vAlign w:val="top"/>
          </w:tcPr>
          <w:p w14:paraId="6B599B6D">
            <w:pPr>
              <w:spacing w:before="312"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F63E797">
            <w:pPr>
              <w:spacing w:before="31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44DA000">
            <w:pPr>
              <w:spacing w:before="31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1DA5BA58">
            <w:pPr>
              <w:spacing w:before="312"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产安全事故应急预案管理办法》第三十三条第一款</w:t>
            </w:r>
          </w:p>
        </w:tc>
        <w:tc>
          <w:tcPr>
            <w:tcW w:w="5552" w:type="dxa"/>
            <w:tcBorders>
              <w:top w:val="single" w:color="000000" w:sz="2" w:space="0"/>
              <w:bottom w:val="single" w:color="000000" w:sz="2" w:space="0"/>
            </w:tcBorders>
            <w:vAlign w:val="top"/>
          </w:tcPr>
          <w:p w14:paraId="778A4D6A">
            <w:pPr>
              <w:spacing w:before="312" w:line="208"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47B818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9" w:hRule="atLeast"/>
        </w:trPr>
        <w:tc>
          <w:tcPr>
            <w:tcW w:w="2174" w:type="dxa"/>
            <w:tcBorders>
              <w:top w:val="single" w:color="000000" w:sz="2" w:space="0"/>
              <w:bottom w:val="single" w:color="000000" w:sz="2" w:space="0"/>
            </w:tcBorders>
            <w:vAlign w:val="top"/>
          </w:tcPr>
          <w:p w14:paraId="7B386F77">
            <w:pPr>
              <w:spacing w:before="308"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55659D91">
            <w:pPr>
              <w:spacing w:before="30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FAD26E2">
            <w:pPr>
              <w:spacing w:before="30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67BF7752">
            <w:pPr>
              <w:spacing w:before="309"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《中华人民共和国安全生产法》第八十一</w:t>
            </w:r>
            <w:r>
              <w:rPr>
                <w:rFonts w:ascii="微软雅黑" w:hAnsi="微软雅黑" w:eastAsia="微软雅黑" w:cs="微软雅黑"/>
                <w:spacing w:val="11"/>
                <w:sz w:val="21"/>
                <w:szCs w:val="21"/>
              </w:rPr>
              <w:t>条</w:t>
            </w:r>
          </w:p>
        </w:tc>
        <w:tc>
          <w:tcPr>
            <w:tcW w:w="5552" w:type="dxa"/>
            <w:tcBorders>
              <w:top w:val="single" w:color="000000" w:sz="2" w:space="0"/>
              <w:bottom w:val="single" w:color="000000" w:sz="2" w:space="0"/>
            </w:tcBorders>
            <w:vAlign w:val="top"/>
          </w:tcPr>
          <w:p w14:paraId="6BE047AF">
            <w:pPr>
              <w:spacing w:before="309"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1694DD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9" w:hRule="atLeast"/>
        </w:trPr>
        <w:tc>
          <w:tcPr>
            <w:tcW w:w="2174" w:type="dxa"/>
            <w:tcBorders>
              <w:top w:val="single" w:color="000000" w:sz="2" w:space="0"/>
              <w:bottom w:val="single" w:color="000000" w:sz="2" w:space="0"/>
            </w:tcBorders>
            <w:vAlign w:val="top"/>
          </w:tcPr>
          <w:p w14:paraId="03F5DDCA">
            <w:pPr>
              <w:spacing w:before="30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714D8E1C">
            <w:pPr>
              <w:spacing w:before="30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0453FF71">
            <w:pPr>
              <w:spacing w:before="30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42B210F2">
            <w:pPr>
              <w:spacing w:before="304" w:line="208" w:lineRule="auto"/>
              <w:ind w:left="12"/>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12"/>
                <w:sz w:val="21"/>
                <w:szCs w:val="21"/>
              </w:rPr>
              <w:t>生产安全事故应急条例》第五条第二款</w:t>
            </w:r>
          </w:p>
        </w:tc>
        <w:tc>
          <w:tcPr>
            <w:tcW w:w="5552" w:type="dxa"/>
            <w:tcBorders>
              <w:top w:val="single" w:color="000000" w:sz="2" w:space="0"/>
              <w:bottom w:val="single" w:color="000000" w:sz="2" w:space="0"/>
            </w:tcBorders>
            <w:vAlign w:val="top"/>
          </w:tcPr>
          <w:p w14:paraId="3DF65CDE">
            <w:pPr>
              <w:spacing w:before="304" w:line="208" w:lineRule="auto"/>
              <w:ind w:left="12"/>
              <w:rPr>
                <w:rFonts w:ascii="微软雅黑" w:hAnsi="微软雅黑" w:eastAsia="微软雅黑" w:cs="微软雅黑"/>
                <w:spacing w:val="14"/>
                <w:sz w:val="21"/>
                <w:szCs w:val="21"/>
              </w:rPr>
            </w:pPr>
            <w:r>
              <w:rPr>
                <w:rFonts w:hint="eastAsia" w:ascii="微软雅黑" w:hAnsi="微软雅黑" w:eastAsia="微软雅黑" w:cs="微软雅黑"/>
                <w:spacing w:val="22"/>
                <w:sz w:val="21"/>
                <w:szCs w:val="21"/>
                <w:lang w:val="en-US" w:eastAsia="zh-CN"/>
              </w:rPr>
              <w:t>是</w:t>
            </w:r>
          </w:p>
        </w:tc>
      </w:tr>
      <w:tr w14:paraId="1A4E3E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24A0D5A0">
            <w:pPr>
              <w:spacing w:before="16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B726352">
            <w:pPr>
              <w:spacing w:before="16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64892BFB">
            <w:pPr>
              <w:spacing w:before="16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6A7471C8">
            <w:pPr>
              <w:spacing w:before="21" w:line="183" w:lineRule="auto"/>
              <w:ind w:left="30" w:right="191" w:hanging="18"/>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工贸企业有限空间作业安全管理与监督暂行规定》第</w:t>
            </w:r>
            <w:r>
              <w:rPr>
                <w:rFonts w:ascii="微软雅黑" w:hAnsi="微软雅黑" w:eastAsia="微软雅黑" w:cs="微软雅黑"/>
                <w:spacing w:val="10"/>
                <w:sz w:val="21"/>
                <w:szCs w:val="21"/>
              </w:rPr>
              <w:t>二</w:t>
            </w:r>
            <w:r>
              <w:rPr>
                <w:rFonts w:ascii="微软雅黑" w:hAnsi="微软雅黑" w:eastAsia="微软雅黑" w:cs="微软雅黑"/>
                <w:spacing w:val="9"/>
                <w:sz w:val="21"/>
                <w:szCs w:val="21"/>
              </w:rPr>
              <w:t>十一条</w:t>
            </w:r>
          </w:p>
        </w:tc>
        <w:tc>
          <w:tcPr>
            <w:tcW w:w="5552" w:type="dxa"/>
            <w:tcBorders>
              <w:top w:val="single" w:color="000000" w:sz="2" w:space="0"/>
              <w:bottom w:val="single" w:color="000000" w:sz="2" w:space="0"/>
            </w:tcBorders>
            <w:vAlign w:val="top"/>
          </w:tcPr>
          <w:p w14:paraId="5BBAF6F6">
            <w:pPr>
              <w:spacing w:before="21" w:line="183" w:lineRule="auto"/>
              <w:ind w:left="30" w:right="191" w:hanging="18"/>
              <w:rPr>
                <w:rFonts w:ascii="微软雅黑" w:hAnsi="微软雅黑" w:eastAsia="微软雅黑" w:cs="微软雅黑"/>
                <w:spacing w:val="14"/>
                <w:sz w:val="21"/>
                <w:szCs w:val="21"/>
              </w:rPr>
            </w:pPr>
            <w:r>
              <w:rPr>
                <w:rFonts w:hint="eastAsia" w:ascii="微软雅黑" w:hAnsi="微软雅黑" w:eastAsia="微软雅黑" w:cs="微软雅黑"/>
                <w:spacing w:val="22"/>
                <w:sz w:val="21"/>
                <w:szCs w:val="21"/>
                <w:lang w:val="en-US" w:eastAsia="zh-CN"/>
              </w:rPr>
              <w:t>是</w:t>
            </w:r>
          </w:p>
        </w:tc>
      </w:tr>
      <w:tr w14:paraId="3A012D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03A8B99F">
            <w:pPr>
              <w:spacing w:before="16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17CCEFA8">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4B359AB3">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4B72ADFD">
            <w:pPr>
              <w:spacing w:before="24" w:line="182" w:lineRule="auto"/>
              <w:ind w:left="30" w:right="191" w:hanging="18"/>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工贸企业有限空间作业安全管理与监督暂行规定》第</w:t>
            </w:r>
            <w:r>
              <w:rPr>
                <w:rFonts w:ascii="微软雅黑" w:hAnsi="微软雅黑" w:eastAsia="微软雅黑" w:cs="微软雅黑"/>
                <w:spacing w:val="10"/>
                <w:sz w:val="21"/>
                <w:szCs w:val="21"/>
              </w:rPr>
              <w:t>二</w:t>
            </w:r>
            <w:r>
              <w:rPr>
                <w:rFonts w:ascii="微软雅黑" w:hAnsi="微软雅黑" w:eastAsia="微软雅黑" w:cs="微软雅黑"/>
                <w:spacing w:val="9"/>
                <w:sz w:val="21"/>
                <w:szCs w:val="21"/>
              </w:rPr>
              <w:t>十一条</w:t>
            </w:r>
          </w:p>
        </w:tc>
        <w:tc>
          <w:tcPr>
            <w:tcW w:w="5552" w:type="dxa"/>
            <w:tcBorders>
              <w:top w:val="single" w:color="000000" w:sz="2" w:space="0"/>
              <w:bottom w:val="single" w:color="000000" w:sz="2" w:space="0"/>
            </w:tcBorders>
            <w:vAlign w:val="top"/>
          </w:tcPr>
          <w:p w14:paraId="1CCFF116">
            <w:pPr>
              <w:spacing w:before="24" w:line="182" w:lineRule="auto"/>
              <w:ind w:left="30" w:right="191" w:hanging="18"/>
              <w:rPr>
                <w:rFonts w:ascii="微软雅黑" w:hAnsi="微软雅黑" w:eastAsia="微软雅黑" w:cs="微软雅黑"/>
                <w:spacing w:val="14"/>
                <w:sz w:val="21"/>
                <w:szCs w:val="21"/>
              </w:rPr>
            </w:pPr>
            <w:r>
              <w:rPr>
                <w:rFonts w:hint="eastAsia" w:ascii="微软雅黑" w:hAnsi="微软雅黑" w:eastAsia="微软雅黑" w:cs="微软雅黑"/>
                <w:spacing w:val="22"/>
                <w:sz w:val="21"/>
                <w:szCs w:val="21"/>
                <w:lang w:val="en-US" w:eastAsia="zh-CN"/>
              </w:rPr>
              <w:t>是</w:t>
            </w:r>
          </w:p>
        </w:tc>
      </w:tr>
      <w:tr w14:paraId="67C0B0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21A75229">
            <w:pPr>
              <w:spacing w:before="168"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04D39B73">
            <w:pPr>
              <w:spacing w:before="16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52E679E1">
            <w:pPr>
              <w:spacing w:before="16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497D7B51">
            <w:pPr>
              <w:spacing w:before="168"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产安全事故应急预案管理办法》第二十四条第二款</w:t>
            </w:r>
          </w:p>
        </w:tc>
        <w:tc>
          <w:tcPr>
            <w:tcW w:w="5552" w:type="dxa"/>
            <w:tcBorders>
              <w:top w:val="single" w:color="000000" w:sz="2" w:space="0"/>
              <w:bottom w:val="single" w:color="000000" w:sz="2" w:space="0"/>
            </w:tcBorders>
            <w:vAlign w:val="top"/>
          </w:tcPr>
          <w:p w14:paraId="56B7C1FC">
            <w:pPr>
              <w:spacing w:before="168" w:line="208"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50AA13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67BDD61C">
            <w:pPr>
              <w:spacing w:before="172"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16AD413D">
            <w:pPr>
              <w:spacing w:before="17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6611E6C0">
            <w:pPr>
              <w:spacing w:before="17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23430630">
            <w:pPr>
              <w:spacing w:before="172"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危</w:t>
            </w:r>
            <w:r>
              <w:rPr>
                <w:rFonts w:ascii="微软雅黑" w:hAnsi="微软雅黑" w:eastAsia="微软雅黑" w:cs="微软雅黑"/>
                <w:spacing w:val="11"/>
                <w:sz w:val="21"/>
                <w:szCs w:val="21"/>
              </w:rPr>
              <w:t>险化学品重大危险源监督管理暂行规定》第十九条</w:t>
            </w:r>
          </w:p>
        </w:tc>
        <w:tc>
          <w:tcPr>
            <w:tcW w:w="5552" w:type="dxa"/>
            <w:tcBorders>
              <w:top w:val="single" w:color="000000" w:sz="2" w:space="0"/>
              <w:bottom w:val="single" w:color="000000" w:sz="2" w:space="0"/>
            </w:tcBorders>
            <w:vAlign w:val="top"/>
          </w:tcPr>
          <w:p w14:paraId="1B6D2AA3">
            <w:pPr>
              <w:spacing w:before="172" w:line="208"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1532CE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78EBC4C8">
            <w:pPr>
              <w:spacing w:before="17" w:line="17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4F2E0EBA">
            <w:pPr>
              <w:spacing w:before="17" w:line="17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2479A74F">
            <w:pPr>
              <w:spacing w:before="17" w:line="17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C214621">
            <w:pPr>
              <w:spacing w:before="17" w:line="177"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产安全事故应急预案管理办法》第三十五条第一款</w:t>
            </w:r>
          </w:p>
        </w:tc>
        <w:tc>
          <w:tcPr>
            <w:tcW w:w="5552" w:type="dxa"/>
            <w:tcBorders>
              <w:top w:val="single" w:color="000000" w:sz="2" w:space="0"/>
              <w:bottom w:val="single" w:color="000000" w:sz="2" w:space="0"/>
            </w:tcBorders>
            <w:vAlign w:val="top"/>
          </w:tcPr>
          <w:p w14:paraId="72582E03">
            <w:pPr>
              <w:spacing w:before="17" w:line="177"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74E048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6" w:hRule="atLeast"/>
        </w:trPr>
        <w:tc>
          <w:tcPr>
            <w:tcW w:w="2174" w:type="dxa"/>
            <w:tcBorders>
              <w:top w:val="single" w:color="000000" w:sz="2" w:space="0"/>
              <w:bottom w:val="single" w:color="000000" w:sz="2" w:space="0"/>
            </w:tcBorders>
            <w:vAlign w:val="top"/>
          </w:tcPr>
          <w:p w14:paraId="6F92C3DD">
            <w:pPr>
              <w:spacing w:line="356" w:lineRule="auto"/>
              <w:rPr>
                <w:rFonts w:ascii="Arial"/>
                <w:sz w:val="21"/>
              </w:rPr>
            </w:pPr>
          </w:p>
          <w:p w14:paraId="7A0B9422">
            <w:pPr>
              <w:spacing w:before="9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228BD1E5">
            <w:pPr>
              <w:spacing w:line="355" w:lineRule="auto"/>
              <w:rPr>
                <w:rFonts w:ascii="Arial"/>
                <w:sz w:val="21"/>
              </w:rPr>
            </w:pPr>
          </w:p>
          <w:p w14:paraId="6DECE61E">
            <w:pPr>
              <w:spacing w:before="9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2A3BDA85">
            <w:pPr>
              <w:spacing w:line="356" w:lineRule="auto"/>
              <w:rPr>
                <w:rFonts w:ascii="Arial"/>
                <w:sz w:val="21"/>
              </w:rPr>
            </w:pPr>
          </w:p>
          <w:p w14:paraId="301BE3A1">
            <w:pPr>
              <w:spacing w:before="9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1ED4F37">
            <w:pPr>
              <w:spacing w:line="355" w:lineRule="auto"/>
              <w:rPr>
                <w:rFonts w:ascii="Arial"/>
                <w:sz w:val="21"/>
              </w:rPr>
            </w:pPr>
          </w:p>
          <w:p w14:paraId="07783B47">
            <w:pPr>
              <w:spacing w:before="90"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产安全事故应急预案管理办法》第三十五条第二款</w:t>
            </w:r>
          </w:p>
        </w:tc>
        <w:tc>
          <w:tcPr>
            <w:tcW w:w="5552" w:type="dxa"/>
            <w:tcBorders>
              <w:top w:val="single" w:color="000000" w:sz="2" w:space="0"/>
              <w:bottom w:val="single" w:color="000000" w:sz="2" w:space="0"/>
            </w:tcBorders>
            <w:vAlign w:val="top"/>
          </w:tcPr>
          <w:p w14:paraId="5C0068B6">
            <w:pPr>
              <w:spacing w:before="90" w:line="208"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090C26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16E22DBF">
            <w:pPr>
              <w:spacing w:before="177"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BCD1816">
            <w:pPr>
              <w:spacing w:before="17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37CC3F8">
            <w:pPr>
              <w:spacing w:before="17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3D59048B">
            <w:pPr>
              <w:spacing w:before="18" w:line="184" w:lineRule="auto"/>
              <w:ind w:left="31" w:right="206" w:hanging="19"/>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安</w:t>
            </w:r>
            <w:r>
              <w:rPr>
                <w:rFonts w:ascii="微软雅黑" w:hAnsi="微软雅黑" w:eastAsia="微软雅黑" w:cs="微软雅黑"/>
                <w:spacing w:val="11"/>
                <w:sz w:val="21"/>
                <w:szCs w:val="21"/>
              </w:rPr>
              <w:t>全生产事故隐患排查治理暂行规定》第十五条第二</w:t>
            </w:r>
            <w:r>
              <w:rPr>
                <w:rFonts w:ascii="微软雅黑" w:hAnsi="微软雅黑" w:eastAsia="微软雅黑" w:cs="微软雅黑"/>
                <w:spacing w:val="3"/>
                <w:sz w:val="21"/>
                <w:szCs w:val="21"/>
              </w:rPr>
              <w:t>款</w:t>
            </w:r>
          </w:p>
        </w:tc>
        <w:tc>
          <w:tcPr>
            <w:tcW w:w="5552" w:type="dxa"/>
            <w:tcBorders>
              <w:top w:val="single" w:color="000000" w:sz="2" w:space="0"/>
              <w:bottom w:val="single" w:color="000000" w:sz="2" w:space="0"/>
            </w:tcBorders>
            <w:vAlign w:val="top"/>
          </w:tcPr>
          <w:p w14:paraId="56955115">
            <w:pPr>
              <w:spacing w:before="18" w:line="184" w:lineRule="auto"/>
              <w:ind w:left="31" w:right="206" w:hanging="19"/>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5BAE33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06" w:hRule="atLeast"/>
        </w:trPr>
        <w:tc>
          <w:tcPr>
            <w:tcW w:w="2174" w:type="dxa"/>
            <w:tcBorders>
              <w:top w:val="single" w:color="000000" w:sz="2" w:space="0"/>
              <w:bottom w:val="single" w:color="000000" w:sz="2" w:space="0"/>
            </w:tcBorders>
            <w:vAlign w:val="top"/>
          </w:tcPr>
          <w:p w14:paraId="1AB1EF32">
            <w:pPr>
              <w:spacing w:line="389" w:lineRule="auto"/>
              <w:rPr>
                <w:rFonts w:ascii="Arial"/>
                <w:sz w:val="21"/>
              </w:rPr>
            </w:pPr>
          </w:p>
          <w:p w14:paraId="657D8270">
            <w:pPr>
              <w:spacing w:before="9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093F6761">
            <w:pPr>
              <w:spacing w:line="388" w:lineRule="auto"/>
              <w:rPr>
                <w:rFonts w:ascii="Arial"/>
                <w:sz w:val="21"/>
              </w:rPr>
            </w:pPr>
          </w:p>
          <w:p w14:paraId="3D032F7F">
            <w:pPr>
              <w:spacing w:before="9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6BB95B27">
            <w:pPr>
              <w:spacing w:line="389" w:lineRule="auto"/>
              <w:rPr>
                <w:rFonts w:ascii="Arial"/>
                <w:sz w:val="21"/>
              </w:rPr>
            </w:pPr>
          </w:p>
          <w:p w14:paraId="17E46014">
            <w:pPr>
              <w:spacing w:before="9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6C082155">
            <w:pPr>
              <w:spacing w:line="249" w:lineRule="auto"/>
              <w:rPr>
                <w:rFonts w:ascii="Arial"/>
                <w:sz w:val="21"/>
              </w:rPr>
            </w:pPr>
          </w:p>
          <w:p w14:paraId="1BAE48C6">
            <w:pPr>
              <w:spacing w:before="90" w:line="221" w:lineRule="auto"/>
              <w:ind w:left="31" w:right="206" w:hanging="19"/>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安</w:t>
            </w:r>
            <w:r>
              <w:rPr>
                <w:rFonts w:ascii="微软雅黑" w:hAnsi="微软雅黑" w:eastAsia="微软雅黑" w:cs="微软雅黑"/>
                <w:spacing w:val="11"/>
                <w:sz w:val="21"/>
                <w:szCs w:val="21"/>
              </w:rPr>
              <w:t>全生产事故隐患排查治理暂行规定》第十五条第二</w:t>
            </w:r>
            <w:r>
              <w:rPr>
                <w:rFonts w:ascii="微软雅黑" w:hAnsi="微软雅黑" w:eastAsia="微软雅黑" w:cs="微软雅黑"/>
                <w:spacing w:val="3"/>
                <w:sz w:val="21"/>
                <w:szCs w:val="21"/>
              </w:rPr>
              <w:t>款</w:t>
            </w:r>
          </w:p>
        </w:tc>
        <w:tc>
          <w:tcPr>
            <w:tcW w:w="5552" w:type="dxa"/>
            <w:tcBorders>
              <w:top w:val="single" w:color="000000" w:sz="2" w:space="0"/>
              <w:bottom w:val="single" w:color="000000" w:sz="2" w:space="0"/>
            </w:tcBorders>
            <w:vAlign w:val="top"/>
          </w:tcPr>
          <w:p w14:paraId="495ED1D7">
            <w:pPr>
              <w:spacing w:before="90" w:line="221" w:lineRule="auto"/>
              <w:ind w:left="31" w:right="206" w:hanging="19"/>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721ED3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7376FFF0">
            <w:pPr>
              <w:spacing w:before="30" w:line="168"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D445654">
            <w:pPr>
              <w:spacing w:before="30" w:line="168"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0B8554EC">
            <w:pPr>
              <w:spacing w:before="30" w:line="16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2F9C3C65">
            <w:pPr>
              <w:spacing w:before="11" w:line="181"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安</w:t>
            </w:r>
            <w:r>
              <w:rPr>
                <w:rFonts w:ascii="微软雅黑" w:hAnsi="微软雅黑" w:eastAsia="微软雅黑" w:cs="微软雅黑"/>
                <w:spacing w:val="11"/>
                <w:sz w:val="21"/>
                <w:szCs w:val="21"/>
              </w:rPr>
              <w:t>全生产事故隐患排查治理暂行规定》第十四条第二</w:t>
            </w:r>
          </w:p>
        </w:tc>
        <w:tc>
          <w:tcPr>
            <w:tcW w:w="5552" w:type="dxa"/>
            <w:tcBorders>
              <w:top w:val="single" w:color="000000" w:sz="2" w:space="0"/>
              <w:bottom w:val="single" w:color="000000" w:sz="2" w:space="0"/>
            </w:tcBorders>
            <w:vAlign w:val="top"/>
          </w:tcPr>
          <w:p w14:paraId="7D0ACDF7">
            <w:pPr>
              <w:spacing w:before="11" w:line="181"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43E536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06EB7845">
            <w:pPr>
              <w:spacing w:before="162"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4DEADF86">
            <w:pPr>
              <w:spacing w:before="16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26E56342">
            <w:pPr>
              <w:spacing w:before="16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185490A">
            <w:pPr>
              <w:spacing w:before="21" w:line="183" w:lineRule="auto"/>
              <w:ind w:left="31" w:right="206" w:hanging="19"/>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安</w:t>
            </w:r>
            <w:r>
              <w:rPr>
                <w:rFonts w:ascii="微软雅黑" w:hAnsi="微软雅黑" w:eastAsia="微软雅黑" w:cs="微软雅黑"/>
                <w:spacing w:val="11"/>
                <w:sz w:val="21"/>
                <w:szCs w:val="21"/>
              </w:rPr>
              <w:t>全生产事故隐患排查治理暂行规定》第十四条第二</w:t>
            </w:r>
            <w:r>
              <w:rPr>
                <w:rFonts w:ascii="微软雅黑" w:hAnsi="微软雅黑" w:eastAsia="微软雅黑" w:cs="微软雅黑"/>
                <w:spacing w:val="3"/>
                <w:sz w:val="21"/>
                <w:szCs w:val="21"/>
              </w:rPr>
              <w:t>款</w:t>
            </w:r>
          </w:p>
        </w:tc>
        <w:tc>
          <w:tcPr>
            <w:tcW w:w="5552" w:type="dxa"/>
            <w:tcBorders>
              <w:top w:val="single" w:color="000000" w:sz="2" w:space="0"/>
              <w:bottom w:val="single" w:color="000000" w:sz="2" w:space="0"/>
            </w:tcBorders>
            <w:vAlign w:val="top"/>
          </w:tcPr>
          <w:p w14:paraId="3A9E701D">
            <w:pPr>
              <w:spacing w:before="21" w:line="183" w:lineRule="auto"/>
              <w:ind w:left="31" w:right="206" w:hanging="19"/>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388EDD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0" w:hRule="atLeast"/>
        </w:trPr>
        <w:tc>
          <w:tcPr>
            <w:tcW w:w="2174" w:type="dxa"/>
            <w:tcBorders>
              <w:top w:val="single" w:color="000000" w:sz="2" w:space="0"/>
              <w:bottom w:val="single" w:color="000000" w:sz="2" w:space="0"/>
            </w:tcBorders>
            <w:vAlign w:val="top"/>
          </w:tcPr>
          <w:p w14:paraId="599A0B12">
            <w:pPr>
              <w:spacing w:before="166"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9E48AB3">
            <w:pPr>
              <w:spacing w:before="16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276B5F02">
            <w:pPr>
              <w:spacing w:before="16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53B5402D">
            <w:pPr>
              <w:spacing w:before="166"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安</w:t>
            </w:r>
            <w:r>
              <w:rPr>
                <w:rFonts w:ascii="微软雅黑" w:hAnsi="微软雅黑" w:eastAsia="微软雅黑" w:cs="微软雅黑"/>
                <w:spacing w:val="11"/>
                <w:sz w:val="21"/>
                <w:szCs w:val="21"/>
              </w:rPr>
              <w:t>全生产事故隐患排查治理暂行规定》第十条</w:t>
            </w:r>
          </w:p>
        </w:tc>
        <w:tc>
          <w:tcPr>
            <w:tcW w:w="5552" w:type="dxa"/>
            <w:tcBorders>
              <w:top w:val="single" w:color="000000" w:sz="2" w:space="0"/>
              <w:bottom w:val="single" w:color="000000" w:sz="2" w:space="0"/>
            </w:tcBorders>
            <w:vAlign w:val="top"/>
          </w:tcPr>
          <w:p w14:paraId="5D723480">
            <w:pPr>
              <w:spacing w:before="166" w:line="208"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bl>
    <w:p w14:paraId="7B9719A3">
      <w:pPr>
        <w:spacing w:line="14" w:lineRule="auto"/>
        <w:rPr>
          <w:rFonts w:ascii="Arial"/>
          <w:sz w:val="2"/>
        </w:rPr>
      </w:pPr>
    </w:p>
    <w:p w14:paraId="03D61CF0">
      <w:pPr>
        <w:sectPr>
          <w:pgSz w:w="23812" w:h="16838"/>
          <w:pgMar w:top="505" w:right="703" w:bottom="0" w:left="441" w:header="0" w:footer="0" w:gutter="0"/>
          <w:cols w:equalWidth="0" w:num="5">
            <w:col w:w="723" w:space="39"/>
            <w:col w:w="1152" w:space="100"/>
            <w:col w:w="6795" w:space="33"/>
            <w:col w:w="1158" w:space="100"/>
            <w:col w:w="12567"/>
          </w:cols>
        </w:sectPr>
      </w:pPr>
    </w:p>
    <w:tbl>
      <w:tblPr>
        <w:tblStyle w:val="4"/>
        <w:tblW w:w="18103" w:type="dxa"/>
        <w:tblInd w:w="1010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74"/>
        <w:gridCol w:w="2234"/>
        <w:gridCol w:w="2591"/>
        <w:gridCol w:w="5552"/>
        <w:gridCol w:w="5552"/>
      </w:tblGrid>
      <w:tr w14:paraId="76D1DA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0" w:hRule="atLeast"/>
        </w:trPr>
        <w:tc>
          <w:tcPr>
            <w:tcW w:w="2174" w:type="dxa"/>
            <w:tcBorders>
              <w:top w:val="single" w:color="000000" w:sz="2" w:space="0"/>
              <w:bottom w:val="single" w:color="000000" w:sz="2" w:space="0"/>
            </w:tcBorders>
            <w:vAlign w:val="top"/>
          </w:tcPr>
          <w:p w14:paraId="47A008AF">
            <w:pPr>
              <w:spacing w:before="165" w:line="207" w:lineRule="auto"/>
              <w:ind w:left="429"/>
              <w:rPr>
                <w:rFonts w:ascii="微软雅黑" w:hAnsi="微软雅黑" w:eastAsia="微软雅黑" w:cs="微软雅黑"/>
                <w:sz w:val="21"/>
                <w:szCs w:val="21"/>
              </w:rPr>
            </w:pPr>
            <w:r>
              <w:pict>
                <v:shape id="_x0000_s1028" o:spid="_x0000_s1028" o:spt="202" type="#_x0000_t202" style="position:absolute;left:0pt;margin-left:21.05pt;margin-top:26.7pt;height:786.95pt;width:38.15pt;mso-position-horizontal-relative:page;mso-position-vertical-relative:page;z-index:251662336;mso-width-relative:page;mso-height-relative:page;" filled="f" stroked="f" coordsize="21600,21600" o:allowincell="f">
                  <v:path/>
                  <v:fill on="f" focussize="0,0"/>
                  <v:stroke on="f"/>
                  <v:imagedata o:title=""/>
                  <o:lock v:ext="edit" aspectratio="f"/>
                  <v:textbox inset="0mm,0mm,0mm,0mm">
                    <w:txbxContent>
                      <w:p w14:paraId="6D1F4BA5">
                        <w:pPr>
                          <w:spacing w:line="20" w:lineRule="exact"/>
                        </w:pPr>
                      </w:p>
                      <w:tbl>
                        <w:tblPr>
                          <w:tblStyle w:val="4"/>
                          <w:tblW w:w="707"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07"/>
                        </w:tblGrid>
                        <w:tr w14:paraId="5B5715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0" w:hRule="atLeast"/>
                          </w:trPr>
                          <w:tc>
                            <w:tcPr>
                              <w:tcW w:w="707" w:type="dxa"/>
                              <w:tcBorders>
                                <w:top w:val="single" w:color="000000" w:sz="2" w:space="0"/>
                                <w:bottom w:val="single" w:color="000000" w:sz="2" w:space="0"/>
                              </w:tcBorders>
                              <w:vAlign w:val="top"/>
                            </w:tcPr>
                            <w:p w14:paraId="2659250D">
                              <w:pPr>
                                <w:spacing w:before="201"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7</w:t>
                              </w:r>
                              <w:r>
                                <w:rPr>
                                  <w:rFonts w:ascii="微软雅黑" w:hAnsi="微软雅黑" w:eastAsia="微软雅黑" w:cs="微软雅黑"/>
                                  <w:spacing w:val="-10"/>
                                  <w:sz w:val="21"/>
                                  <w:szCs w:val="21"/>
                                </w:rPr>
                                <w:t>3</w:t>
                              </w:r>
                            </w:p>
                          </w:tc>
                        </w:tr>
                        <w:tr w14:paraId="52C011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03" w:hRule="atLeast"/>
                          </w:trPr>
                          <w:tc>
                            <w:tcPr>
                              <w:tcW w:w="707" w:type="dxa"/>
                              <w:tcBorders>
                                <w:top w:val="single" w:color="000000" w:sz="2" w:space="0"/>
                                <w:bottom w:val="single" w:color="000000" w:sz="2" w:space="0"/>
                              </w:tcBorders>
                              <w:vAlign w:val="top"/>
                            </w:tcPr>
                            <w:p w14:paraId="62AD944F">
                              <w:pPr>
                                <w:spacing w:before="275" w:line="173"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7</w:t>
                              </w:r>
                              <w:r>
                                <w:rPr>
                                  <w:rFonts w:ascii="微软雅黑" w:hAnsi="微软雅黑" w:eastAsia="微软雅黑" w:cs="微软雅黑"/>
                                  <w:spacing w:val="-10"/>
                                  <w:sz w:val="21"/>
                                  <w:szCs w:val="21"/>
                                </w:rPr>
                                <w:t>4</w:t>
                              </w:r>
                            </w:p>
                          </w:tc>
                        </w:tr>
                        <w:tr w14:paraId="3B992F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14:paraId="6C65B453">
                              <w:pPr>
                                <w:spacing w:line="259" w:lineRule="auto"/>
                                <w:rPr>
                                  <w:rFonts w:ascii="Arial"/>
                                  <w:sz w:val="21"/>
                                </w:rPr>
                              </w:pPr>
                            </w:p>
                            <w:p w14:paraId="6CA7A9B8">
                              <w:pPr>
                                <w:spacing w:before="90" w:line="169"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7</w:t>
                              </w:r>
                              <w:r>
                                <w:rPr>
                                  <w:rFonts w:ascii="微软雅黑" w:hAnsi="微软雅黑" w:eastAsia="微软雅黑" w:cs="微软雅黑"/>
                                  <w:spacing w:val="-10"/>
                                  <w:sz w:val="21"/>
                                  <w:szCs w:val="21"/>
                                </w:rPr>
                                <w:t>5</w:t>
                              </w:r>
                            </w:p>
                          </w:tc>
                        </w:tr>
                        <w:tr w14:paraId="128A7A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4" w:hRule="atLeast"/>
                          </w:trPr>
                          <w:tc>
                            <w:tcPr>
                              <w:tcW w:w="707" w:type="dxa"/>
                              <w:tcBorders>
                                <w:top w:val="single" w:color="000000" w:sz="2" w:space="0"/>
                                <w:bottom w:val="single" w:color="000000" w:sz="2" w:space="0"/>
                              </w:tcBorders>
                              <w:vAlign w:val="top"/>
                            </w:tcPr>
                            <w:p w14:paraId="695B1C02">
                              <w:pPr>
                                <w:spacing w:line="273" w:lineRule="auto"/>
                                <w:rPr>
                                  <w:rFonts w:ascii="Arial"/>
                                  <w:sz w:val="21"/>
                                </w:rPr>
                              </w:pPr>
                            </w:p>
                            <w:p w14:paraId="07F3901B">
                              <w:pPr>
                                <w:spacing w:before="90"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7</w:t>
                              </w:r>
                              <w:r>
                                <w:rPr>
                                  <w:rFonts w:ascii="微软雅黑" w:hAnsi="微软雅黑" w:eastAsia="微软雅黑" w:cs="微软雅黑"/>
                                  <w:spacing w:val="-10"/>
                                  <w:sz w:val="21"/>
                                  <w:szCs w:val="21"/>
                                </w:rPr>
                                <w:t>6</w:t>
                              </w:r>
                            </w:p>
                          </w:tc>
                        </w:tr>
                        <w:tr w14:paraId="276CE7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03F54A33">
                              <w:pPr>
                                <w:spacing w:before="200" w:line="170"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7</w:t>
                              </w:r>
                              <w:r>
                                <w:rPr>
                                  <w:rFonts w:ascii="微软雅黑" w:hAnsi="微软雅黑" w:eastAsia="微软雅黑" w:cs="微软雅黑"/>
                                  <w:spacing w:val="-10"/>
                                  <w:sz w:val="21"/>
                                  <w:szCs w:val="21"/>
                                </w:rPr>
                                <w:t>7</w:t>
                              </w:r>
                            </w:p>
                          </w:tc>
                        </w:tr>
                        <w:tr w14:paraId="18C62F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4C4FA8EE">
                              <w:pPr>
                                <w:spacing w:before="59" w:line="224" w:lineRule="exact"/>
                                <w:ind w:left="251"/>
                                <w:rPr>
                                  <w:rFonts w:ascii="微软雅黑" w:hAnsi="微软雅黑" w:eastAsia="微软雅黑" w:cs="微软雅黑"/>
                                  <w:sz w:val="21"/>
                                  <w:szCs w:val="21"/>
                                </w:rPr>
                              </w:pPr>
                              <w:r>
                                <w:rPr>
                                  <w:rFonts w:ascii="微软雅黑" w:hAnsi="微软雅黑" w:eastAsia="微软雅黑" w:cs="微软雅黑"/>
                                  <w:spacing w:val="-11"/>
                                  <w:position w:val="-1"/>
                                  <w:sz w:val="21"/>
                                  <w:szCs w:val="21"/>
                                </w:rPr>
                                <w:t>7</w:t>
                              </w:r>
                              <w:r>
                                <w:rPr>
                                  <w:rFonts w:ascii="微软雅黑" w:hAnsi="微软雅黑" w:eastAsia="微软雅黑" w:cs="微软雅黑"/>
                                  <w:spacing w:val="-10"/>
                                  <w:position w:val="-1"/>
                                  <w:sz w:val="21"/>
                                  <w:szCs w:val="21"/>
                                </w:rPr>
                                <w:t>8</w:t>
                              </w:r>
                            </w:p>
                          </w:tc>
                        </w:tr>
                        <w:tr w14:paraId="5263C4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0E608097">
                              <w:pPr>
                                <w:spacing w:before="192"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7</w:t>
                              </w:r>
                              <w:r>
                                <w:rPr>
                                  <w:rFonts w:ascii="微软雅黑" w:hAnsi="微软雅黑" w:eastAsia="微软雅黑" w:cs="微软雅黑"/>
                                  <w:spacing w:val="-10"/>
                                  <w:sz w:val="21"/>
                                  <w:szCs w:val="21"/>
                                </w:rPr>
                                <w:t>9</w:t>
                              </w:r>
                            </w:p>
                          </w:tc>
                        </w:tr>
                        <w:tr w14:paraId="799C40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0EA3722E">
                              <w:pPr>
                                <w:spacing w:before="55" w:line="228" w:lineRule="exact"/>
                                <w:ind w:left="250"/>
                                <w:rPr>
                                  <w:rFonts w:ascii="微软雅黑" w:hAnsi="微软雅黑" w:eastAsia="微软雅黑" w:cs="微软雅黑"/>
                                  <w:sz w:val="21"/>
                                  <w:szCs w:val="21"/>
                                </w:rPr>
                              </w:pPr>
                              <w:r>
                                <w:rPr>
                                  <w:rFonts w:ascii="微软雅黑" w:hAnsi="微软雅黑" w:eastAsia="微软雅黑" w:cs="微软雅黑"/>
                                  <w:spacing w:val="-10"/>
                                  <w:position w:val="-1"/>
                                  <w:sz w:val="21"/>
                                  <w:szCs w:val="21"/>
                                </w:rPr>
                                <w:t>80</w:t>
                              </w:r>
                            </w:p>
                          </w:tc>
                        </w:tr>
                        <w:tr w14:paraId="052034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5FFFFA4E">
                              <w:pPr>
                                <w:spacing w:before="47" w:line="157"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81</w:t>
                              </w:r>
                            </w:p>
                          </w:tc>
                        </w:tr>
                        <w:tr w14:paraId="25083A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4FA3F44D">
                              <w:pPr>
                                <w:spacing w:before="199"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82</w:t>
                              </w:r>
                            </w:p>
                          </w:tc>
                        </w:tr>
                        <w:tr w14:paraId="119074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51849FF1">
                              <w:pPr>
                                <w:spacing w:before="203"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83</w:t>
                              </w:r>
                            </w:p>
                          </w:tc>
                        </w:tr>
                        <w:tr w14:paraId="101890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7507F68A">
                              <w:pPr>
                                <w:spacing w:before="207"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84</w:t>
                              </w:r>
                            </w:p>
                          </w:tc>
                        </w:tr>
                        <w:tr w14:paraId="544FC6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65268D4A">
                              <w:pPr>
                                <w:spacing w:before="191"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85</w:t>
                              </w:r>
                            </w:p>
                          </w:tc>
                        </w:tr>
                        <w:tr w14:paraId="655065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29FE2B49">
                              <w:pPr>
                                <w:spacing w:before="195"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86</w:t>
                              </w:r>
                            </w:p>
                          </w:tc>
                        </w:tr>
                        <w:tr w14:paraId="411682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6613A58E">
                              <w:pPr>
                                <w:spacing w:before="59" w:line="223" w:lineRule="exact"/>
                                <w:ind w:left="250"/>
                                <w:rPr>
                                  <w:rFonts w:ascii="微软雅黑" w:hAnsi="微软雅黑" w:eastAsia="微软雅黑" w:cs="微软雅黑"/>
                                  <w:sz w:val="21"/>
                                  <w:szCs w:val="21"/>
                                </w:rPr>
                              </w:pPr>
                              <w:r>
                                <w:rPr>
                                  <w:rFonts w:ascii="微软雅黑" w:hAnsi="微软雅黑" w:eastAsia="微软雅黑" w:cs="微软雅黑"/>
                                  <w:spacing w:val="-10"/>
                                  <w:position w:val="-1"/>
                                  <w:sz w:val="21"/>
                                  <w:szCs w:val="21"/>
                                </w:rPr>
                                <w:t>87</w:t>
                              </w:r>
                            </w:p>
                          </w:tc>
                        </w:tr>
                        <w:tr w14:paraId="7DD9DE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4C65F468">
                              <w:pPr>
                                <w:spacing w:before="191"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88</w:t>
                              </w:r>
                            </w:p>
                          </w:tc>
                        </w:tr>
                        <w:tr w14:paraId="293CE4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425C41DB">
                              <w:pPr>
                                <w:spacing w:before="195"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89</w:t>
                              </w:r>
                            </w:p>
                          </w:tc>
                        </w:tr>
                        <w:tr w14:paraId="2090C7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60B170BF">
                              <w:pPr>
                                <w:spacing w:before="199"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90</w:t>
                              </w:r>
                            </w:p>
                          </w:tc>
                        </w:tr>
                        <w:tr w14:paraId="1ACECF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14:paraId="11623EB8">
                              <w:pPr>
                                <w:spacing w:line="251" w:lineRule="auto"/>
                                <w:rPr>
                                  <w:rFonts w:ascii="Arial"/>
                                  <w:sz w:val="21"/>
                                </w:rPr>
                              </w:pPr>
                            </w:p>
                            <w:p w14:paraId="34E092A8">
                              <w:pPr>
                                <w:spacing w:before="90"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91</w:t>
                              </w:r>
                            </w:p>
                          </w:tc>
                        </w:tr>
                        <w:tr w14:paraId="5B9F2C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57E66D8B">
                              <w:pPr>
                                <w:spacing w:before="200"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92</w:t>
                              </w:r>
                            </w:p>
                          </w:tc>
                        </w:tr>
                        <w:tr w14:paraId="6E502B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22" w:hRule="atLeast"/>
                          </w:trPr>
                          <w:tc>
                            <w:tcPr>
                              <w:tcW w:w="707" w:type="dxa"/>
                              <w:tcBorders>
                                <w:top w:val="single" w:color="000000" w:sz="2" w:space="0"/>
                                <w:bottom w:val="single" w:color="000000" w:sz="2" w:space="0"/>
                              </w:tcBorders>
                              <w:vAlign w:val="top"/>
                            </w:tcPr>
                            <w:p w14:paraId="6B4C0B56">
                              <w:pPr>
                                <w:spacing w:before="284"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93</w:t>
                              </w:r>
                            </w:p>
                          </w:tc>
                        </w:tr>
                        <w:tr w14:paraId="47CFE5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14:paraId="7AB003DE">
                              <w:pPr>
                                <w:spacing w:line="245" w:lineRule="auto"/>
                                <w:rPr>
                                  <w:rFonts w:ascii="Arial"/>
                                  <w:sz w:val="21"/>
                                </w:rPr>
                              </w:pPr>
                            </w:p>
                            <w:p w14:paraId="5BD748C0">
                              <w:pPr>
                                <w:spacing w:before="90"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94</w:t>
                              </w:r>
                            </w:p>
                          </w:tc>
                        </w:tr>
                        <w:tr w14:paraId="6FA7D3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76084CBE">
                              <w:pPr>
                                <w:spacing w:before="194"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95</w:t>
                              </w:r>
                            </w:p>
                          </w:tc>
                        </w:tr>
                        <w:tr w14:paraId="451FB4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5A6B97E2">
                              <w:pPr>
                                <w:spacing w:before="198"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96</w:t>
                              </w:r>
                            </w:p>
                          </w:tc>
                        </w:tr>
                        <w:tr w14:paraId="2B4604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4AF6EA4C">
                              <w:pPr>
                                <w:spacing w:before="203"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97</w:t>
                              </w:r>
                            </w:p>
                          </w:tc>
                        </w:tr>
                        <w:tr w14:paraId="48E4C1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54" w:hRule="atLeast"/>
                          </w:trPr>
                          <w:tc>
                            <w:tcPr>
                              <w:tcW w:w="707" w:type="dxa"/>
                              <w:tcBorders>
                                <w:top w:val="single" w:color="000000" w:sz="2" w:space="0"/>
                                <w:bottom w:val="single" w:color="000000" w:sz="2" w:space="0"/>
                              </w:tcBorders>
                              <w:vAlign w:val="top"/>
                            </w:tcPr>
                            <w:p w14:paraId="4920B714">
                              <w:pPr>
                                <w:spacing w:line="294" w:lineRule="auto"/>
                                <w:rPr>
                                  <w:rFonts w:ascii="Arial"/>
                                  <w:sz w:val="21"/>
                                </w:rPr>
                              </w:pPr>
                            </w:p>
                            <w:p w14:paraId="6F69D852">
                              <w:pPr>
                                <w:spacing w:before="90"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98</w:t>
                              </w:r>
                            </w:p>
                          </w:tc>
                        </w:tr>
                      </w:tbl>
                      <w:p w14:paraId="306F4A7E">
                        <w:pPr>
                          <w:rPr>
                            <w:rFonts w:ascii="Arial"/>
                            <w:sz w:val="21"/>
                          </w:rPr>
                        </w:pPr>
                      </w:p>
                    </w:txbxContent>
                  </v:textbox>
                </v:shape>
              </w:pict>
            </w:r>
            <w:r>
              <w:pict>
                <v:shape id="_x0000_s1029" o:spid="_x0000_s1029" o:spt="202" type="#_x0000_t202" style="position:absolute;left:0pt;margin-left:121.75pt;margin-top:26.7pt;height:786.95pt;width:341.75pt;mso-position-horizontal-relative:page;mso-position-vertical-relative:page;z-index:251661312;mso-width-relative:page;mso-height-relative:page;" filled="f" stroked="f" coordsize="21600,21600" o:allowincell="f">
                  <v:path/>
                  <v:fill on="f" focussize="0,0"/>
                  <v:stroke on="f"/>
                  <v:imagedata o:title=""/>
                  <o:lock v:ext="edit" aspectratio="f"/>
                  <v:textbox inset="0mm,0mm,0mm,0mm">
                    <w:txbxContent>
                      <w:p w14:paraId="3710DED3">
                        <w:pPr>
                          <w:spacing w:line="20" w:lineRule="exact"/>
                        </w:pPr>
                      </w:p>
                      <w:tbl>
                        <w:tblPr>
                          <w:tblStyle w:val="4"/>
                          <w:tblW w:w="6779"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779"/>
                        </w:tblGrid>
                        <w:tr w14:paraId="0BC639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0" w:hRule="atLeast"/>
                          </w:trPr>
                          <w:tc>
                            <w:tcPr>
                              <w:tcW w:w="6779" w:type="dxa"/>
                              <w:tcBorders>
                                <w:top w:val="single" w:color="000000" w:sz="2" w:space="0"/>
                                <w:bottom w:val="single" w:color="000000" w:sz="2" w:space="0"/>
                              </w:tcBorders>
                              <w:vAlign w:val="top"/>
                            </w:tcPr>
                            <w:p w14:paraId="17CA5209">
                              <w:pPr>
                                <w:spacing w:before="24" w:line="185" w:lineRule="auto"/>
                                <w:ind w:left="34" w:right="101" w:firstLine="2"/>
                                <w:rPr>
                                  <w:rFonts w:ascii="微软雅黑" w:hAnsi="微软雅黑" w:eastAsia="微软雅黑" w:cs="微软雅黑"/>
                                  <w:sz w:val="21"/>
                                  <w:szCs w:val="21"/>
                                </w:rPr>
                              </w:pPr>
                              <w:r>
                                <w:rPr>
                                  <w:rFonts w:ascii="微软雅黑" w:hAnsi="微软雅黑" w:eastAsia="微软雅黑" w:cs="微软雅黑"/>
                                  <w:spacing w:val="12"/>
                                  <w:sz w:val="21"/>
                                  <w:szCs w:val="21"/>
                                </w:rPr>
                                <w:t>生</w:t>
                              </w:r>
                              <w:r>
                                <w:rPr>
                                  <w:rFonts w:ascii="微软雅黑" w:hAnsi="微软雅黑" w:eastAsia="微软雅黑" w:cs="微软雅黑"/>
                                  <w:spacing w:val="9"/>
                                  <w:sz w:val="21"/>
                                  <w:szCs w:val="21"/>
                                </w:rPr>
                                <w:t>产</w:t>
                              </w:r>
                              <w:r>
                                <w:rPr>
                                  <w:rFonts w:ascii="微软雅黑" w:hAnsi="微软雅黑" w:eastAsia="微软雅黑" w:cs="微软雅黑"/>
                                  <w:spacing w:val="6"/>
                                  <w:sz w:val="21"/>
                                  <w:szCs w:val="21"/>
                                </w:rPr>
                                <w:t>经营单位对排查出的事故隐患，是否按照事故隐患的等级进行登</w:t>
                              </w:r>
                              <w:r>
                                <w:rPr>
                                  <w:rFonts w:ascii="微软雅黑" w:hAnsi="微软雅黑" w:eastAsia="微软雅黑" w:cs="微软雅黑"/>
                                  <w:spacing w:val="2"/>
                                  <w:sz w:val="21"/>
                                  <w:szCs w:val="21"/>
                                </w:rPr>
                                <w:t>记，建立事故隐</w:t>
                              </w:r>
                              <w:r>
                                <w:rPr>
                                  <w:rFonts w:ascii="微软雅黑" w:hAnsi="微软雅黑" w:eastAsia="微软雅黑" w:cs="微软雅黑"/>
                                  <w:spacing w:val="1"/>
                                  <w:sz w:val="21"/>
                                  <w:szCs w:val="21"/>
                                </w:rPr>
                                <w:t>患信息档案，并按照职责分工实施监控治理</w:t>
                              </w:r>
                            </w:p>
                          </w:tc>
                        </w:tr>
                        <w:tr w14:paraId="1157FF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03" w:hRule="atLeast"/>
                          </w:trPr>
                          <w:tc>
                            <w:tcPr>
                              <w:tcW w:w="6779" w:type="dxa"/>
                              <w:tcBorders>
                                <w:top w:val="single" w:color="000000" w:sz="2" w:space="0"/>
                                <w:bottom w:val="single" w:color="000000" w:sz="2" w:space="0"/>
                              </w:tcBorders>
                              <w:vAlign w:val="top"/>
                            </w:tcPr>
                            <w:p w14:paraId="4861A06D">
                              <w:pPr>
                                <w:spacing w:before="81" w:line="207" w:lineRule="auto"/>
                                <w:ind w:left="35" w:right="105"/>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营单位及其主要负责人或者其他人员是否故意提供虚假情况或</w:t>
                              </w:r>
                              <w:r>
                                <w:rPr>
                                  <w:rFonts w:ascii="微软雅黑" w:hAnsi="微软雅黑" w:eastAsia="微软雅黑" w:cs="微软雅黑"/>
                                  <w:spacing w:val="20"/>
                                  <w:sz w:val="21"/>
                                  <w:szCs w:val="21"/>
                                </w:rPr>
                                <w:t>者</w:t>
                              </w:r>
                              <w:r>
                                <w:rPr>
                                  <w:rFonts w:ascii="微软雅黑" w:hAnsi="微软雅黑" w:eastAsia="微软雅黑" w:cs="微软雅黑"/>
                                  <w:spacing w:val="11"/>
                                  <w:sz w:val="21"/>
                                  <w:szCs w:val="21"/>
                                </w:rPr>
                                <w:t>隐</w:t>
                              </w:r>
                              <w:r>
                                <w:rPr>
                                  <w:rFonts w:ascii="微软雅黑" w:hAnsi="微软雅黑" w:eastAsia="微软雅黑" w:cs="微软雅黑"/>
                                  <w:spacing w:val="10"/>
                                  <w:sz w:val="21"/>
                                  <w:szCs w:val="21"/>
                                </w:rPr>
                                <w:t>瞒存在的事故隐患以及其他安全问题</w:t>
                              </w:r>
                            </w:p>
                          </w:tc>
                        </w:tr>
                        <w:tr w14:paraId="498A55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14:paraId="1ED56784">
                              <w:pPr>
                                <w:spacing w:before="11" w:line="188" w:lineRule="auto"/>
                                <w:ind w:left="32" w:right="96" w:firstLine="4"/>
                                <w:rPr>
                                  <w:rFonts w:ascii="微软雅黑" w:hAnsi="微软雅黑" w:eastAsia="微软雅黑" w:cs="微软雅黑"/>
                                  <w:sz w:val="21"/>
                                  <w:szCs w:val="21"/>
                                </w:rPr>
                              </w:pPr>
                              <w:r>
                                <w:rPr>
                                  <w:rFonts w:ascii="微软雅黑" w:hAnsi="微软雅黑" w:eastAsia="微软雅黑" w:cs="微软雅黑"/>
                                  <w:spacing w:val="16"/>
                                  <w:sz w:val="21"/>
                                  <w:szCs w:val="21"/>
                                </w:rPr>
                                <w:t>生产</w:t>
                              </w:r>
                              <w:r>
                                <w:rPr>
                                  <w:rFonts w:ascii="微软雅黑" w:hAnsi="微软雅黑" w:eastAsia="微软雅黑" w:cs="微软雅黑"/>
                                  <w:spacing w:val="13"/>
                                  <w:sz w:val="21"/>
                                  <w:szCs w:val="21"/>
                                </w:rPr>
                                <w:t>经</w:t>
                              </w:r>
                              <w:r>
                                <w:rPr>
                                  <w:rFonts w:ascii="微软雅黑" w:hAnsi="微软雅黑" w:eastAsia="微软雅黑" w:cs="微软雅黑"/>
                                  <w:spacing w:val="8"/>
                                  <w:sz w:val="21"/>
                                  <w:szCs w:val="21"/>
                                </w:rPr>
                                <w:t>营单位是否每季、每年对本单位事故隐患排查治理情况进行统</w:t>
                              </w:r>
                              <w:r>
                                <w:rPr>
                                  <w:rFonts w:ascii="微软雅黑" w:hAnsi="微软雅黑" w:eastAsia="微软雅黑" w:cs="微软雅黑"/>
                                  <w:spacing w:val="12"/>
                                  <w:sz w:val="21"/>
                                  <w:szCs w:val="21"/>
                                </w:rPr>
                                <w:t>计</w:t>
                              </w:r>
                              <w:r>
                                <w:rPr>
                                  <w:rFonts w:ascii="微软雅黑" w:hAnsi="微软雅黑" w:eastAsia="微软雅黑" w:cs="微软雅黑"/>
                                  <w:spacing w:val="6"/>
                                  <w:sz w:val="21"/>
                                  <w:szCs w:val="21"/>
                                </w:rPr>
                                <w:t>分析，并按照规定向安全监管监察部门和有关部门报送由生产经营</w:t>
                              </w:r>
                              <w:r>
                                <w:rPr>
                                  <w:rFonts w:ascii="微软雅黑" w:hAnsi="微软雅黑" w:eastAsia="微软雅黑" w:cs="微软雅黑"/>
                                  <w:spacing w:val="20"/>
                                  <w:sz w:val="21"/>
                                  <w:szCs w:val="21"/>
                                </w:rPr>
                                <w:t>单</w:t>
                              </w:r>
                              <w:r>
                                <w:rPr>
                                  <w:rFonts w:ascii="微软雅黑" w:hAnsi="微软雅黑" w:eastAsia="微软雅黑" w:cs="微软雅黑"/>
                                  <w:spacing w:val="13"/>
                                  <w:sz w:val="21"/>
                                  <w:szCs w:val="21"/>
                                </w:rPr>
                                <w:t>位</w:t>
                              </w:r>
                              <w:r>
                                <w:rPr>
                                  <w:rFonts w:ascii="微软雅黑" w:hAnsi="微软雅黑" w:eastAsia="微软雅黑" w:cs="微软雅黑"/>
                                  <w:spacing w:val="10"/>
                                  <w:sz w:val="21"/>
                                  <w:szCs w:val="21"/>
                                </w:rPr>
                                <w:t>主要负责人签字的书面统计分析表</w:t>
                              </w:r>
                            </w:p>
                          </w:tc>
                        </w:tr>
                        <w:tr w14:paraId="2ECA1B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4" w:hRule="atLeast"/>
                          </w:trPr>
                          <w:tc>
                            <w:tcPr>
                              <w:tcW w:w="6779" w:type="dxa"/>
                              <w:tcBorders>
                                <w:top w:val="single" w:color="000000" w:sz="2" w:space="0"/>
                                <w:bottom w:val="single" w:color="000000" w:sz="2" w:space="0"/>
                              </w:tcBorders>
                              <w:vAlign w:val="top"/>
                            </w:tcPr>
                            <w:p w14:paraId="710CCEA2">
                              <w:pPr>
                                <w:spacing w:before="48" w:line="190" w:lineRule="auto"/>
                                <w:ind w:left="35" w:right="91"/>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1"/>
                                  <w:sz w:val="21"/>
                                  <w:szCs w:val="21"/>
                                </w:rPr>
                                <w:t>经</w:t>
                              </w:r>
                              <w:r>
                                <w:rPr>
                                  <w:rFonts w:ascii="微软雅黑" w:hAnsi="微软雅黑" w:eastAsia="微软雅黑" w:cs="微软雅黑"/>
                                  <w:spacing w:val="10"/>
                                  <w:sz w:val="21"/>
                                  <w:szCs w:val="21"/>
                                </w:rPr>
                                <w:t>营单位是否按照要求使用生产安全事故隐患排查治理信息系</w:t>
                              </w:r>
                              <w:r>
                                <w:rPr>
                                  <w:rFonts w:ascii="微软雅黑" w:hAnsi="微软雅黑" w:eastAsia="微软雅黑" w:cs="微软雅黑"/>
                                  <w:spacing w:val="8"/>
                                  <w:sz w:val="21"/>
                                  <w:szCs w:val="21"/>
                                </w:rPr>
                                <w:t>统，</w:t>
                              </w:r>
                              <w:r>
                                <w:rPr>
                                  <w:rFonts w:ascii="微软雅黑" w:hAnsi="微软雅黑" w:eastAsia="微软雅黑" w:cs="微软雅黑"/>
                                  <w:spacing w:val="6"/>
                                  <w:sz w:val="21"/>
                                  <w:szCs w:val="21"/>
                                </w:rPr>
                                <w:t>如</w:t>
                              </w:r>
                              <w:r>
                                <w:rPr>
                                  <w:rFonts w:ascii="微软雅黑" w:hAnsi="微软雅黑" w:eastAsia="微软雅黑" w:cs="微软雅黑"/>
                                  <w:spacing w:val="4"/>
                                  <w:sz w:val="21"/>
                                  <w:szCs w:val="21"/>
                                </w:rPr>
                                <w:t>实记录事故隐患的排查时间、所属类型、所在位置、责任部门</w:t>
                              </w:r>
                              <w:r>
                                <w:rPr>
                                  <w:rFonts w:ascii="微软雅黑" w:hAnsi="微软雅黑" w:eastAsia="微软雅黑" w:cs="微软雅黑"/>
                                  <w:spacing w:val="15"/>
                                  <w:sz w:val="21"/>
                                  <w:szCs w:val="21"/>
                                </w:rPr>
                                <w:t>和</w:t>
                              </w:r>
                              <w:r>
                                <w:rPr>
                                  <w:rFonts w:ascii="微软雅黑" w:hAnsi="微软雅黑" w:eastAsia="微软雅黑" w:cs="微软雅黑"/>
                                  <w:spacing w:val="10"/>
                                  <w:sz w:val="21"/>
                                  <w:szCs w:val="21"/>
                                </w:rPr>
                                <w:t>责任人、治理措施及整改情况等内容</w:t>
                              </w:r>
                            </w:p>
                          </w:tc>
                        </w:tr>
                        <w:tr w14:paraId="5FBEA4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284DF513">
                              <w:pPr>
                                <w:spacing w:before="21" w:line="183" w:lineRule="auto"/>
                                <w:ind w:left="55" w:right="137" w:hanging="19"/>
                                <w:rPr>
                                  <w:rFonts w:ascii="微软雅黑" w:hAnsi="微软雅黑" w:eastAsia="微软雅黑" w:cs="微软雅黑"/>
                                  <w:sz w:val="21"/>
                                  <w:szCs w:val="21"/>
                                </w:rPr>
                              </w:pPr>
                              <w:r>
                                <w:rPr>
                                  <w:rFonts w:ascii="微软雅黑" w:hAnsi="微软雅黑" w:eastAsia="微软雅黑" w:cs="微软雅黑"/>
                                  <w:spacing w:val="18"/>
                                  <w:sz w:val="21"/>
                                  <w:szCs w:val="21"/>
                                </w:rPr>
                                <w:t>生产</w:t>
                              </w:r>
                              <w:r>
                                <w:rPr>
                                  <w:rFonts w:ascii="微软雅黑" w:hAnsi="微软雅黑" w:eastAsia="微软雅黑" w:cs="微软雅黑"/>
                                  <w:spacing w:val="10"/>
                                  <w:sz w:val="21"/>
                                  <w:szCs w:val="21"/>
                                </w:rPr>
                                <w:t>经</w:t>
                              </w:r>
                              <w:r>
                                <w:rPr>
                                  <w:rFonts w:ascii="微软雅黑" w:hAnsi="微软雅黑" w:eastAsia="微软雅黑" w:cs="微软雅黑"/>
                                  <w:spacing w:val="9"/>
                                  <w:sz w:val="21"/>
                                  <w:szCs w:val="21"/>
                                </w:rPr>
                                <w:t>营单位是否将无法及时消除并可能危及公共安全的事故隐患，</w:t>
                              </w:r>
                              <w:r>
                                <w:rPr>
                                  <w:rFonts w:ascii="微软雅黑" w:hAnsi="微软雅黑" w:eastAsia="微软雅黑" w:cs="微软雅黑"/>
                                  <w:spacing w:val="18"/>
                                  <w:sz w:val="21"/>
                                  <w:szCs w:val="21"/>
                                </w:rPr>
                                <w:t>向</w:t>
                              </w:r>
                              <w:r>
                                <w:rPr>
                                  <w:rFonts w:ascii="微软雅黑" w:hAnsi="微软雅黑" w:eastAsia="微软雅黑" w:cs="微软雅黑"/>
                                  <w:spacing w:val="14"/>
                                  <w:sz w:val="21"/>
                                  <w:szCs w:val="21"/>
                                </w:rPr>
                                <w:t>所</w:t>
                              </w:r>
                              <w:r>
                                <w:rPr>
                                  <w:rFonts w:ascii="微软雅黑" w:hAnsi="微软雅黑" w:eastAsia="微软雅黑" w:cs="微软雅黑"/>
                                  <w:spacing w:val="9"/>
                                  <w:sz w:val="21"/>
                                  <w:szCs w:val="21"/>
                                </w:rPr>
                                <w:t>在地负有安全生产监督管理职责的部门报告</w:t>
                              </w:r>
                            </w:p>
                          </w:tc>
                        </w:tr>
                        <w:tr w14:paraId="5CC5A1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7AA7061A">
                              <w:pPr>
                                <w:spacing w:before="24" w:line="172" w:lineRule="auto"/>
                                <w:ind w:left="36"/>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9"/>
                                  <w:sz w:val="21"/>
                                  <w:szCs w:val="21"/>
                                </w:rPr>
                                <w:t>产</w:t>
                              </w:r>
                              <w:r>
                                <w:rPr>
                                  <w:rFonts w:ascii="微软雅黑" w:hAnsi="微软雅黑" w:eastAsia="微软雅黑" w:cs="微软雅黑"/>
                                  <w:spacing w:val="10"/>
                                  <w:sz w:val="21"/>
                                  <w:szCs w:val="21"/>
                                </w:rPr>
                                <w:t>经营单位是否每月向从业人员通报事故隐患排查治理情况</w:t>
                              </w:r>
                            </w:p>
                          </w:tc>
                        </w:tr>
                        <w:tr w14:paraId="759C02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566627EA">
                              <w:pPr>
                                <w:spacing w:before="15" w:line="185" w:lineRule="auto"/>
                                <w:ind w:left="34" w:right="95" w:firstLine="1"/>
                                <w:rPr>
                                  <w:rFonts w:ascii="微软雅黑" w:hAnsi="微软雅黑" w:eastAsia="微软雅黑" w:cs="微软雅黑"/>
                                  <w:sz w:val="21"/>
                                  <w:szCs w:val="21"/>
                                </w:rPr>
                              </w:pPr>
                              <w:r>
                                <w:rPr>
                                  <w:rFonts w:ascii="微软雅黑" w:hAnsi="微软雅黑" w:eastAsia="微软雅黑" w:cs="微软雅黑"/>
                                  <w:spacing w:val="12"/>
                                  <w:sz w:val="21"/>
                                  <w:szCs w:val="21"/>
                                </w:rPr>
                                <w:t>重大</w:t>
                              </w:r>
                              <w:r>
                                <w:rPr>
                                  <w:rFonts w:ascii="微软雅黑" w:hAnsi="微软雅黑" w:eastAsia="微软雅黑" w:cs="微软雅黑"/>
                                  <w:spacing w:val="10"/>
                                  <w:sz w:val="21"/>
                                  <w:szCs w:val="21"/>
                                </w:rPr>
                                <w:t>事</w:t>
                              </w:r>
                              <w:r>
                                <w:rPr>
                                  <w:rFonts w:ascii="微软雅黑" w:hAnsi="微软雅黑" w:eastAsia="微软雅黑" w:cs="微软雅黑"/>
                                  <w:spacing w:val="6"/>
                                  <w:sz w:val="21"/>
                                  <w:szCs w:val="21"/>
                                </w:rPr>
                                <w:t>故隐患消除前，生产经营单位是否向从业人员公示事故隐患的</w:t>
                              </w:r>
                              <w:r>
                                <w:rPr>
                                  <w:rFonts w:ascii="微软雅黑" w:hAnsi="微软雅黑" w:eastAsia="微软雅黑" w:cs="微软雅黑"/>
                                  <w:spacing w:val="13"/>
                                  <w:sz w:val="21"/>
                                  <w:szCs w:val="21"/>
                                </w:rPr>
                                <w:t>危</w:t>
                              </w:r>
                              <w:r>
                                <w:rPr>
                                  <w:rFonts w:ascii="微软雅黑" w:hAnsi="微软雅黑" w:eastAsia="微软雅黑" w:cs="微软雅黑"/>
                                  <w:spacing w:val="10"/>
                                  <w:sz w:val="21"/>
                                  <w:szCs w:val="21"/>
                                </w:rPr>
                                <w:t>害程度、影响范围和应急措施</w:t>
                              </w:r>
                            </w:p>
                          </w:tc>
                        </w:tr>
                        <w:tr w14:paraId="70796B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5FB841D7">
                              <w:pPr>
                                <w:spacing w:before="20" w:line="175" w:lineRule="auto"/>
                                <w:ind w:left="36"/>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营单位是否将事故隐患排查治理情况如实记录或者向从业人员</w:t>
                              </w:r>
                            </w:p>
                          </w:tc>
                        </w:tr>
                        <w:tr w14:paraId="755479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04845654">
                              <w:pPr>
                                <w:spacing w:before="12" w:line="180" w:lineRule="auto"/>
                                <w:ind w:left="36"/>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1"/>
                                  <w:sz w:val="21"/>
                                  <w:szCs w:val="21"/>
                                </w:rPr>
                                <w:t>产</w:t>
                              </w:r>
                              <w:r>
                                <w:rPr>
                                  <w:rFonts w:ascii="微软雅黑" w:hAnsi="微软雅黑" w:eastAsia="微软雅黑" w:cs="微软雅黑"/>
                                  <w:spacing w:val="10"/>
                                  <w:sz w:val="21"/>
                                  <w:szCs w:val="21"/>
                                </w:rPr>
                                <w:t>经营单位是否未采取措施消除事故隐患</w:t>
                              </w:r>
                            </w:p>
                          </w:tc>
                        </w:tr>
                        <w:tr w14:paraId="3314CA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6A28EB19">
                              <w:pPr>
                                <w:spacing w:before="24" w:line="182" w:lineRule="auto"/>
                                <w:ind w:left="35" w:right="106"/>
                                <w:rPr>
                                  <w:rFonts w:ascii="微软雅黑" w:hAnsi="微软雅黑" w:eastAsia="微软雅黑" w:cs="微软雅黑"/>
                                  <w:sz w:val="21"/>
                                  <w:szCs w:val="21"/>
                                </w:rPr>
                              </w:pPr>
                              <w:r>
                                <w:rPr>
                                  <w:rFonts w:ascii="微软雅黑" w:hAnsi="微软雅黑" w:eastAsia="微软雅黑" w:cs="微软雅黑"/>
                                  <w:spacing w:val="10"/>
                                  <w:sz w:val="21"/>
                                  <w:szCs w:val="21"/>
                                </w:rPr>
                                <w:t>生</w:t>
                              </w:r>
                              <w:r>
                                <w:rPr>
                                  <w:rFonts w:ascii="微软雅黑" w:hAnsi="微软雅黑" w:eastAsia="微软雅黑" w:cs="微软雅黑"/>
                                  <w:spacing w:val="6"/>
                                  <w:sz w:val="21"/>
                                  <w:szCs w:val="21"/>
                                </w:rPr>
                                <w:t>产经营单位是否建立事故隐患排查治理制度，重大事故隐患排查治</w:t>
                              </w:r>
                              <w:r>
                                <w:rPr>
                                  <w:rFonts w:ascii="微软雅黑" w:hAnsi="微软雅黑" w:eastAsia="微软雅黑" w:cs="微软雅黑"/>
                                  <w:spacing w:val="14"/>
                                  <w:sz w:val="21"/>
                                  <w:szCs w:val="21"/>
                                </w:rPr>
                                <w:t>理</w:t>
                              </w:r>
                              <w:r>
                                <w:rPr>
                                  <w:rFonts w:ascii="微软雅黑" w:hAnsi="微软雅黑" w:eastAsia="微软雅黑" w:cs="微软雅黑"/>
                                  <w:spacing w:val="10"/>
                                  <w:sz w:val="21"/>
                                  <w:szCs w:val="21"/>
                                </w:rPr>
                                <w:t>情况是否按照规定报告</w:t>
                              </w:r>
                            </w:p>
                          </w:tc>
                        </w:tr>
                        <w:tr w14:paraId="6AB106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5FA690FC">
                              <w:pPr>
                                <w:spacing w:before="27" w:line="181" w:lineRule="auto"/>
                                <w:ind w:left="46" w:right="109" w:hanging="10"/>
                                <w:rPr>
                                  <w:rFonts w:ascii="微软雅黑" w:hAnsi="微软雅黑" w:eastAsia="微软雅黑" w:cs="微软雅黑"/>
                                  <w:sz w:val="21"/>
                                  <w:szCs w:val="21"/>
                                </w:rPr>
                              </w:pPr>
                              <w:r>
                                <w:rPr>
                                  <w:rFonts w:ascii="微软雅黑" w:hAnsi="微软雅黑" w:eastAsia="微软雅黑" w:cs="微软雅黑"/>
                                  <w:spacing w:val="4"/>
                                  <w:sz w:val="21"/>
                                  <w:szCs w:val="21"/>
                                </w:rPr>
                                <w:t>生产经营单位是否印制、伪造、倒卖特种作业操作证，或者使用非</w:t>
                              </w:r>
                              <w:r>
                                <w:rPr>
                                  <w:rFonts w:ascii="微软雅黑" w:hAnsi="微软雅黑" w:eastAsia="微软雅黑" w:cs="微软雅黑"/>
                                  <w:spacing w:val="3"/>
                                  <w:sz w:val="21"/>
                                  <w:szCs w:val="21"/>
                                </w:rPr>
                                <w:t>法</w:t>
                              </w:r>
                              <w:r>
                                <w:rPr>
                                  <w:rFonts w:ascii="微软雅黑" w:hAnsi="微软雅黑" w:eastAsia="微软雅黑" w:cs="微软雅黑"/>
                                  <w:spacing w:val="20"/>
                                  <w:sz w:val="21"/>
                                  <w:szCs w:val="21"/>
                                </w:rPr>
                                <w:t>印</w:t>
                              </w:r>
                              <w:r>
                                <w:rPr>
                                  <w:rFonts w:ascii="微软雅黑" w:hAnsi="微软雅黑" w:eastAsia="微软雅黑" w:cs="微软雅黑"/>
                                  <w:spacing w:val="11"/>
                                  <w:sz w:val="21"/>
                                  <w:szCs w:val="21"/>
                                </w:rPr>
                                <w:t>制</w:t>
                              </w:r>
                              <w:r>
                                <w:rPr>
                                  <w:rFonts w:ascii="微软雅黑" w:hAnsi="微软雅黑" w:eastAsia="微软雅黑" w:cs="微软雅黑"/>
                                  <w:spacing w:val="10"/>
                                  <w:sz w:val="21"/>
                                  <w:szCs w:val="21"/>
                                </w:rPr>
                                <w:t>、伪造、倒卖的特种作业操作证</w:t>
                              </w:r>
                            </w:p>
                          </w:tc>
                        </w:tr>
                        <w:tr w14:paraId="1991E1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0D0AC7C7">
                              <w:pPr>
                                <w:spacing w:before="173" w:line="207" w:lineRule="auto"/>
                                <w:ind w:left="36"/>
                                <w:rPr>
                                  <w:rFonts w:ascii="微软雅黑" w:hAnsi="微软雅黑" w:eastAsia="微软雅黑" w:cs="微软雅黑"/>
                                  <w:sz w:val="21"/>
                                  <w:szCs w:val="21"/>
                                </w:rPr>
                              </w:pPr>
                              <w:r>
                                <w:rPr>
                                  <w:rFonts w:ascii="微软雅黑" w:hAnsi="微软雅黑" w:eastAsia="微软雅黑" w:cs="微软雅黑"/>
                                  <w:spacing w:val="16"/>
                                  <w:sz w:val="21"/>
                                  <w:szCs w:val="21"/>
                                </w:rPr>
                                <w:t>特</w:t>
                              </w:r>
                              <w:r>
                                <w:rPr>
                                  <w:rFonts w:ascii="微软雅黑" w:hAnsi="微软雅黑" w:eastAsia="微软雅黑" w:cs="微软雅黑"/>
                                  <w:spacing w:val="12"/>
                                  <w:sz w:val="21"/>
                                  <w:szCs w:val="21"/>
                                </w:rPr>
                                <w:t>种</w:t>
                              </w:r>
                              <w:r>
                                <w:rPr>
                                  <w:rFonts w:ascii="微软雅黑" w:hAnsi="微软雅黑" w:eastAsia="微软雅黑" w:cs="微软雅黑"/>
                                  <w:spacing w:val="8"/>
                                  <w:sz w:val="21"/>
                                  <w:szCs w:val="21"/>
                                </w:rPr>
                                <w:t>作业人员是否伪造、涂改或者使用伪造的特种作业操作证</w:t>
                              </w:r>
                            </w:p>
                          </w:tc>
                        </w:tr>
                        <w:tr w14:paraId="283627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15FBF4F6">
                              <w:pPr>
                                <w:spacing w:before="157" w:line="207" w:lineRule="auto"/>
                                <w:ind w:left="36"/>
                                <w:rPr>
                                  <w:rFonts w:ascii="微软雅黑" w:hAnsi="微软雅黑" w:eastAsia="微软雅黑" w:cs="微软雅黑"/>
                                  <w:sz w:val="21"/>
                                  <w:szCs w:val="21"/>
                                </w:rPr>
                              </w:pPr>
                              <w:r>
                                <w:rPr>
                                  <w:rFonts w:ascii="微软雅黑" w:hAnsi="微软雅黑" w:eastAsia="微软雅黑" w:cs="微软雅黑"/>
                                  <w:spacing w:val="8"/>
                                  <w:sz w:val="21"/>
                                  <w:szCs w:val="21"/>
                                </w:rPr>
                                <w:t>特种作业人员是否转借、转让、冒用特种作业操作</w:t>
                              </w:r>
                              <w:r>
                                <w:rPr>
                                  <w:rFonts w:ascii="微软雅黑" w:hAnsi="微软雅黑" w:eastAsia="微软雅黑" w:cs="微软雅黑"/>
                                  <w:spacing w:val="5"/>
                                  <w:sz w:val="21"/>
                                  <w:szCs w:val="21"/>
                                </w:rPr>
                                <w:t>证</w:t>
                              </w:r>
                            </w:p>
                          </w:tc>
                        </w:tr>
                        <w:tr w14:paraId="44BDCB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76C61583">
                              <w:pPr>
                                <w:spacing w:before="21" w:line="183" w:lineRule="auto"/>
                                <w:ind w:left="33" w:right="93" w:firstLine="3"/>
                                <w:rPr>
                                  <w:rFonts w:ascii="微软雅黑" w:hAnsi="微软雅黑" w:eastAsia="微软雅黑" w:cs="微软雅黑"/>
                                  <w:sz w:val="21"/>
                                  <w:szCs w:val="21"/>
                                </w:rPr>
                              </w:pPr>
                              <w:r>
                                <w:rPr>
                                  <w:rFonts w:ascii="微软雅黑" w:hAnsi="微软雅黑" w:eastAsia="微软雅黑" w:cs="微软雅黑"/>
                                  <w:spacing w:val="12"/>
                                  <w:sz w:val="21"/>
                                  <w:szCs w:val="21"/>
                                </w:rPr>
                                <w:t>特种</w:t>
                              </w:r>
                              <w:r>
                                <w:rPr>
                                  <w:rFonts w:ascii="微软雅黑" w:hAnsi="微软雅黑" w:eastAsia="微软雅黑" w:cs="微软雅黑"/>
                                  <w:spacing w:val="11"/>
                                  <w:sz w:val="21"/>
                                  <w:szCs w:val="21"/>
                                </w:rPr>
                                <w:t>作</w:t>
                              </w:r>
                              <w:r>
                                <w:rPr>
                                  <w:rFonts w:ascii="微软雅黑" w:hAnsi="微软雅黑" w:eastAsia="微软雅黑" w:cs="微软雅黑"/>
                                  <w:spacing w:val="6"/>
                                  <w:sz w:val="21"/>
                                  <w:szCs w:val="21"/>
                                </w:rPr>
                                <w:t>业人员对造成人员死亡的生产安全事故负有直接责任的，是否</w:t>
                              </w:r>
                              <w:r>
                                <w:rPr>
                                  <w:rFonts w:ascii="微软雅黑" w:hAnsi="微软雅黑" w:eastAsia="微软雅黑" w:cs="微软雅黑"/>
                                  <w:spacing w:val="20"/>
                                  <w:sz w:val="21"/>
                                  <w:szCs w:val="21"/>
                                </w:rPr>
                                <w:t>按照</w:t>
                              </w:r>
                              <w:r>
                                <w:rPr>
                                  <w:rFonts w:ascii="微软雅黑" w:hAnsi="微软雅黑" w:eastAsia="微软雅黑" w:cs="微软雅黑"/>
                                  <w:spacing w:val="13"/>
                                  <w:sz w:val="21"/>
                                  <w:szCs w:val="21"/>
                                </w:rPr>
                                <w:t>《</w:t>
                              </w:r>
                              <w:r>
                                <w:rPr>
                                  <w:rFonts w:ascii="微软雅黑" w:hAnsi="微软雅黑" w:eastAsia="微软雅黑" w:cs="微软雅黑"/>
                                  <w:spacing w:val="10"/>
                                  <w:sz w:val="21"/>
                                  <w:szCs w:val="21"/>
                                </w:rPr>
                                <w:t>特种作业人员安全技术培训考核管理规定》重新参加安全培训</w:t>
                              </w:r>
                            </w:p>
                          </w:tc>
                        </w:tr>
                        <w:tr w14:paraId="39A9A2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016F5F0A">
                              <w:pPr>
                                <w:spacing w:before="24" w:line="172" w:lineRule="auto"/>
                                <w:ind w:left="36"/>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2"/>
                                  <w:sz w:val="21"/>
                                  <w:szCs w:val="21"/>
                                </w:rPr>
                                <w:t>产</w:t>
                              </w:r>
                              <w:r>
                                <w:rPr>
                                  <w:rFonts w:ascii="微软雅黑" w:hAnsi="微软雅黑" w:eastAsia="微软雅黑" w:cs="微软雅黑"/>
                                  <w:spacing w:val="10"/>
                                  <w:sz w:val="21"/>
                                  <w:szCs w:val="21"/>
                                </w:rPr>
                                <w:t>经营单位是否建立健全特种作业人员档案</w:t>
                              </w:r>
                            </w:p>
                          </w:tc>
                        </w:tr>
                        <w:tr w14:paraId="653FBC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6BA49ADC">
                              <w:pPr>
                                <w:spacing w:before="15" w:line="185" w:lineRule="auto"/>
                                <w:ind w:left="33" w:right="93" w:firstLine="3"/>
                                <w:rPr>
                                  <w:rFonts w:ascii="微软雅黑" w:hAnsi="微软雅黑" w:eastAsia="微软雅黑" w:cs="微软雅黑"/>
                                  <w:sz w:val="21"/>
                                  <w:szCs w:val="21"/>
                                </w:rPr>
                              </w:pPr>
                              <w:r>
                                <w:rPr>
                                  <w:rFonts w:ascii="微软雅黑" w:hAnsi="微软雅黑" w:eastAsia="微软雅黑" w:cs="微软雅黑"/>
                                  <w:spacing w:val="16"/>
                                  <w:sz w:val="21"/>
                                  <w:szCs w:val="21"/>
                                </w:rPr>
                                <w:t>生产经</w:t>
                              </w:r>
                              <w:r>
                                <w:rPr>
                                  <w:rFonts w:ascii="微软雅黑" w:hAnsi="微软雅黑" w:eastAsia="微软雅黑" w:cs="微软雅黑"/>
                                  <w:spacing w:val="8"/>
                                  <w:sz w:val="21"/>
                                  <w:szCs w:val="21"/>
                                </w:rPr>
                                <w:t>营单位的特种作业人员是否取得特种作业操作资格证书、上岗</w:t>
                              </w:r>
                              <w:r>
                                <w:rPr>
                                  <w:rFonts w:ascii="微软雅黑" w:hAnsi="微软雅黑" w:eastAsia="微软雅黑" w:cs="微软雅黑"/>
                                  <w:spacing w:val="9"/>
                                  <w:sz w:val="21"/>
                                  <w:szCs w:val="21"/>
                                </w:rPr>
                                <w:t>作</w:t>
                              </w:r>
                              <w:r>
                                <w:rPr>
                                  <w:rFonts w:ascii="微软雅黑" w:hAnsi="微软雅黑" w:eastAsia="微软雅黑" w:cs="微软雅黑"/>
                                  <w:spacing w:val="8"/>
                                  <w:sz w:val="21"/>
                                  <w:szCs w:val="21"/>
                                </w:rPr>
                                <w:t>业</w:t>
                              </w:r>
                            </w:p>
                          </w:tc>
                        </w:tr>
                        <w:tr w14:paraId="7AF588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156B81DE">
                              <w:pPr>
                                <w:spacing w:before="21" w:line="183" w:lineRule="auto"/>
                                <w:ind w:left="33" w:right="106" w:firstLine="3"/>
                                <w:rPr>
                                  <w:rFonts w:ascii="微软雅黑" w:hAnsi="微软雅黑" w:eastAsia="微软雅黑" w:cs="微软雅黑"/>
                                  <w:sz w:val="21"/>
                                  <w:szCs w:val="21"/>
                                </w:rPr>
                              </w:pP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w:t>
                              </w:r>
                              <w:r>
                                <w:rPr>
                                  <w:rFonts w:ascii="微软雅黑" w:hAnsi="微软雅黑" w:eastAsia="微软雅黑" w:cs="微软雅黑"/>
                                  <w:spacing w:val="8"/>
                                  <w:sz w:val="21"/>
                                  <w:szCs w:val="21"/>
                                </w:rPr>
                                <w:t>经营单位主要负责人、安全生产管理人员、特种作业人员是否以</w:t>
                              </w:r>
                              <w:r>
                                <w:rPr>
                                  <w:rFonts w:ascii="微软雅黑" w:hAnsi="微软雅黑" w:eastAsia="微软雅黑" w:cs="微软雅黑"/>
                                  <w:spacing w:val="20"/>
                                  <w:sz w:val="21"/>
                                  <w:szCs w:val="21"/>
                                </w:rPr>
                                <w:t>欺</w:t>
                              </w:r>
                              <w:r>
                                <w:rPr>
                                  <w:rFonts w:ascii="微软雅黑" w:hAnsi="微软雅黑" w:eastAsia="微软雅黑" w:cs="微软雅黑"/>
                                  <w:spacing w:val="19"/>
                                  <w:sz w:val="21"/>
                                  <w:szCs w:val="21"/>
                                </w:rPr>
                                <w:t>骗</w:t>
                              </w:r>
                              <w:r>
                                <w:rPr>
                                  <w:rFonts w:ascii="微软雅黑" w:hAnsi="微软雅黑" w:eastAsia="微软雅黑" w:cs="微软雅黑"/>
                                  <w:spacing w:val="10"/>
                                  <w:sz w:val="21"/>
                                  <w:szCs w:val="21"/>
                                </w:rPr>
                                <w:t>、贿赂等不正当手段取得安全资格证或者特种作业操作证</w:t>
                              </w:r>
                            </w:p>
                          </w:tc>
                        </w:tr>
                        <w:tr w14:paraId="47C0F5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208B4364">
                              <w:pPr>
                                <w:spacing w:before="24" w:line="182" w:lineRule="auto"/>
                                <w:ind w:left="35" w:right="107" w:firstLine="17"/>
                                <w:rPr>
                                  <w:rFonts w:ascii="微软雅黑" w:hAnsi="微软雅黑" w:eastAsia="微软雅黑" w:cs="微软雅黑"/>
                                  <w:sz w:val="21"/>
                                  <w:szCs w:val="21"/>
                                </w:rPr>
                              </w:pPr>
                              <w:r>
                                <w:rPr>
                                  <w:rFonts w:ascii="微软雅黑" w:hAnsi="微软雅黑" w:eastAsia="微软雅黑" w:cs="微软雅黑"/>
                                  <w:spacing w:val="10"/>
                                  <w:sz w:val="21"/>
                                  <w:szCs w:val="21"/>
                                </w:rPr>
                                <w:t>已经批</w:t>
                              </w:r>
                              <w:r>
                                <w:rPr>
                                  <w:rFonts w:ascii="微软雅黑" w:hAnsi="微软雅黑" w:eastAsia="微软雅黑" w:cs="微软雅黑"/>
                                  <w:spacing w:val="9"/>
                                  <w:sz w:val="21"/>
                                  <w:szCs w:val="21"/>
                                </w:rPr>
                                <w:t>准</w:t>
                              </w:r>
                              <w:r>
                                <w:rPr>
                                  <w:rFonts w:ascii="微软雅黑" w:hAnsi="微软雅黑" w:eastAsia="微软雅黑" w:cs="微软雅黑"/>
                                  <w:spacing w:val="5"/>
                                  <w:sz w:val="21"/>
                                  <w:szCs w:val="21"/>
                                </w:rPr>
                                <w:t>的建设项目安全设施设计发生重大变更，生产经营单位是否</w:t>
                              </w:r>
                              <w:r>
                                <w:rPr>
                                  <w:rFonts w:ascii="微软雅黑" w:hAnsi="微软雅黑" w:eastAsia="微软雅黑" w:cs="微软雅黑"/>
                                  <w:spacing w:val="18"/>
                                  <w:sz w:val="21"/>
                                  <w:szCs w:val="21"/>
                                </w:rPr>
                                <w:t>报</w:t>
                              </w:r>
                              <w:r>
                                <w:rPr>
                                  <w:rFonts w:ascii="微软雅黑" w:hAnsi="微软雅黑" w:eastAsia="微软雅黑" w:cs="微软雅黑"/>
                                  <w:spacing w:val="10"/>
                                  <w:sz w:val="21"/>
                                  <w:szCs w:val="21"/>
                                </w:rPr>
                                <w:t>原批准部门审查同意后开工建设</w:t>
                              </w:r>
                            </w:p>
                          </w:tc>
                        </w:tr>
                        <w:tr w14:paraId="5DB24B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14:paraId="03ED85E6">
                              <w:pPr>
                                <w:spacing w:before="29" w:line="184" w:lineRule="auto"/>
                                <w:ind w:left="32" w:right="99" w:firstLine="2"/>
                                <w:rPr>
                                  <w:rFonts w:ascii="微软雅黑" w:hAnsi="微软雅黑" w:eastAsia="微软雅黑" w:cs="微软雅黑"/>
                                  <w:sz w:val="21"/>
                                  <w:szCs w:val="21"/>
                                </w:rPr>
                              </w:pPr>
                              <w:r>
                                <w:rPr>
                                  <w:rFonts w:ascii="微软雅黑" w:hAnsi="微软雅黑" w:eastAsia="微软雅黑" w:cs="微软雅黑"/>
                                  <w:spacing w:val="14"/>
                                  <w:sz w:val="21"/>
                                  <w:szCs w:val="21"/>
                                </w:rPr>
                                <w:t>非</w:t>
                              </w:r>
                              <w:r>
                                <w:rPr>
                                  <w:rFonts w:ascii="微软雅黑" w:hAnsi="微软雅黑" w:eastAsia="微软雅黑" w:cs="微软雅黑"/>
                                  <w:spacing w:val="13"/>
                                  <w:sz w:val="21"/>
                                  <w:szCs w:val="21"/>
                                </w:rPr>
                                <w:t>煤矿矿山、生产、储存危险化学品(包括使用长输管道输送危险化</w:t>
                              </w:r>
                              <w:r>
                                <w:rPr>
                                  <w:rFonts w:ascii="微软雅黑" w:hAnsi="微软雅黑" w:eastAsia="微软雅黑" w:cs="微软雅黑"/>
                                  <w:spacing w:val="16"/>
                                  <w:sz w:val="21"/>
                                  <w:szCs w:val="21"/>
                                </w:rPr>
                                <w:t>学品</w:t>
                              </w:r>
                              <w:r>
                                <w:rPr>
                                  <w:rFonts w:ascii="微软雅黑" w:hAnsi="微软雅黑" w:eastAsia="微软雅黑" w:cs="微软雅黑"/>
                                  <w:spacing w:val="13"/>
                                  <w:sz w:val="21"/>
                                  <w:szCs w:val="21"/>
                                </w:rPr>
                                <w:t>)</w:t>
                              </w:r>
                              <w:r>
                                <w:rPr>
                                  <w:rFonts w:ascii="微软雅黑" w:hAnsi="微软雅黑" w:eastAsia="微软雅黑" w:cs="微软雅黑"/>
                                  <w:spacing w:val="8"/>
                                  <w:sz w:val="21"/>
                                  <w:szCs w:val="21"/>
                                </w:rPr>
                                <w:t>、生产、储存烟花爆竹、金属冶炼以外的建设项目安全设施设</w:t>
                              </w:r>
                              <w:r>
                                <w:rPr>
                                  <w:rFonts w:ascii="微软雅黑" w:hAnsi="微软雅黑" w:eastAsia="微软雅黑" w:cs="微软雅黑"/>
                                  <w:spacing w:val="1"/>
                                  <w:sz w:val="21"/>
                                  <w:szCs w:val="21"/>
                                </w:rPr>
                                <w:t>计，生产经营单位是否组织审查</w:t>
                              </w:r>
                              <w:r>
                                <w:rPr>
                                  <w:rFonts w:ascii="微软雅黑" w:hAnsi="微软雅黑" w:eastAsia="微软雅黑" w:cs="微软雅黑"/>
                                  <w:sz w:val="21"/>
                                  <w:szCs w:val="21"/>
                                </w:rPr>
                                <w:t>，并形成书面报告备查</w:t>
                              </w:r>
                            </w:p>
                          </w:tc>
                        </w:tr>
                        <w:tr w14:paraId="4747E7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551D8749">
                              <w:pPr>
                                <w:spacing w:before="24" w:line="182" w:lineRule="auto"/>
                                <w:ind w:left="34" w:right="105" w:firstLine="1"/>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营单位及其主要负责人或者其他人员是否违反操作规程或者安全管理规定作业</w:t>
                              </w:r>
                            </w:p>
                          </w:tc>
                        </w:tr>
                        <w:tr w14:paraId="05CAE9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22" w:hRule="atLeast"/>
                          </w:trPr>
                          <w:tc>
                            <w:tcPr>
                              <w:tcW w:w="6779" w:type="dxa"/>
                              <w:tcBorders>
                                <w:top w:val="single" w:color="000000" w:sz="2" w:space="0"/>
                                <w:bottom w:val="single" w:color="000000" w:sz="2" w:space="0"/>
                              </w:tcBorders>
                              <w:vAlign w:val="top"/>
                            </w:tcPr>
                            <w:p w14:paraId="38D35F74">
                              <w:pPr>
                                <w:spacing w:before="88" w:line="211" w:lineRule="auto"/>
                                <w:ind w:left="34" w:right="104" w:firstLine="1"/>
                                <w:rPr>
                                  <w:rFonts w:ascii="微软雅黑" w:hAnsi="微软雅黑" w:eastAsia="微软雅黑" w:cs="微软雅黑"/>
                                  <w:sz w:val="21"/>
                                  <w:szCs w:val="21"/>
                                </w:rPr>
                              </w:pPr>
                              <w:r>
                                <w:rPr>
                                  <w:rFonts w:ascii="微软雅黑" w:hAnsi="微软雅黑" w:eastAsia="微软雅黑" w:cs="微软雅黑"/>
                                  <w:spacing w:val="16"/>
                                  <w:sz w:val="21"/>
                                  <w:szCs w:val="21"/>
                                </w:rPr>
                                <w:t>生</w:t>
                              </w:r>
                              <w:r>
                                <w:rPr>
                                  <w:rFonts w:ascii="微软雅黑" w:hAnsi="微软雅黑" w:eastAsia="微软雅黑" w:cs="微软雅黑"/>
                                  <w:spacing w:val="13"/>
                                  <w:sz w:val="21"/>
                                  <w:szCs w:val="21"/>
                                </w:rPr>
                                <w:t>产</w:t>
                              </w:r>
                              <w:r>
                                <w:rPr>
                                  <w:rFonts w:ascii="微软雅黑" w:hAnsi="微软雅黑" w:eastAsia="微软雅黑" w:cs="微软雅黑"/>
                                  <w:spacing w:val="8"/>
                                  <w:sz w:val="21"/>
                                  <w:szCs w:val="21"/>
                                </w:rPr>
                                <w:t>经营单位是否将生产经营项目、场所、设备发包或者出租给具备</w:t>
                              </w:r>
                              <w:r>
                                <w:rPr>
                                  <w:rFonts w:ascii="微软雅黑" w:hAnsi="微软雅黑" w:eastAsia="微软雅黑" w:cs="微软雅黑"/>
                                  <w:spacing w:val="20"/>
                                  <w:sz w:val="21"/>
                                  <w:szCs w:val="21"/>
                                </w:rPr>
                                <w:t>安</w:t>
                              </w:r>
                              <w:r>
                                <w:rPr>
                                  <w:rFonts w:ascii="微软雅黑" w:hAnsi="微软雅黑" w:eastAsia="微软雅黑" w:cs="微软雅黑"/>
                                  <w:spacing w:val="12"/>
                                  <w:sz w:val="21"/>
                                  <w:szCs w:val="21"/>
                                </w:rPr>
                                <w:t>全</w:t>
                              </w:r>
                              <w:r>
                                <w:rPr>
                                  <w:rFonts w:ascii="微软雅黑" w:hAnsi="微软雅黑" w:eastAsia="微软雅黑" w:cs="微软雅黑"/>
                                  <w:spacing w:val="10"/>
                                  <w:sz w:val="21"/>
                                  <w:szCs w:val="21"/>
                                </w:rPr>
                                <w:t>生产条件或者相应资质的单位或者个人</w:t>
                              </w:r>
                            </w:p>
                          </w:tc>
                        </w:tr>
                        <w:tr w14:paraId="2C589A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14:paraId="4F3DF894">
                              <w:pPr>
                                <w:spacing w:before="24" w:line="185" w:lineRule="auto"/>
                                <w:ind w:left="39" w:right="107" w:hanging="3"/>
                                <w:rPr>
                                  <w:rFonts w:ascii="微软雅黑" w:hAnsi="微软雅黑" w:eastAsia="微软雅黑" w:cs="微软雅黑"/>
                                  <w:sz w:val="21"/>
                                  <w:szCs w:val="21"/>
                                </w:rPr>
                              </w:pPr>
                              <w:r>
                                <w:rPr>
                                  <w:rFonts w:ascii="微软雅黑" w:hAnsi="微软雅黑" w:eastAsia="微软雅黑" w:cs="微软雅黑"/>
                                  <w:spacing w:val="5"/>
                                  <w:sz w:val="21"/>
                                  <w:szCs w:val="21"/>
                                </w:rPr>
                                <w:t>生</w:t>
                              </w:r>
                              <w:r>
                                <w:rPr>
                                  <w:rFonts w:ascii="微软雅黑" w:hAnsi="微软雅黑" w:eastAsia="微软雅黑" w:cs="微软雅黑"/>
                                  <w:spacing w:val="4"/>
                                  <w:sz w:val="21"/>
                                  <w:szCs w:val="21"/>
                                </w:rPr>
                                <w:t>产经营项目、场所发包或者出租给其他单位的，生产经营单位是否</w:t>
                              </w:r>
                              <w:r>
                                <w:rPr>
                                  <w:rFonts w:ascii="微软雅黑" w:hAnsi="微软雅黑" w:eastAsia="微软雅黑" w:cs="微软雅黑"/>
                                  <w:spacing w:val="6"/>
                                  <w:sz w:val="21"/>
                                  <w:szCs w:val="21"/>
                                </w:rPr>
                                <w:t>与承包单位、承租单位签订专门的安全生产管理协议，或者在承包</w:t>
                              </w:r>
                              <w:r>
                                <w:rPr>
                                  <w:rFonts w:ascii="微软雅黑" w:hAnsi="微软雅黑" w:eastAsia="微软雅黑" w:cs="微软雅黑"/>
                                  <w:spacing w:val="4"/>
                                  <w:sz w:val="21"/>
                                  <w:szCs w:val="21"/>
                                </w:rPr>
                                <w:t>合</w:t>
                              </w:r>
                              <w:r>
                                <w:rPr>
                                  <w:rFonts w:ascii="微软雅黑" w:hAnsi="微软雅黑" w:eastAsia="微软雅黑" w:cs="微软雅黑"/>
                                  <w:spacing w:val="16"/>
                                  <w:sz w:val="21"/>
                                  <w:szCs w:val="21"/>
                                </w:rPr>
                                <w:t>同</w:t>
                              </w:r>
                              <w:r>
                                <w:rPr>
                                  <w:rFonts w:ascii="微软雅黑" w:hAnsi="微软雅黑" w:eastAsia="微软雅黑" w:cs="微软雅黑"/>
                                  <w:spacing w:val="10"/>
                                  <w:sz w:val="21"/>
                                  <w:szCs w:val="21"/>
                                </w:rPr>
                                <w:t>、租赁合同中约定各自的安全生产管理职责</w:t>
                              </w:r>
                            </w:p>
                          </w:tc>
                        </w:tr>
                        <w:tr w14:paraId="29D740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4960C05B">
                              <w:pPr>
                                <w:spacing w:before="18" w:line="184" w:lineRule="auto"/>
                                <w:ind w:left="36" w:right="120"/>
                                <w:rPr>
                                  <w:rFonts w:ascii="微软雅黑" w:hAnsi="微软雅黑" w:eastAsia="微软雅黑" w:cs="微软雅黑"/>
                                  <w:sz w:val="21"/>
                                  <w:szCs w:val="21"/>
                                </w:rPr>
                              </w:pPr>
                              <w:r>
                                <w:rPr>
                                  <w:rFonts w:ascii="微软雅黑" w:hAnsi="微软雅黑" w:eastAsia="微软雅黑" w:cs="微软雅黑"/>
                                  <w:spacing w:val="8"/>
                                  <w:sz w:val="21"/>
                                  <w:szCs w:val="21"/>
                                </w:rPr>
                                <w:t>生产经营单位对承包单位、承租单位的安全生产工作是否统一协调</w:t>
                              </w:r>
                              <w:r>
                                <w:rPr>
                                  <w:rFonts w:ascii="微软雅黑" w:hAnsi="微软雅黑" w:eastAsia="微软雅黑" w:cs="微软雅黑"/>
                                  <w:spacing w:val="4"/>
                                  <w:sz w:val="21"/>
                                  <w:szCs w:val="21"/>
                                </w:rPr>
                                <w:t>、</w:t>
                              </w:r>
                              <w:r>
                                <w:rPr>
                                  <w:rFonts w:ascii="微软雅黑" w:hAnsi="微软雅黑" w:eastAsia="微软雅黑" w:cs="微软雅黑"/>
                                  <w:spacing w:val="-4"/>
                                  <w:sz w:val="21"/>
                                  <w:szCs w:val="21"/>
                                </w:rPr>
                                <w:t>管理</w:t>
                              </w:r>
                              <w:r>
                                <w:rPr>
                                  <w:rFonts w:ascii="微软雅黑" w:hAnsi="微软雅黑" w:eastAsia="微软雅黑" w:cs="微软雅黑"/>
                                  <w:spacing w:val="-3"/>
                                  <w:sz w:val="21"/>
                                  <w:szCs w:val="21"/>
                                </w:rPr>
                                <w:t>，</w:t>
                              </w:r>
                              <w:r>
                                <w:rPr>
                                  <w:rFonts w:ascii="微软雅黑" w:hAnsi="微软雅黑" w:eastAsia="微软雅黑" w:cs="微软雅黑"/>
                                  <w:spacing w:val="-2"/>
                                  <w:sz w:val="21"/>
                                  <w:szCs w:val="21"/>
                                </w:rPr>
                                <w:t>定期进行安全检查，发现安全问题的，是否及时督促整改</w:t>
                              </w:r>
                            </w:p>
                          </w:tc>
                        </w:tr>
                        <w:tr w14:paraId="1112A8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40DC77AE">
                              <w:pPr>
                                <w:spacing w:before="24" w:line="182" w:lineRule="auto"/>
                                <w:ind w:left="51" w:right="137" w:hanging="17"/>
                                <w:rPr>
                                  <w:rFonts w:ascii="微软雅黑" w:hAnsi="微软雅黑" w:eastAsia="微软雅黑" w:cs="微软雅黑"/>
                                  <w:sz w:val="21"/>
                                  <w:szCs w:val="21"/>
                                </w:rPr>
                              </w:pPr>
                              <w:r>
                                <w:rPr>
                                  <w:rFonts w:ascii="微软雅黑" w:hAnsi="微软雅黑" w:eastAsia="微软雅黑" w:cs="微软雅黑"/>
                                  <w:spacing w:val="18"/>
                                  <w:sz w:val="21"/>
                                  <w:szCs w:val="21"/>
                                </w:rPr>
                                <w:t>非煤</w:t>
                              </w:r>
                              <w:r>
                                <w:rPr>
                                  <w:rFonts w:ascii="微软雅黑" w:hAnsi="微软雅黑" w:eastAsia="微软雅黑" w:cs="微软雅黑"/>
                                  <w:spacing w:val="12"/>
                                  <w:sz w:val="21"/>
                                  <w:szCs w:val="21"/>
                                </w:rPr>
                                <w:t>矿</w:t>
                              </w:r>
                              <w:r>
                                <w:rPr>
                                  <w:rFonts w:ascii="微软雅黑" w:hAnsi="微软雅黑" w:eastAsia="微软雅黑" w:cs="微软雅黑"/>
                                  <w:spacing w:val="9"/>
                                  <w:sz w:val="21"/>
                                  <w:szCs w:val="21"/>
                                </w:rPr>
                                <w:t>山外包工程发包单位是否与承包单位签订安全生产管理协议，</w:t>
                              </w:r>
                              <w:r>
                                <w:rPr>
                                  <w:rFonts w:ascii="微软雅黑" w:hAnsi="微软雅黑" w:eastAsia="微软雅黑" w:cs="微软雅黑"/>
                                  <w:spacing w:val="11"/>
                                  <w:sz w:val="21"/>
                                  <w:szCs w:val="21"/>
                                </w:rPr>
                                <w:t>明</w:t>
                              </w:r>
                              <w:r>
                                <w:rPr>
                                  <w:rFonts w:ascii="微软雅黑" w:hAnsi="微软雅黑" w:eastAsia="微软雅黑" w:cs="微软雅黑"/>
                                  <w:spacing w:val="9"/>
                                  <w:sz w:val="21"/>
                                  <w:szCs w:val="21"/>
                                </w:rPr>
                                <w:t>确各自的安全生产管理职责</w:t>
                              </w:r>
                            </w:p>
                          </w:tc>
                        </w:tr>
                        <w:tr w14:paraId="72B7C5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289226EA">
                              <w:pPr>
                                <w:spacing w:before="6" w:line="188" w:lineRule="auto"/>
                                <w:ind w:left="36" w:right="101"/>
                                <w:rPr>
                                  <w:rFonts w:ascii="微软雅黑" w:hAnsi="微软雅黑" w:eastAsia="微软雅黑" w:cs="微软雅黑"/>
                                  <w:sz w:val="21"/>
                                  <w:szCs w:val="21"/>
                                </w:rPr>
                              </w:pP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w:t>
                              </w:r>
                              <w:r>
                                <w:rPr>
                                  <w:rFonts w:ascii="微软雅黑" w:hAnsi="微软雅黑" w:eastAsia="微软雅黑" w:cs="微软雅黑"/>
                                  <w:spacing w:val="8"/>
                                  <w:sz w:val="21"/>
                                  <w:szCs w:val="21"/>
                                </w:rPr>
                                <w:t>经营单位是否不具备本法和其他有关法律、行政法规和国家标准</w:t>
                              </w:r>
                              <w:r>
                                <w:rPr>
                                  <w:rFonts w:ascii="微软雅黑" w:hAnsi="微软雅黑" w:eastAsia="微软雅黑" w:cs="微软雅黑"/>
                                  <w:spacing w:val="12"/>
                                  <w:sz w:val="21"/>
                                  <w:szCs w:val="21"/>
                                </w:rPr>
                                <w:t>或</w:t>
                              </w:r>
                              <w:r>
                                <w:rPr>
                                  <w:rFonts w:ascii="微软雅黑" w:hAnsi="微软雅黑" w:eastAsia="微软雅黑" w:cs="微软雅黑"/>
                                  <w:spacing w:val="9"/>
                                  <w:sz w:val="21"/>
                                  <w:szCs w:val="21"/>
                                </w:rPr>
                                <w:t>者</w:t>
                              </w:r>
                              <w:r>
                                <w:rPr>
                                  <w:rFonts w:ascii="微软雅黑" w:hAnsi="微软雅黑" w:eastAsia="微软雅黑" w:cs="微软雅黑"/>
                                  <w:spacing w:val="6"/>
                                  <w:sz w:val="21"/>
                                  <w:szCs w:val="21"/>
                                </w:rPr>
                                <w:t>行业标准规定的安全生产条件，经停产停业整顿仍不具备安全生</w:t>
                              </w:r>
                            </w:p>
                          </w:tc>
                        </w:tr>
                        <w:tr w14:paraId="17E922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54" w:hRule="atLeast"/>
                          </w:trPr>
                          <w:tc>
                            <w:tcPr>
                              <w:tcW w:w="6779" w:type="dxa"/>
                              <w:tcBorders>
                                <w:top w:val="single" w:color="000000" w:sz="2" w:space="0"/>
                                <w:bottom w:val="single" w:color="000000" w:sz="2" w:space="0"/>
                              </w:tcBorders>
                              <w:vAlign w:val="top"/>
                            </w:tcPr>
                            <w:p w14:paraId="6952897B">
                              <w:pPr>
                                <w:spacing w:before="71" w:line="196" w:lineRule="auto"/>
                                <w:ind w:left="33" w:right="92" w:firstLine="3"/>
                                <w:rPr>
                                  <w:rFonts w:ascii="微软雅黑" w:hAnsi="微软雅黑" w:eastAsia="微软雅黑" w:cs="微软雅黑"/>
                                  <w:sz w:val="21"/>
                                  <w:szCs w:val="21"/>
                                </w:rPr>
                              </w:pPr>
                              <w:r>
                                <w:rPr>
                                  <w:rFonts w:ascii="微软雅黑" w:hAnsi="微软雅黑" w:eastAsia="微软雅黑" w:cs="微软雅黑"/>
                                  <w:spacing w:val="12"/>
                                  <w:sz w:val="21"/>
                                  <w:szCs w:val="21"/>
                                </w:rPr>
                                <w:t>生产经</w:t>
                              </w:r>
                              <w:r>
                                <w:rPr>
                                  <w:rFonts w:ascii="微软雅黑" w:hAnsi="微软雅黑" w:eastAsia="微软雅黑" w:cs="微软雅黑"/>
                                  <w:spacing w:val="6"/>
                                  <w:sz w:val="21"/>
                                  <w:szCs w:val="21"/>
                                </w:rPr>
                                <w:t>营单位进行爆破、吊装、挖掘、悬吊、建设工程拆除、油罐清</w:t>
                              </w:r>
                              <w:r>
                                <w:rPr>
                                  <w:rFonts w:ascii="微软雅黑" w:hAnsi="微软雅黑" w:eastAsia="微软雅黑" w:cs="微软雅黑"/>
                                  <w:spacing w:val="8"/>
                                  <w:sz w:val="21"/>
                                  <w:szCs w:val="21"/>
                                </w:rPr>
                                <w:t>洗等危险</w:t>
                              </w:r>
                              <w:r>
                                <w:rPr>
                                  <w:rFonts w:ascii="微软雅黑" w:hAnsi="微软雅黑" w:eastAsia="微软雅黑" w:cs="微软雅黑"/>
                                  <w:spacing w:val="7"/>
                                  <w:sz w:val="21"/>
                                  <w:szCs w:val="21"/>
                                </w:rPr>
                                <w:t>作</w:t>
                              </w:r>
                              <w:r>
                                <w:rPr>
                                  <w:rFonts w:ascii="微软雅黑" w:hAnsi="微软雅黑" w:eastAsia="微软雅黑" w:cs="微软雅黑"/>
                                  <w:spacing w:val="4"/>
                                  <w:sz w:val="21"/>
                                  <w:szCs w:val="21"/>
                                </w:rPr>
                                <w:t>业，以及在有限空间内作业、动火作业、高处作业、带电</w:t>
                              </w:r>
                              <w:r>
                                <w:rPr>
                                  <w:rFonts w:ascii="微软雅黑" w:hAnsi="微软雅黑" w:eastAsia="微软雅黑" w:cs="微软雅黑"/>
                                  <w:spacing w:val="10"/>
                                  <w:sz w:val="21"/>
                                  <w:szCs w:val="21"/>
                                </w:rPr>
                                <w:t>作业、临</w:t>
                              </w:r>
                              <w:r>
                                <w:rPr>
                                  <w:rFonts w:ascii="微软雅黑" w:hAnsi="微软雅黑" w:eastAsia="微软雅黑" w:cs="微软雅黑"/>
                                  <w:spacing w:val="5"/>
                                  <w:sz w:val="21"/>
                                  <w:szCs w:val="21"/>
                                </w:rPr>
                                <w:t>近高压输电线路作业，是否制定作业方案、内部审批</w:t>
                              </w:r>
                            </w:p>
                          </w:tc>
                        </w:tr>
                      </w:tbl>
                      <w:p w14:paraId="6508139F">
                        <w:pPr>
                          <w:rPr>
                            <w:rFonts w:ascii="Arial"/>
                            <w:sz w:val="21"/>
                          </w:rPr>
                        </w:pPr>
                      </w:p>
                    </w:txbxContent>
                  </v:textbox>
                </v:shape>
              </w:pict>
            </w: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52D52572">
            <w:pPr>
              <w:spacing w:before="16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523D5F52">
            <w:pPr>
              <w:spacing w:before="16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6B394A72">
            <w:pPr>
              <w:spacing w:before="165"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安</w:t>
            </w:r>
            <w:r>
              <w:rPr>
                <w:rFonts w:ascii="微软雅黑" w:hAnsi="微软雅黑" w:eastAsia="微软雅黑" w:cs="微软雅黑"/>
                <w:spacing w:val="11"/>
                <w:sz w:val="21"/>
                <w:szCs w:val="21"/>
              </w:rPr>
              <w:t>全生产事故隐患排查治理暂行规定》第十条</w:t>
            </w:r>
          </w:p>
        </w:tc>
        <w:tc>
          <w:tcPr>
            <w:tcW w:w="5552" w:type="dxa"/>
            <w:tcBorders>
              <w:top w:val="single" w:color="000000" w:sz="2" w:space="0"/>
              <w:bottom w:val="single" w:color="000000" w:sz="2" w:space="0"/>
            </w:tcBorders>
            <w:vAlign w:val="top"/>
          </w:tcPr>
          <w:p w14:paraId="5CFFD7FD">
            <w:pPr>
              <w:spacing w:before="165" w:line="208"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533294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03" w:hRule="atLeast"/>
        </w:trPr>
        <w:tc>
          <w:tcPr>
            <w:tcW w:w="2174" w:type="dxa"/>
            <w:tcBorders>
              <w:top w:val="single" w:color="000000" w:sz="2" w:space="0"/>
              <w:bottom w:val="single" w:color="000000" w:sz="2" w:space="0"/>
            </w:tcBorders>
            <w:vAlign w:val="top"/>
          </w:tcPr>
          <w:p w14:paraId="30D5CC23">
            <w:pPr>
              <w:spacing w:before="24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1922F1DB">
            <w:pPr>
              <w:spacing w:before="24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A3F8996">
            <w:pPr>
              <w:spacing w:before="24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4625651C">
            <w:pPr>
              <w:tabs>
                <w:tab w:val="left" w:pos="125"/>
              </w:tabs>
              <w:spacing w:before="81" w:line="207" w:lineRule="auto"/>
              <w:ind w:left="20" w:right="64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全生产违法行为行政处罚办法》第四十五条第</w:t>
            </w:r>
            <w:r>
              <w:rPr>
                <w:rFonts w:ascii="微软雅黑" w:hAnsi="微软雅黑" w:eastAsia="微软雅黑" w:cs="微软雅黑"/>
                <w:sz w:val="21"/>
                <w:szCs w:val="21"/>
              </w:rPr>
              <w:tab/>
            </w:r>
            <w:r>
              <w:rPr>
                <w:rFonts w:ascii="微软雅黑" w:hAnsi="微软雅黑" w:eastAsia="微软雅黑" w:cs="微软雅黑"/>
                <w:spacing w:val="20"/>
                <w:sz w:val="21"/>
                <w:szCs w:val="21"/>
              </w:rPr>
              <w:t>(</w:t>
            </w:r>
            <w:r>
              <w:rPr>
                <w:rFonts w:ascii="微软雅黑" w:hAnsi="微软雅黑" w:eastAsia="微软雅黑" w:cs="微软雅黑"/>
                <w:spacing w:val="19"/>
                <w:sz w:val="21"/>
                <w:szCs w:val="21"/>
              </w:rPr>
              <w:t>六)项</w:t>
            </w:r>
          </w:p>
        </w:tc>
        <w:tc>
          <w:tcPr>
            <w:tcW w:w="5552" w:type="dxa"/>
            <w:tcBorders>
              <w:top w:val="single" w:color="000000" w:sz="2" w:space="0"/>
              <w:bottom w:val="single" w:color="000000" w:sz="2" w:space="0"/>
            </w:tcBorders>
            <w:vAlign w:val="top"/>
          </w:tcPr>
          <w:p w14:paraId="07278858">
            <w:pPr>
              <w:tabs>
                <w:tab w:val="left" w:pos="125"/>
              </w:tabs>
              <w:spacing w:before="81" w:line="207" w:lineRule="auto"/>
              <w:ind w:left="20" w:right="646" w:hanging="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03A5AB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14:paraId="4B3E1CD0">
            <w:pPr>
              <w:spacing w:before="312"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174B80B2">
            <w:pPr>
              <w:spacing w:before="31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A247B9F">
            <w:pPr>
              <w:spacing w:before="31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1191BA83">
            <w:pPr>
              <w:spacing w:before="173" w:line="208" w:lineRule="auto"/>
              <w:ind w:left="31" w:right="206" w:hanging="19"/>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安</w:t>
            </w:r>
            <w:r>
              <w:rPr>
                <w:rFonts w:ascii="微软雅黑" w:hAnsi="微软雅黑" w:eastAsia="微软雅黑" w:cs="微软雅黑"/>
                <w:spacing w:val="11"/>
                <w:sz w:val="21"/>
                <w:szCs w:val="21"/>
              </w:rPr>
              <w:t>全生产事故隐患排查治理暂行规定》第十四条第一</w:t>
            </w:r>
            <w:r>
              <w:rPr>
                <w:rFonts w:ascii="微软雅黑" w:hAnsi="微软雅黑" w:eastAsia="微软雅黑" w:cs="微软雅黑"/>
                <w:spacing w:val="3"/>
                <w:sz w:val="21"/>
                <w:szCs w:val="21"/>
              </w:rPr>
              <w:t>款</w:t>
            </w:r>
          </w:p>
        </w:tc>
        <w:tc>
          <w:tcPr>
            <w:tcW w:w="5552" w:type="dxa"/>
            <w:tcBorders>
              <w:top w:val="single" w:color="000000" w:sz="2" w:space="0"/>
              <w:bottom w:val="single" w:color="000000" w:sz="2" w:space="0"/>
            </w:tcBorders>
            <w:vAlign w:val="top"/>
          </w:tcPr>
          <w:p w14:paraId="76C68B73">
            <w:pPr>
              <w:spacing w:before="173" w:line="208" w:lineRule="auto"/>
              <w:ind w:left="31" w:right="206" w:hanging="19"/>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1FFEEA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4" w:hRule="atLeast"/>
        </w:trPr>
        <w:tc>
          <w:tcPr>
            <w:tcW w:w="2174" w:type="dxa"/>
            <w:tcBorders>
              <w:top w:val="single" w:color="000000" w:sz="2" w:space="0"/>
              <w:bottom w:val="single" w:color="000000" w:sz="2" w:space="0"/>
            </w:tcBorders>
            <w:vAlign w:val="top"/>
          </w:tcPr>
          <w:p w14:paraId="371A0F68">
            <w:pPr>
              <w:spacing w:before="329"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13D34B80">
            <w:pPr>
              <w:spacing w:before="32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5094D60B">
            <w:pPr>
              <w:spacing w:before="33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5A48FA15">
            <w:pPr>
              <w:spacing w:before="329"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北</w:t>
            </w:r>
            <w:r>
              <w:rPr>
                <w:rFonts w:ascii="微软雅黑" w:hAnsi="微软雅黑" w:eastAsia="微软雅黑" w:cs="微软雅黑"/>
                <w:spacing w:val="11"/>
                <w:sz w:val="21"/>
                <w:szCs w:val="21"/>
              </w:rPr>
              <w:t>京市生产安全事故隐患排查治理办法》第十六条</w:t>
            </w:r>
          </w:p>
        </w:tc>
        <w:tc>
          <w:tcPr>
            <w:tcW w:w="5552" w:type="dxa"/>
            <w:tcBorders>
              <w:top w:val="single" w:color="000000" w:sz="2" w:space="0"/>
              <w:bottom w:val="single" w:color="000000" w:sz="2" w:space="0"/>
            </w:tcBorders>
            <w:vAlign w:val="top"/>
          </w:tcPr>
          <w:p w14:paraId="1A8C3895">
            <w:pPr>
              <w:spacing w:before="329" w:line="208"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206D52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54155B6D">
            <w:pPr>
              <w:spacing w:before="16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2BB126D0">
            <w:pPr>
              <w:spacing w:before="16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43BC923C">
            <w:pPr>
              <w:spacing w:before="16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6C1B2DC">
            <w:pPr>
              <w:spacing w:before="160"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北</w:t>
            </w:r>
            <w:r>
              <w:rPr>
                <w:rFonts w:ascii="微软雅黑" w:hAnsi="微软雅黑" w:eastAsia="微软雅黑" w:cs="微软雅黑"/>
                <w:spacing w:val="11"/>
                <w:sz w:val="21"/>
                <w:szCs w:val="21"/>
              </w:rPr>
              <w:t>京市生产安全事故隐患排查治理办法》第十二条</w:t>
            </w:r>
          </w:p>
        </w:tc>
        <w:tc>
          <w:tcPr>
            <w:tcW w:w="5552" w:type="dxa"/>
            <w:tcBorders>
              <w:top w:val="single" w:color="000000" w:sz="2" w:space="0"/>
              <w:bottom w:val="single" w:color="000000" w:sz="2" w:space="0"/>
            </w:tcBorders>
            <w:vAlign w:val="top"/>
          </w:tcPr>
          <w:p w14:paraId="7B966C9B">
            <w:pPr>
              <w:spacing w:before="160" w:line="208"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2B2701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6996E104">
            <w:pPr>
              <w:spacing w:before="24" w:line="172"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26FCA10B">
            <w:pPr>
              <w:spacing w:before="24" w:line="172"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5ADAC98">
            <w:pPr>
              <w:spacing w:before="24" w:line="172"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2A25480A">
            <w:pPr>
              <w:spacing w:before="5" w:line="185"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北</w:t>
            </w:r>
            <w:r>
              <w:rPr>
                <w:rFonts w:ascii="微软雅黑" w:hAnsi="微软雅黑" w:eastAsia="微软雅黑" w:cs="微软雅黑"/>
                <w:spacing w:val="11"/>
                <w:sz w:val="21"/>
                <w:szCs w:val="21"/>
              </w:rPr>
              <w:t>京市生产安全事故隐患排查治理办法》第十一条第</w:t>
            </w:r>
          </w:p>
        </w:tc>
        <w:tc>
          <w:tcPr>
            <w:tcW w:w="5552" w:type="dxa"/>
            <w:tcBorders>
              <w:top w:val="single" w:color="000000" w:sz="2" w:space="0"/>
              <w:bottom w:val="single" w:color="000000" w:sz="2" w:space="0"/>
            </w:tcBorders>
            <w:vAlign w:val="top"/>
          </w:tcPr>
          <w:p w14:paraId="2D2DAD82">
            <w:pPr>
              <w:spacing w:before="5" w:line="185"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0C241D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322B750D">
            <w:pPr>
              <w:spacing w:before="156"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FE7E3AD">
            <w:pPr>
              <w:spacing w:before="15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03AD9CB1">
            <w:pPr>
              <w:spacing w:before="15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FFC5111">
            <w:pPr>
              <w:spacing w:before="15" w:line="185" w:lineRule="auto"/>
              <w:ind w:left="30" w:right="207"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北</w:t>
            </w:r>
            <w:r>
              <w:rPr>
                <w:rFonts w:ascii="微软雅黑" w:hAnsi="微软雅黑" w:eastAsia="微软雅黑" w:cs="微软雅黑"/>
                <w:spacing w:val="11"/>
                <w:sz w:val="21"/>
                <w:szCs w:val="21"/>
              </w:rPr>
              <w:t>京市生产安全事故隐患排查治理办法》第十一条第</w:t>
            </w:r>
            <w:r>
              <w:rPr>
                <w:rFonts w:ascii="微软雅黑" w:hAnsi="微软雅黑" w:eastAsia="微软雅黑" w:cs="微软雅黑"/>
                <w:spacing w:val="8"/>
                <w:sz w:val="21"/>
                <w:szCs w:val="21"/>
              </w:rPr>
              <w:t>二</w:t>
            </w:r>
            <w:r>
              <w:rPr>
                <w:rFonts w:ascii="微软雅黑" w:hAnsi="微软雅黑" w:eastAsia="微软雅黑" w:cs="微软雅黑"/>
                <w:spacing w:val="7"/>
                <w:sz w:val="21"/>
                <w:szCs w:val="21"/>
              </w:rPr>
              <w:t>款</w:t>
            </w:r>
          </w:p>
        </w:tc>
        <w:tc>
          <w:tcPr>
            <w:tcW w:w="5552" w:type="dxa"/>
            <w:tcBorders>
              <w:top w:val="single" w:color="000000" w:sz="2" w:space="0"/>
              <w:bottom w:val="single" w:color="000000" w:sz="2" w:space="0"/>
            </w:tcBorders>
            <w:vAlign w:val="top"/>
          </w:tcPr>
          <w:p w14:paraId="21F67E75">
            <w:pPr>
              <w:spacing w:before="15" w:line="185" w:lineRule="auto"/>
              <w:ind w:left="30" w:right="207" w:hanging="1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7A1746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62AF5A64">
            <w:pPr>
              <w:spacing w:before="20" w:line="175"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75012877">
            <w:pPr>
              <w:spacing w:before="20" w:line="175"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5C25BF21">
            <w:pPr>
              <w:spacing w:before="20" w:line="175"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368D8229">
            <w:pPr>
              <w:spacing w:before="20" w:line="175"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《中华人民共和国安全生产法》第四十一条第二</w:t>
            </w:r>
            <w:r>
              <w:rPr>
                <w:rFonts w:ascii="微软雅黑" w:hAnsi="微软雅黑" w:eastAsia="微软雅黑" w:cs="微软雅黑"/>
                <w:spacing w:val="8"/>
                <w:sz w:val="21"/>
                <w:szCs w:val="21"/>
              </w:rPr>
              <w:t>款</w:t>
            </w:r>
          </w:p>
        </w:tc>
        <w:tc>
          <w:tcPr>
            <w:tcW w:w="5552" w:type="dxa"/>
            <w:tcBorders>
              <w:top w:val="single" w:color="000000" w:sz="2" w:space="0"/>
              <w:bottom w:val="single" w:color="000000" w:sz="2" w:space="0"/>
            </w:tcBorders>
            <w:vAlign w:val="top"/>
          </w:tcPr>
          <w:p w14:paraId="744E794B">
            <w:pPr>
              <w:spacing w:before="20" w:line="175"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5CB50D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7D22B9EA">
            <w:pPr>
              <w:spacing w:before="12" w:line="180"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55679D5D">
            <w:pPr>
              <w:spacing w:before="12" w:line="180"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8ACE3BC">
            <w:pPr>
              <w:spacing w:before="12" w:line="180"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1D82816A">
            <w:pPr>
              <w:spacing w:before="12" w:line="180"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《中华人民共和国安全生产法》第四十一条第二</w:t>
            </w:r>
            <w:r>
              <w:rPr>
                <w:rFonts w:ascii="微软雅黑" w:hAnsi="微软雅黑" w:eastAsia="微软雅黑" w:cs="微软雅黑"/>
                <w:spacing w:val="8"/>
                <w:sz w:val="21"/>
                <w:szCs w:val="21"/>
              </w:rPr>
              <w:t>款</w:t>
            </w:r>
          </w:p>
        </w:tc>
        <w:tc>
          <w:tcPr>
            <w:tcW w:w="5552" w:type="dxa"/>
            <w:tcBorders>
              <w:top w:val="single" w:color="000000" w:sz="2" w:space="0"/>
              <w:bottom w:val="single" w:color="000000" w:sz="2" w:space="0"/>
            </w:tcBorders>
            <w:vAlign w:val="top"/>
          </w:tcPr>
          <w:p w14:paraId="1572A3ED">
            <w:pPr>
              <w:spacing w:before="12" w:line="180"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5EAE11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3973380F">
            <w:pPr>
              <w:spacing w:before="16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6470F15">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CEE5F02">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5F54593F">
            <w:pPr>
              <w:spacing w:before="165"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《中华人民共和国安全生产法》第三十八条第一</w:t>
            </w:r>
            <w:r>
              <w:rPr>
                <w:rFonts w:ascii="微软雅黑" w:hAnsi="微软雅黑" w:eastAsia="微软雅黑" w:cs="微软雅黑"/>
                <w:spacing w:val="8"/>
                <w:sz w:val="21"/>
                <w:szCs w:val="21"/>
              </w:rPr>
              <w:t>款</w:t>
            </w:r>
          </w:p>
        </w:tc>
        <w:tc>
          <w:tcPr>
            <w:tcW w:w="5552" w:type="dxa"/>
            <w:tcBorders>
              <w:top w:val="single" w:color="000000" w:sz="2" w:space="0"/>
              <w:bottom w:val="single" w:color="000000" w:sz="2" w:space="0"/>
            </w:tcBorders>
            <w:vAlign w:val="top"/>
          </w:tcPr>
          <w:p w14:paraId="0A7EC40D">
            <w:pPr>
              <w:spacing w:before="165"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427380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24F08E54">
            <w:pPr>
              <w:spacing w:before="168"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1B989BD">
            <w:pPr>
              <w:spacing w:before="16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4B93026D">
            <w:pPr>
              <w:spacing w:before="16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61F41D00">
            <w:pPr>
              <w:spacing w:before="27" w:line="181" w:lineRule="auto"/>
              <w:ind w:left="30" w:right="208"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特</w:t>
            </w:r>
            <w:r>
              <w:rPr>
                <w:rFonts w:ascii="微软雅黑" w:hAnsi="微软雅黑" w:eastAsia="微软雅黑" w:cs="微软雅黑"/>
                <w:spacing w:val="11"/>
                <w:sz w:val="21"/>
                <w:szCs w:val="21"/>
              </w:rPr>
              <w:t>种作业人员安全技术培训考核管理规定》第三十六</w:t>
            </w:r>
            <w:r>
              <w:rPr>
                <w:rFonts w:ascii="微软雅黑" w:hAnsi="微软雅黑" w:eastAsia="微软雅黑" w:cs="微软雅黑"/>
                <w:spacing w:val="10"/>
                <w:sz w:val="21"/>
                <w:szCs w:val="21"/>
              </w:rPr>
              <w:t>条</w:t>
            </w:r>
            <w:r>
              <w:rPr>
                <w:rFonts w:ascii="微软雅黑" w:hAnsi="微软雅黑" w:eastAsia="微软雅黑" w:cs="微软雅黑"/>
                <w:spacing w:val="9"/>
                <w:sz w:val="21"/>
                <w:szCs w:val="21"/>
              </w:rPr>
              <w:t>第一款</w:t>
            </w:r>
          </w:p>
        </w:tc>
        <w:tc>
          <w:tcPr>
            <w:tcW w:w="5552" w:type="dxa"/>
            <w:tcBorders>
              <w:top w:val="single" w:color="000000" w:sz="2" w:space="0"/>
              <w:bottom w:val="single" w:color="000000" w:sz="2" w:space="0"/>
            </w:tcBorders>
            <w:vAlign w:val="top"/>
          </w:tcPr>
          <w:p w14:paraId="0EC4932C">
            <w:pPr>
              <w:spacing w:before="27" w:line="181" w:lineRule="auto"/>
              <w:ind w:left="30" w:right="208" w:hanging="1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411744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03919DB5">
            <w:pPr>
              <w:spacing w:before="172"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20D4583D">
            <w:pPr>
              <w:spacing w:before="17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4EE60C4D">
            <w:pPr>
              <w:spacing w:before="17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2B841481">
            <w:pPr>
              <w:spacing w:before="12" w:line="186" w:lineRule="auto"/>
              <w:ind w:left="30" w:right="208"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特</w:t>
            </w:r>
            <w:r>
              <w:rPr>
                <w:rFonts w:ascii="微软雅黑" w:hAnsi="微软雅黑" w:eastAsia="微软雅黑" w:cs="微软雅黑"/>
                <w:spacing w:val="11"/>
                <w:sz w:val="21"/>
                <w:szCs w:val="21"/>
              </w:rPr>
              <w:t>种作业人员安全技术培训考核管理规定》第三十六</w:t>
            </w:r>
            <w:r>
              <w:rPr>
                <w:rFonts w:ascii="微软雅黑" w:hAnsi="微软雅黑" w:eastAsia="微软雅黑" w:cs="微软雅黑"/>
                <w:spacing w:val="10"/>
                <w:sz w:val="21"/>
                <w:szCs w:val="21"/>
              </w:rPr>
              <w:t>条</w:t>
            </w:r>
            <w:r>
              <w:rPr>
                <w:rFonts w:ascii="微软雅黑" w:hAnsi="微软雅黑" w:eastAsia="微软雅黑" w:cs="微软雅黑"/>
                <w:spacing w:val="9"/>
                <w:sz w:val="21"/>
                <w:szCs w:val="21"/>
              </w:rPr>
              <w:t>第二款</w:t>
            </w:r>
          </w:p>
        </w:tc>
        <w:tc>
          <w:tcPr>
            <w:tcW w:w="5552" w:type="dxa"/>
            <w:tcBorders>
              <w:top w:val="single" w:color="000000" w:sz="2" w:space="0"/>
              <w:bottom w:val="single" w:color="000000" w:sz="2" w:space="0"/>
            </w:tcBorders>
            <w:vAlign w:val="top"/>
          </w:tcPr>
          <w:p w14:paraId="538DACCB">
            <w:pPr>
              <w:spacing w:before="12" w:line="186" w:lineRule="auto"/>
              <w:ind w:left="30" w:right="208" w:hanging="1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45489C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06B6020F">
            <w:pPr>
              <w:spacing w:before="156"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1140484B">
            <w:pPr>
              <w:spacing w:before="15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9631488">
            <w:pPr>
              <w:spacing w:before="15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1FC41F47">
            <w:pPr>
              <w:spacing w:before="15" w:line="185" w:lineRule="auto"/>
              <w:ind w:left="30" w:right="208"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特</w:t>
            </w:r>
            <w:r>
              <w:rPr>
                <w:rFonts w:ascii="微软雅黑" w:hAnsi="微软雅黑" w:eastAsia="微软雅黑" w:cs="微软雅黑"/>
                <w:spacing w:val="11"/>
                <w:sz w:val="21"/>
                <w:szCs w:val="21"/>
              </w:rPr>
              <w:t>种作业人员安全技术培训考核管理规定》第三十六</w:t>
            </w:r>
            <w:r>
              <w:rPr>
                <w:rFonts w:ascii="微软雅黑" w:hAnsi="微软雅黑" w:eastAsia="微软雅黑" w:cs="微软雅黑"/>
                <w:spacing w:val="10"/>
                <w:sz w:val="21"/>
                <w:szCs w:val="21"/>
              </w:rPr>
              <w:t>条</w:t>
            </w:r>
            <w:r>
              <w:rPr>
                <w:rFonts w:ascii="微软雅黑" w:hAnsi="微软雅黑" w:eastAsia="微软雅黑" w:cs="微软雅黑"/>
                <w:spacing w:val="9"/>
                <w:sz w:val="21"/>
                <w:szCs w:val="21"/>
              </w:rPr>
              <w:t>第二款</w:t>
            </w:r>
          </w:p>
        </w:tc>
        <w:tc>
          <w:tcPr>
            <w:tcW w:w="5552" w:type="dxa"/>
            <w:tcBorders>
              <w:top w:val="single" w:color="000000" w:sz="2" w:space="0"/>
              <w:bottom w:val="single" w:color="000000" w:sz="2" w:space="0"/>
            </w:tcBorders>
            <w:vAlign w:val="top"/>
          </w:tcPr>
          <w:p w14:paraId="50B2B642">
            <w:pPr>
              <w:spacing w:before="15" w:line="185" w:lineRule="auto"/>
              <w:ind w:left="30" w:right="208" w:hanging="1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1D2C6F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492E7596">
            <w:pPr>
              <w:spacing w:before="16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4EFA8BC2">
            <w:pPr>
              <w:spacing w:before="16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53B8A4E5">
            <w:pPr>
              <w:spacing w:before="16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58A6665">
            <w:pPr>
              <w:spacing w:before="161" w:line="208" w:lineRule="auto"/>
              <w:ind w:left="12"/>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安全生产培训管理办法》第十二条第二款</w:t>
            </w:r>
          </w:p>
        </w:tc>
        <w:tc>
          <w:tcPr>
            <w:tcW w:w="5552" w:type="dxa"/>
            <w:tcBorders>
              <w:top w:val="single" w:color="000000" w:sz="2" w:space="0"/>
              <w:bottom w:val="single" w:color="000000" w:sz="2" w:space="0"/>
            </w:tcBorders>
            <w:vAlign w:val="top"/>
          </w:tcPr>
          <w:p w14:paraId="03E4FE73">
            <w:pPr>
              <w:spacing w:before="161" w:line="208" w:lineRule="auto"/>
              <w:ind w:left="12"/>
              <w:rPr>
                <w:rFonts w:ascii="微软雅黑" w:hAnsi="微软雅黑" w:eastAsia="微软雅黑" w:cs="微软雅黑"/>
                <w:spacing w:val="13"/>
                <w:sz w:val="21"/>
                <w:szCs w:val="21"/>
              </w:rPr>
            </w:pPr>
            <w:r>
              <w:rPr>
                <w:rFonts w:hint="eastAsia" w:ascii="微软雅黑" w:hAnsi="微软雅黑" w:eastAsia="微软雅黑" w:cs="微软雅黑"/>
                <w:spacing w:val="22"/>
                <w:sz w:val="21"/>
                <w:szCs w:val="21"/>
                <w:lang w:val="en-US" w:eastAsia="zh-CN"/>
              </w:rPr>
              <w:t>是</w:t>
            </w:r>
          </w:p>
        </w:tc>
      </w:tr>
      <w:tr w14:paraId="4AF815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75389FD3">
            <w:pPr>
              <w:spacing w:before="24" w:line="172"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44919F64">
            <w:pPr>
              <w:spacing w:before="24" w:line="172"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303AECA">
            <w:pPr>
              <w:spacing w:before="24" w:line="172"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5F874FC">
            <w:pPr>
              <w:spacing w:before="5" w:line="185"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特</w:t>
            </w:r>
            <w:r>
              <w:rPr>
                <w:rFonts w:ascii="微软雅黑" w:hAnsi="微软雅黑" w:eastAsia="微软雅黑" w:cs="微软雅黑"/>
                <w:spacing w:val="11"/>
                <w:sz w:val="21"/>
                <w:szCs w:val="21"/>
              </w:rPr>
              <w:t>种作业人员安全技术培训考核管理规定》第三十四</w:t>
            </w:r>
          </w:p>
        </w:tc>
        <w:tc>
          <w:tcPr>
            <w:tcW w:w="5552" w:type="dxa"/>
            <w:tcBorders>
              <w:top w:val="single" w:color="000000" w:sz="2" w:space="0"/>
              <w:bottom w:val="single" w:color="000000" w:sz="2" w:space="0"/>
            </w:tcBorders>
            <w:vAlign w:val="top"/>
          </w:tcPr>
          <w:p w14:paraId="2332A80A">
            <w:pPr>
              <w:spacing w:before="5" w:line="185"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520FBE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7FC43CE5">
            <w:pPr>
              <w:spacing w:before="156"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099110B5">
            <w:pPr>
              <w:spacing w:before="15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5B0F83F3">
            <w:pPr>
              <w:spacing w:before="15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32D89044">
            <w:pPr>
              <w:spacing w:before="16" w:line="200" w:lineRule="auto"/>
              <w:ind w:left="12"/>
              <w:rPr>
                <w:rFonts w:ascii="微软雅黑" w:hAnsi="微软雅黑" w:eastAsia="微软雅黑" w:cs="微软雅黑"/>
                <w:sz w:val="21"/>
                <w:szCs w:val="21"/>
              </w:rPr>
            </w:pPr>
            <w:r>
              <w:rPr>
                <w:rFonts w:ascii="微软雅黑" w:hAnsi="微软雅黑" w:eastAsia="微软雅黑" w:cs="微软雅黑"/>
                <w:spacing w:val="2"/>
                <w:sz w:val="21"/>
                <w:szCs w:val="21"/>
              </w:rPr>
              <w:t>《中华人民共和国安全生产法》第三</w:t>
            </w:r>
            <w:r>
              <w:rPr>
                <w:rFonts w:ascii="微软雅黑" w:hAnsi="微软雅黑" w:eastAsia="微软雅黑" w:cs="微软雅黑"/>
                <w:spacing w:val="1"/>
                <w:sz w:val="21"/>
                <w:szCs w:val="21"/>
              </w:rPr>
              <w:t>十条第一款；《冶</w:t>
            </w:r>
          </w:p>
          <w:p w14:paraId="7982BD8B">
            <w:pPr>
              <w:spacing w:line="169" w:lineRule="auto"/>
              <w:ind w:left="29"/>
              <w:rPr>
                <w:rFonts w:ascii="微软雅黑" w:hAnsi="微软雅黑" w:eastAsia="微软雅黑" w:cs="微软雅黑"/>
                <w:sz w:val="21"/>
                <w:szCs w:val="21"/>
              </w:rPr>
            </w:pPr>
            <w:r>
              <w:rPr>
                <w:rFonts w:ascii="微软雅黑" w:hAnsi="微软雅黑" w:eastAsia="微软雅黑" w:cs="微软雅黑"/>
                <w:spacing w:val="11"/>
                <w:sz w:val="21"/>
                <w:szCs w:val="21"/>
              </w:rPr>
              <w:t>金企业和有色金属企业安全生产规定》第十二</w:t>
            </w:r>
            <w:r>
              <w:rPr>
                <w:rFonts w:ascii="微软雅黑" w:hAnsi="微软雅黑" w:eastAsia="微软雅黑" w:cs="微软雅黑"/>
                <w:spacing w:val="8"/>
                <w:sz w:val="21"/>
                <w:szCs w:val="21"/>
              </w:rPr>
              <w:t>条</w:t>
            </w:r>
          </w:p>
        </w:tc>
        <w:tc>
          <w:tcPr>
            <w:tcW w:w="5552" w:type="dxa"/>
            <w:tcBorders>
              <w:top w:val="single" w:color="000000" w:sz="2" w:space="0"/>
              <w:bottom w:val="single" w:color="000000" w:sz="2" w:space="0"/>
            </w:tcBorders>
            <w:vAlign w:val="top"/>
          </w:tcPr>
          <w:p w14:paraId="419C04A4">
            <w:pPr>
              <w:spacing w:line="169" w:lineRule="auto"/>
              <w:ind w:left="29"/>
              <w:rPr>
                <w:rFonts w:ascii="微软雅黑" w:hAnsi="微软雅黑" w:eastAsia="微软雅黑" w:cs="微软雅黑"/>
                <w:spacing w:val="11"/>
                <w:sz w:val="21"/>
                <w:szCs w:val="21"/>
              </w:rPr>
            </w:pPr>
            <w:r>
              <w:rPr>
                <w:rFonts w:hint="eastAsia" w:ascii="微软雅黑" w:hAnsi="微软雅黑" w:eastAsia="微软雅黑" w:cs="微软雅黑"/>
                <w:spacing w:val="22"/>
                <w:sz w:val="21"/>
                <w:szCs w:val="21"/>
                <w:lang w:val="en-US" w:eastAsia="zh-CN"/>
              </w:rPr>
              <w:t>是</w:t>
            </w:r>
          </w:p>
        </w:tc>
      </w:tr>
      <w:tr w14:paraId="1CA20F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09CE37F8">
            <w:pPr>
              <w:spacing w:before="16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06EFAD3A">
            <w:pPr>
              <w:spacing w:before="16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20C43CD2">
            <w:pPr>
              <w:spacing w:before="16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12DAA097">
            <w:pPr>
              <w:spacing w:before="161" w:line="208" w:lineRule="auto"/>
              <w:ind w:left="12"/>
              <w:rPr>
                <w:rFonts w:ascii="微软雅黑" w:hAnsi="微软雅黑" w:eastAsia="微软雅黑" w:cs="微软雅黑"/>
                <w:sz w:val="21"/>
                <w:szCs w:val="21"/>
              </w:rPr>
            </w:pPr>
            <w:r>
              <w:rPr>
                <w:rFonts w:ascii="微软雅黑" w:hAnsi="微软雅黑" w:eastAsia="微软雅黑" w:cs="微软雅黑"/>
                <w:spacing w:val="15"/>
                <w:sz w:val="21"/>
                <w:szCs w:val="21"/>
              </w:rPr>
              <w:t>《</w:t>
            </w:r>
            <w:r>
              <w:rPr>
                <w:rFonts w:ascii="微软雅黑" w:hAnsi="微软雅黑" w:eastAsia="微软雅黑" w:cs="微软雅黑"/>
                <w:spacing w:val="12"/>
                <w:sz w:val="21"/>
                <w:szCs w:val="21"/>
              </w:rPr>
              <w:t>安全生产培训管理办法》第三十五条</w:t>
            </w:r>
          </w:p>
        </w:tc>
        <w:tc>
          <w:tcPr>
            <w:tcW w:w="5552" w:type="dxa"/>
            <w:tcBorders>
              <w:top w:val="single" w:color="000000" w:sz="2" w:space="0"/>
              <w:bottom w:val="single" w:color="000000" w:sz="2" w:space="0"/>
            </w:tcBorders>
            <w:vAlign w:val="top"/>
          </w:tcPr>
          <w:p w14:paraId="3A9F599B">
            <w:pPr>
              <w:spacing w:before="161" w:line="208" w:lineRule="auto"/>
              <w:ind w:left="12"/>
              <w:rPr>
                <w:rFonts w:ascii="微软雅黑" w:hAnsi="微软雅黑" w:eastAsia="微软雅黑" w:cs="微软雅黑"/>
                <w:spacing w:val="15"/>
                <w:sz w:val="21"/>
                <w:szCs w:val="21"/>
              </w:rPr>
            </w:pPr>
            <w:r>
              <w:rPr>
                <w:rFonts w:hint="eastAsia" w:ascii="微软雅黑" w:hAnsi="微软雅黑" w:eastAsia="微软雅黑" w:cs="微软雅黑"/>
                <w:spacing w:val="22"/>
                <w:sz w:val="21"/>
                <w:szCs w:val="21"/>
                <w:lang w:val="en-US" w:eastAsia="zh-CN"/>
              </w:rPr>
              <w:t>是</w:t>
            </w:r>
          </w:p>
        </w:tc>
      </w:tr>
      <w:tr w14:paraId="46AD33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7F5F4D94">
            <w:pPr>
              <w:spacing w:before="16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2784F561">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25DF0C5">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27C24BE6">
            <w:pPr>
              <w:spacing w:before="24" w:line="182" w:lineRule="auto"/>
              <w:ind w:left="30" w:right="209" w:hanging="18"/>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建</w:t>
            </w:r>
            <w:r>
              <w:rPr>
                <w:rFonts w:ascii="微软雅黑" w:hAnsi="微软雅黑" w:eastAsia="微软雅黑" w:cs="微软雅黑"/>
                <w:spacing w:val="8"/>
                <w:sz w:val="21"/>
                <w:szCs w:val="21"/>
              </w:rPr>
              <w:t>设项目安全设施“三同时”监督管理办法》第十五</w:t>
            </w:r>
            <w:r>
              <w:rPr>
                <w:rFonts w:ascii="微软雅黑" w:hAnsi="微软雅黑" w:eastAsia="微软雅黑" w:cs="微软雅黑"/>
                <w:spacing w:val="4"/>
                <w:sz w:val="21"/>
                <w:szCs w:val="21"/>
              </w:rPr>
              <w:t>条</w:t>
            </w:r>
          </w:p>
        </w:tc>
        <w:tc>
          <w:tcPr>
            <w:tcW w:w="5552" w:type="dxa"/>
            <w:tcBorders>
              <w:top w:val="single" w:color="000000" w:sz="2" w:space="0"/>
              <w:bottom w:val="single" w:color="000000" w:sz="2" w:space="0"/>
            </w:tcBorders>
            <w:vAlign w:val="top"/>
          </w:tcPr>
          <w:p w14:paraId="6D7C8F87">
            <w:pPr>
              <w:spacing w:before="24" w:line="182" w:lineRule="auto"/>
              <w:ind w:left="30" w:right="209" w:hanging="18"/>
              <w:rPr>
                <w:rFonts w:ascii="微软雅黑" w:hAnsi="微软雅黑" w:eastAsia="微软雅黑" w:cs="微软雅黑"/>
                <w:spacing w:val="16"/>
                <w:sz w:val="21"/>
                <w:szCs w:val="21"/>
              </w:rPr>
            </w:pPr>
            <w:r>
              <w:rPr>
                <w:rFonts w:hint="eastAsia" w:ascii="微软雅黑" w:hAnsi="微软雅黑" w:eastAsia="微软雅黑" w:cs="微软雅黑"/>
                <w:spacing w:val="22"/>
                <w:sz w:val="21"/>
                <w:szCs w:val="21"/>
                <w:lang w:val="en-US" w:eastAsia="zh-CN"/>
              </w:rPr>
              <w:t>是</w:t>
            </w:r>
          </w:p>
        </w:tc>
      </w:tr>
      <w:tr w14:paraId="650E17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14:paraId="1480C79E">
            <w:pPr>
              <w:spacing w:before="308"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71F203B0">
            <w:pPr>
              <w:spacing w:before="30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504943E9">
            <w:pPr>
              <w:spacing w:before="30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9D669E9">
            <w:pPr>
              <w:spacing w:before="167" w:line="210" w:lineRule="auto"/>
              <w:ind w:left="30" w:right="209" w:hanging="18"/>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建</w:t>
            </w:r>
            <w:r>
              <w:rPr>
                <w:rFonts w:ascii="微软雅黑" w:hAnsi="微软雅黑" w:eastAsia="微软雅黑" w:cs="微软雅黑"/>
                <w:spacing w:val="8"/>
                <w:sz w:val="21"/>
                <w:szCs w:val="21"/>
              </w:rPr>
              <w:t>设项目安全设施“三同时”监督管理办法》第十六</w:t>
            </w:r>
            <w:r>
              <w:rPr>
                <w:rFonts w:ascii="微软雅黑" w:hAnsi="微软雅黑" w:eastAsia="微软雅黑" w:cs="微软雅黑"/>
                <w:spacing w:val="4"/>
                <w:sz w:val="21"/>
                <w:szCs w:val="21"/>
              </w:rPr>
              <w:t>条</w:t>
            </w:r>
          </w:p>
        </w:tc>
        <w:tc>
          <w:tcPr>
            <w:tcW w:w="5552" w:type="dxa"/>
            <w:tcBorders>
              <w:top w:val="single" w:color="000000" w:sz="2" w:space="0"/>
              <w:bottom w:val="single" w:color="000000" w:sz="2" w:space="0"/>
            </w:tcBorders>
            <w:vAlign w:val="top"/>
          </w:tcPr>
          <w:p w14:paraId="287FF909">
            <w:pPr>
              <w:spacing w:before="167" w:line="210" w:lineRule="auto"/>
              <w:ind w:left="30" w:right="209" w:hanging="18"/>
              <w:rPr>
                <w:rFonts w:ascii="微软雅黑" w:hAnsi="微软雅黑" w:eastAsia="微软雅黑" w:cs="微软雅黑"/>
                <w:spacing w:val="16"/>
                <w:sz w:val="21"/>
                <w:szCs w:val="21"/>
              </w:rPr>
            </w:pPr>
            <w:r>
              <w:rPr>
                <w:rFonts w:hint="eastAsia" w:ascii="微软雅黑" w:hAnsi="微软雅黑" w:eastAsia="微软雅黑" w:cs="微软雅黑"/>
                <w:spacing w:val="22"/>
                <w:sz w:val="21"/>
                <w:szCs w:val="21"/>
                <w:lang w:val="en-US" w:eastAsia="zh-CN"/>
              </w:rPr>
              <w:t>是</w:t>
            </w:r>
          </w:p>
        </w:tc>
      </w:tr>
      <w:tr w14:paraId="196454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56DD8A39">
            <w:pPr>
              <w:spacing w:before="165"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F5C78F6">
            <w:pPr>
              <w:spacing w:before="16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61B76E3A">
            <w:pPr>
              <w:spacing w:before="16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D15D352">
            <w:pPr>
              <w:tabs>
                <w:tab w:val="left" w:pos="125"/>
              </w:tabs>
              <w:spacing w:before="24" w:line="182" w:lineRule="auto"/>
              <w:ind w:left="20" w:right="64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全生产违法行为行政处罚办法》第四十五条第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一)项</w:t>
            </w:r>
          </w:p>
        </w:tc>
        <w:tc>
          <w:tcPr>
            <w:tcW w:w="5552" w:type="dxa"/>
            <w:tcBorders>
              <w:top w:val="single" w:color="000000" w:sz="2" w:space="0"/>
              <w:bottom w:val="single" w:color="000000" w:sz="2" w:space="0"/>
            </w:tcBorders>
            <w:vAlign w:val="top"/>
          </w:tcPr>
          <w:p w14:paraId="1E9B9E0E">
            <w:pPr>
              <w:tabs>
                <w:tab w:val="left" w:pos="125"/>
              </w:tabs>
              <w:spacing w:before="24" w:line="182" w:lineRule="auto"/>
              <w:ind w:left="20" w:right="646" w:hanging="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6D1F80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22" w:hRule="atLeast"/>
        </w:trPr>
        <w:tc>
          <w:tcPr>
            <w:tcW w:w="2174" w:type="dxa"/>
            <w:tcBorders>
              <w:top w:val="single" w:color="000000" w:sz="2" w:space="0"/>
              <w:bottom w:val="single" w:color="000000" w:sz="2" w:space="0"/>
            </w:tcBorders>
            <w:vAlign w:val="top"/>
          </w:tcPr>
          <w:p w14:paraId="2BDADE11">
            <w:pPr>
              <w:spacing w:before="249"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46CD73C8">
            <w:pPr>
              <w:spacing w:before="24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022F247">
            <w:pPr>
              <w:spacing w:before="25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61840AD4">
            <w:pPr>
              <w:spacing w:before="250"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《中华人民共和国安全生产法》第四十九条第一</w:t>
            </w:r>
            <w:r>
              <w:rPr>
                <w:rFonts w:ascii="微软雅黑" w:hAnsi="微软雅黑" w:eastAsia="微软雅黑" w:cs="微软雅黑"/>
                <w:spacing w:val="8"/>
                <w:sz w:val="21"/>
                <w:szCs w:val="21"/>
              </w:rPr>
              <w:t>款</w:t>
            </w:r>
          </w:p>
        </w:tc>
        <w:tc>
          <w:tcPr>
            <w:tcW w:w="5552" w:type="dxa"/>
            <w:tcBorders>
              <w:top w:val="single" w:color="000000" w:sz="2" w:space="0"/>
              <w:bottom w:val="single" w:color="000000" w:sz="2" w:space="0"/>
            </w:tcBorders>
            <w:vAlign w:val="top"/>
          </w:tcPr>
          <w:p w14:paraId="6AE61CE4">
            <w:pPr>
              <w:spacing w:before="250"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5A1FB4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14:paraId="3A543943">
            <w:pPr>
              <w:spacing w:before="302"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1F4EEE6A">
            <w:pPr>
              <w:spacing w:before="30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54344562">
            <w:pPr>
              <w:spacing w:before="30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36EEC036">
            <w:pPr>
              <w:spacing w:before="303"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《中华人民共和国安全生产法》第四十九条第二</w:t>
            </w:r>
            <w:r>
              <w:rPr>
                <w:rFonts w:ascii="微软雅黑" w:hAnsi="微软雅黑" w:eastAsia="微软雅黑" w:cs="微软雅黑"/>
                <w:spacing w:val="8"/>
                <w:sz w:val="21"/>
                <w:szCs w:val="21"/>
              </w:rPr>
              <w:t>款</w:t>
            </w:r>
          </w:p>
        </w:tc>
        <w:tc>
          <w:tcPr>
            <w:tcW w:w="5552" w:type="dxa"/>
            <w:tcBorders>
              <w:top w:val="single" w:color="000000" w:sz="2" w:space="0"/>
              <w:bottom w:val="single" w:color="000000" w:sz="2" w:space="0"/>
            </w:tcBorders>
            <w:vAlign w:val="top"/>
          </w:tcPr>
          <w:p w14:paraId="7DDAD403">
            <w:pPr>
              <w:spacing w:before="303"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0BF2E8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36CD81F8">
            <w:pPr>
              <w:spacing w:before="159"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6347AA0">
            <w:pPr>
              <w:spacing w:before="15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51333253">
            <w:pPr>
              <w:spacing w:before="16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5AF0F100">
            <w:pPr>
              <w:spacing w:before="160"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《中华人民共和国安全生产法》第四十九条第二</w:t>
            </w:r>
            <w:r>
              <w:rPr>
                <w:rFonts w:ascii="微软雅黑" w:hAnsi="微软雅黑" w:eastAsia="微软雅黑" w:cs="微软雅黑"/>
                <w:spacing w:val="8"/>
                <w:sz w:val="21"/>
                <w:szCs w:val="21"/>
              </w:rPr>
              <w:t>款</w:t>
            </w:r>
          </w:p>
        </w:tc>
        <w:tc>
          <w:tcPr>
            <w:tcW w:w="5552" w:type="dxa"/>
            <w:tcBorders>
              <w:top w:val="single" w:color="000000" w:sz="2" w:space="0"/>
              <w:bottom w:val="single" w:color="000000" w:sz="2" w:space="0"/>
            </w:tcBorders>
            <w:vAlign w:val="top"/>
          </w:tcPr>
          <w:p w14:paraId="7DDFD0B2">
            <w:pPr>
              <w:spacing w:before="160"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269BDC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7B792458">
            <w:pPr>
              <w:spacing w:before="163"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7D5E9CA4">
            <w:pPr>
              <w:spacing w:before="16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52732DF">
            <w:pPr>
              <w:spacing w:before="16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54AC0AEC">
            <w:pPr>
              <w:spacing w:before="163"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煤矿山外包工程安全管理暂行办法》第八条</w:t>
            </w:r>
          </w:p>
        </w:tc>
        <w:tc>
          <w:tcPr>
            <w:tcW w:w="5552" w:type="dxa"/>
            <w:tcBorders>
              <w:top w:val="single" w:color="000000" w:sz="2" w:space="0"/>
              <w:bottom w:val="single" w:color="000000" w:sz="2" w:space="0"/>
            </w:tcBorders>
            <w:vAlign w:val="top"/>
          </w:tcPr>
          <w:p w14:paraId="36C29FD6">
            <w:pPr>
              <w:spacing w:before="163" w:line="208"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2AA6C1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786031F5">
            <w:pPr>
              <w:spacing w:before="167"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01AAD211">
            <w:pPr>
              <w:spacing w:before="16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727E471">
            <w:pPr>
              <w:spacing w:before="16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4C4AC8F9">
            <w:pPr>
              <w:spacing w:before="168"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《中华人民共和国安全生产法》第一百一十三</w:t>
            </w:r>
            <w:r>
              <w:rPr>
                <w:rFonts w:ascii="微软雅黑" w:hAnsi="微软雅黑" w:eastAsia="微软雅黑" w:cs="微软雅黑"/>
                <w:spacing w:val="9"/>
                <w:sz w:val="21"/>
                <w:szCs w:val="21"/>
              </w:rPr>
              <w:t>条</w:t>
            </w:r>
          </w:p>
        </w:tc>
        <w:tc>
          <w:tcPr>
            <w:tcW w:w="5552" w:type="dxa"/>
            <w:tcBorders>
              <w:top w:val="single" w:color="000000" w:sz="2" w:space="0"/>
              <w:bottom w:val="single" w:color="000000" w:sz="2" w:space="0"/>
            </w:tcBorders>
            <w:vAlign w:val="top"/>
          </w:tcPr>
          <w:p w14:paraId="65D960D0">
            <w:pPr>
              <w:spacing w:before="168"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49D1D3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54" w:hRule="atLeast"/>
        </w:trPr>
        <w:tc>
          <w:tcPr>
            <w:tcW w:w="2174" w:type="dxa"/>
            <w:tcBorders>
              <w:top w:val="single" w:color="000000" w:sz="2" w:space="0"/>
              <w:bottom w:val="single" w:color="000000" w:sz="2" w:space="0"/>
            </w:tcBorders>
            <w:vAlign w:val="top"/>
          </w:tcPr>
          <w:p w14:paraId="5F4CF78B">
            <w:pPr>
              <w:spacing w:line="260" w:lineRule="auto"/>
              <w:rPr>
                <w:rFonts w:ascii="Arial"/>
                <w:sz w:val="21"/>
              </w:rPr>
            </w:pPr>
          </w:p>
          <w:p w14:paraId="240FFC04">
            <w:pPr>
              <w:spacing w:before="9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160F5CAC">
            <w:pPr>
              <w:spacing w:line="259" w:lineRule="auto"/>
              <w:rPr>
                <w:rFonts w:ascii="Arial"/>
                <w:sz w:val="21"/>
              </w:rPr>
            </w:pPr>
          </w:p>
          <w:p w14:paraId="50C58BAE">
            <w:pPr>
              <w:spacing w:before="9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48439BE0">
            <w:pPr>
              <w:spacing w:line="260" w:lineRule="auto"/>
              <w:rPr>
                <w:rFonts w:ascii="Arial"/>
                <w:sz w:val="21"/>
              </w:rPr>
            </w:pPr>
          </w:p>
          <w:p w14:paraId="1BA68EA8">
            <w:pPr>
              <w:spacing w:before="9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5179542F">
            <w:pPr>
              <w:spacing w:before="213" w:line="205" w:lineRule="auto"/>
              <w:ind w:left="34" w:right="209" w:hanging="2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北京市生产经营单位安全生产主体责任规定》第二十五</w:t>
            </w:r>
            <w:r>
              <w:rPr>
                <w:rFonts w:ascii="微软雅黑" w:hAnsi="微软雅黑" w:eastAsia="微软雅黑" w:cs="微软雅黑"/>
                <w:spacing w:val="10"/>
                <w:sz w:val="21"/>
                <w:szCs w:val="21"/>
              </w:rPr>
              <w:t>条第(一)项</w:t>
            </w:r>
          </w:p>
        </w:tc>
        <w:tc>
          <w:tcPr>
            <w:tcW w:w="5552" w:type="dxa"/>
            <w:tcBorders>
              <w:top w:val="single" w:color="000000" w:sz="2" w:space="0"/>
              <w:bottom w:val="single" w:color="000000" w:sz="2" w:space="0"/>
            </w:tcBorders>
            <w:vAlign w:val="top"/>
          </w:tcPr>
          <w:p w14:paraId="56A428D3">
            <w:pPr>
              <w:spacing w:before="213" w:line="205" w:lineRule="auto"/>
              <w:ind w:left="34" w:right="209" w:hanging="2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bl>
    <w:p w14:paraId="0E000F4C">
      <w:pPr>
        <w:rPr>
          <w:rFonts w:ascii="Arial"/>
          <w:sz w:val="21"/>
        </w:rPr>
      </w:pPr>
    </w:p>
    <w:p w14:paraId="3DFE7E48">
      <w:pPr>
        <w:sectPr>
          <w:pgSz w:w="23812" w:h="16838"/>
          <w:pgMar w:top="554" w:right="703" w:bottom="0" w:left="441" w:header="0" w:footer="0" w:gutter="0"/>
          <w:cols w:space="720" w:num="1"/>
        </w:sectPr>
      </w:pPr>
    </w:p>
    <w:tbl>
      <w:tblPr>
        <w:tblStyle w:val="4"/>
        <w:tblW w:w="28205"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gridCol w:w="5555"/>
      </w:tblGrid>
      <w:tr w14:paraId="10FE9B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2" w:hRule="atLeast"/>
        </w:trPr>
        <w:tc>
          <w:tcPr>
            <w:tcW w:w="712" w:type="dxa"/>
            <w:tcBorders>
              <w:top w:val="single" w:color="000000" w:sz="2" w:space="0"/>
              <w:left w:val="nil"/>
              <w:bottom w:val="single" w:color="000000" w:sz="2" w:space="0"/>
              <w:right w:val="nil"/>
            </w:tcBorders>
            <w:vAlign w:val="top"/>
          </w:tcPr>
          <w:p w14:paraId="24512004">
            <w:pPr>
              <w:rPr>
                <w:rFonts w:ascii="Arial"/>
                <w:sz w:val="21"/>
              </w:rPr>
            </w:pPr>
            <w:r>
              <w:pict>
                <v:shape id="_x0000_s1030" o:spid="_x0000_s1030" o:spt="202" type="#_x0000_t202" style="position:absolute;left:0pt;margin-left:124.15pt;margin-top:28.25pt;height:46.6pt;width:333.95pt;mso-position-horizontal-relative:page;mso-position-vertical-relative:page;z-index:251663360;mso-width-relative:page;mso-height-relative:page;" filled="f" stroked="f" coordsize="21600,21600" o:allowincell="f">
                  <v:path/>
                  <v:fill on="f" focussize="0,0"/>
                  <v:stroke on="f"/>
                  <v:imagedata o:title=""/>
                  <o:lock v:ext="edit" aspectratio="f"/>
                  <v:textbox inset="0mm,0mm,0mm,0mm">
                    <w:txbxContent>
                      <w:p w14:paraId="19187614">
                        <w:pPr>
                          <w:spacing w:before="19" w:line="198" w:lineRule="auto"/>
                          <w:ind w:left="20" w:right="20" w:firstLine="3"/>
                          <w:rPr>
                            <w:rFonts w:ascii="微软雅黑" w:hAnsi="微软雅黑" w:eastAsia="微软雅黑" w:cs="微软雅黑"/>
                            <w:sz w:val="21"/>
                            <w:szCs w:val="21"/>
                          </w:rPr>
                        </w:pPr>
                        <w:r>
                          <w:rPr>
                            <w:rFonts w:ascii="微软雅黑" w:hAnsi="微软雅黑" w:eastAsia="微软雅黑" w:cs="微软雅黑"/>
                            <w:spacing w:val="12"/>
                            <w:sz w:val="21"/>
                            <w:szCs w:val="21"/>
                          </w:rPr>
                          <w:t>生产经</w:t>
                        </w:r>
                        <w:r>
                          <w:rPr>
                            <w:rFonts w:ascii="微软雅黑" w:hAnsi="微软雅黑" w:eastAsia="微软雅黑" w:cs="微软雅黑"/>
                            <w:spacing w:val="6"/>
                            <w:sz w:val="21"/>
                            <w:szCs w:val="21"/>
                          </w:rPr>
                          <w:t>营单位进行爆破、吊装、挖掘、悬吊、建设工程拆除、油罐清</w:t>
                        </w:r>
                        <w:r>
                          <w:rPr>
                            <w:rFonts w:ascii="微软雅黑" w:hAnsi="微软雅黑" w:eastAsia="微软雅黑" w:cs="微软雅黑"/>
                            <w:spacing w:val="8"/>
                            <w:sz w:val="21"/>
                            <w:szCs w:val="21"/>
                          </w:rPr>
                          <w:t>洗等危险</w:t>
                        </w:r>
                        <w:r>
                          <w:rPr>
                            <w:rFonts w:ascii="微软雅黑" w:hAnsi="微软雅黑" w:eastAsia="微软雅黑" w:cs="微软雅黑"/>
                            <w:spacing w:val="7"/>
                            <w:sz w:val="21"/>
                            <w:szCs w:val="21"/>
                          </w:rPr>
                          <w:t>作</w:t>
                        </w:r>
                        <w:r>
                          <w:rPr>
                            <w:rFonts w:ascii="微软雅黑" w:hAnsi="微软雅黑" w:eastAsia="微软雅黑" w:cs="微软雅黑"/>
                            <w:spacing w:val="4"/>
                            <w:sz w:val="21"/>
                            <w:szCs w:val="21"/>
                          </w:rPr>
                          <w:t>业，以及在有限空间内作业、动火作业、高处作业、带电</w:t>
                        </w:r>
                        <w:r>
                          <w:rPr>
                            <w:rFonts w:ascii="微软雅黑" w:hAnsi="微软雅黑" w:eastAsia="微软雅黑" w:cs="微软雅黑"/>
                            <w:spacing w:val="5"/>
                            <w:sz w:val="21"/>
                            <w:szCs w:val="21"/>
                          </w:rPr>
                          <w:t>作业、临近高压输电线路作业，是否落实安全交</w:t>
                        </w:r>
                        <w:r>
                          <w:rPr>
                            <w:rFonts w:ascii="微软雅黑" w:hAnsi="微软雅黑" w:eastAsia="微软雅黑" w:cs="微软雅黑"/>
                            <w:spacing w:val="4"/>
                            <w:sz w:val="21"/>
                            <w:szCs w:val="21"/>
                          </w:rPr>
                          <w:t>底</w:t>
                        </w:r>
                      </w:p>
                    </w:txbxContent>
                  </v:textbox>
                </v:shape>
              </w:pict>
            </w:r>
            <w:r>
              <w:pict>
                <v:shape id="_x0000_s1031" o:spid="_x0000_s1031" o:spt="202" type="#_x0000_t202" style="position:absolute;left:0pt;margin-left:877.3pt;margin-top:35.25pt;height:32.3pt;width:267.8pt;mso-position-horizontal-relative:page;mso-position-vertical-relative:page;z-index:251664384;mso-width-relative:page;mso-height-relative:page;" filled="f" stroked="f" coordsize="21600,21600" o:allowincell="f">
                  <v:path/>
                  <v:fill on="f" focussize="0,0"/>
                  <v:stroke on="f"/>
                  <v:imagedata o:title=""/>
                  <o:lock v:ext="edit" aspectratio="f"/>
                  <v:textbox inset="0mm,0mm,0mm,0mm">
                    <w:txbxContent>
                      <w:p w14:paraId="48E01C29">
                        <w:pPr>
                          <w:spacing w:before="18" w:line="202" w:lineRule="auto"/>
                          <w:ind w:left="41" w:right="20" w:hanging="2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北京市生产经营单位安全生产主体责任规定》第二十</w:t>
                        </w:r>
                        <w:r>
                          <w:rPr>
                            <w:rFonts w:ascii="微软雅黑" w:hAnsi="微软雅黑" w:eastAsia="微软雅黑" w:cs="微软雅黑"/>
                            <w:spacing w:val="27"/>
                            <w:sz w:val="21"/>
                            <w:szCs w:val="21"/>
                          </w:rPr>
                          <w:t>五</w:t>
                        </w:r>
                        <w:r>
                          <w:rPr>
                            <w:rFonts w:ascii="微软雅黑" w:hAnsi="微软雅黑" w:eastAsia="微软雅黑" w:cs="微软雅黑"/>
                            <w:spacing w:val="26"/>
                            <w:sz w:val="21"/>
                            <w:szCs w:val="21"/>
                          </w:rPr>
                          <w:t>条第(二)项</w:t>
                        </w:r>
                      </w:p>
                    </w:txbxContent>
                  </v:textbox>
                </v:shape>
              </w:pict>
            </w:r>
            <w:r>
              <w:pict>
                <v:shape id="_x0000_s1032" o:spid="_x0000_s1032" o:spt="202" type="#_x0000_t202" style="position:absolute;left:0pt;margin-left:548.25pt;margin-top:43.25pt;height:17.55pt;width:320.2pt;mso-position-horizontal-relative:page;mso-position-vertical-relative:page;z-index:251665408;mso-width-relative:page;mso-height-relative:page;" filled="f" stroked="f" coordsize="21600,21600" o:allowincell="f">
                  <v:path/>
                  <v:fill on="f" focussize="0,0"/>
                  <v:stroke on="f"/>
                  <v:imagedata o:title=""/>
                  <o:lock v:ext="edit" aspectratio="f"/>
                  <v:textbox inset="0mm,0mm,0mm,0mm">
                    <w:txbxContent>
                      <w:p w14:paraId="0C800D94">
                        <w:pPr>
                          <w:spacing w:before="20" w:line="207" w:lineRule="auto"/>
                          <w:ind w:left="20"/>
                          <w:rPr>
                            <w:rFonts w:ascii="微软雅黑" w:hAnsi="微软雅黑" w:eastAsia="微软雅黑" w:cs="微软雅黑"/>
                            <w:sz w:val="21"/>
                            <w:szCs w:val="21"/>
                          </w:rPr>
                        </w:pPr>
                        <w:r>
                          <w:rPr>
                            <w:rFonts w:ascii="微软雅黑" w:hAnsi="微软雅黑" w:eastAsia="微软雅黑" w:cs="微软雅黑"/>
                            <w:spacing w:val="10"/>
                            <w:sz w:val="21"/>
                            <w:szCs w:val="21"/>
                          </w:rPr>
                          <w:t>一</w:t>
                        </w:r>
                        <w:r>
                          <w:rPr>
                            <w:rFonts w:ascii="微软雅黑" w:hAnsi="微软雅黑" w:eastAsia="微软雅黑" w:cs="微软雅黑"/>
                            <w:spacing w:val="8"/>
                            <w:sz w:val="21"/>
                            <w:szCs w:val="21"/>
                          </w:rPr>
                          <w:t>般检查事项现场检查、书面检查</w:t>
                        </w:r>
                        <w:r>
                          <w:rPr>
                            <w:rFonts w:hint="eastAsia" w:ascii="微软雅黑" w:hAnsi="微软雅黑" w:eastAsia="微软雅黑" w:cs="微软雅黑"/>
                            <w:spacing w:val="8"/>
                            <w:sz w:val="21"/>
                            <w:szCs w:val="21"/>
                            <w:lang w:eastAsia="zh-CN"/>
                          </w:rPr>
                          <w:t>区应急管理局</w:t>
                        </w:r>
                      </w:p>
                    </w:txbxContent>
                  </v:textbox>
                </v:shape>
              </w:pict>
            </w:r>
            <w:r>
              <w:pict>
                <v:shape id="_x0000_s1033" o:spid="_x0000_s1033" o:spt="202" type="#_x0000_t202" style="position:absolute;left:0pt;margin-left:34.3pt;margin-top:45pt;height:14.85pt;width:12.7pt;mso-position-horizontal-relative:page;mso-position-vertical-relative:page;z-index:251666432;mso-width-relative:page;mso-height-relative:page;" filled="f" stroked="f" coordsize="21600,21600" o:allowincell="f">
                  <v:path/>
                  <v:fill on="f" focussize="0,0"/>
                  <v:stroke on="f"/>
                  <v:imagedata o:title=""/>
                  <o:lock v:ext="edit" aspectratio="f"/>
                  <v:textbox inset="0mm,0mm,0mm,0mm">
                    <w:txbxContent>
                      <w:p w14:paraId="1FF1EAC7">
                        <w:pPr>
                          <w:spacing w:before="19" w:line="171" w:lineRule="auto"/>
                          <w:ind w:left="20"/>
                          <w:rPr>
                            <w:rFonts w:ascii="微软雅黑" w:hAnsi="微软雅黑" w:eastAsia="微软雅黑" w:cs="微软雅黑"/>
                            <w:sz w:val="21"/>
                            <w:szCs w:val="21"/>
                          </w:rPr>
                        </w:pPr>
                        <w:r>
                          <w:rPr>
                            <w:rFonts w:ascii="微软雅黑" w:hAnsi="微软雅黑" w:eastAsia="微软雅黑" w:cs="微软雅黑"/>
                            <w:spacing w:val="-10"/>
                            <w:sz w:val="21"/>
                            <w:szCs w:val="21"/>
                          </w:rPr>
                          <w:t>99</w:t>
                        </w:r>
                      </w:p>
                    </w:txbxContent>
                  </v:textbox>
                </v:shape>
              </w:pict>
            </w:r>
          </w:p>
        </w:tc>
        <w:tc>
          <w:tcPr>
            <w:tcW w:w="1309" w:type="dxa"/>
            <w:tcBorders>
              <w:top w:val="nil"/>
              <w:left w:val="nil"/>
              <w:bottom w:val="nil"/>
              <w:right w:val="nil"/>
            </w:tcBorders>
            <w:vAlign w:val="top"/>
          </w:tcPr>
          <w:p w14:paraId="06E8F1F3">
            <w:pPr>
              <w:rPr>
                <w:rFonts w:ascii="Arial"/>
                <w:sz w:val="21"/>
              </w:rPr>
            </w:pPr>
          </w:p>
        </w:tc>
        <w:tc>
          <w:tcPr>
            <w:tcW w:w="6771" w:type="dxa"/>
            <w:tcBorders>
              <w:top w:val="single" w:color="000000" w:sz="2" w:space="0"/>
              <w:left w:val="nil"/>
              <w:bottom w:val="single" w:color="000000" w:sz="2" w:space="0"/>
              <w:right w:val="nil"/>
            </w:tcBorders>
            <w:vAlign w:val="top"/>
          </w:tcPr>
          <w:p w14:paraId="73448B55">
            <w:pPr>
              <w:rPr>
                <w:rFonts w:ascii="Arial"/>
                <w:sz w:val="21"/>
              </w:rPr>
            </w:pPr>
          </w:p>
        </w:tc>
        <w:tc>
          <w:tcPr>
            <w:tcW w:w="1309" w:type="dxa"/>
            <w:tcBorders>
              <w:top w:val="nil"/>
              <w:left w:val="nil"/>
              <w:bottom w:val="nil"/>
              <w:right w:val="nil"/>
            </w:tcBorders>
            <w:vAlign w:val="top"/>
          </w:tcPr>
          <w:p w14:paraId="0713AFCA">
            <w:pPr>
              <w:rPr>
                <w:rFonts w:ascii="Arial"/>
                <w:sz w:val="21"/>
              </w:rPr>
            </w:pPr>
          </w:p>
        </w:tc>
        <w:tc>
          <w:tcPr>
            <w:tcW w:w="2166" w:type="dxa"/>
            <w:tcBorders>
              <w:top w:val="single" w:color="000000" w:sz="2" w:space="0"/>
              <w:left w:val="nil"/>
              <w:bottom w:val="single" w:color="000000" w:sz="2" w:space="0"/>
              <w:right w:val="nil"/>
            </w:tcBorders>
            <w:vAlign w:val="top"/>
          </w:tcPr>
          <w:p w14:paraId="4195FB2D">
            <w:pPr>
              <w:rPr>
                <w:rFonts w:ascii="Arial"/>
                <w:sz w:val="21"/>
              </w:rPr>
            </w:pPr>
          </w:p>
        </w:tc>
        <w:tc>
          <w:tcPr>
            <w:tcW w:w="2235" w:type="dxa"/>
            <w:tcBorders>
              <w:top w:val="single" w:color="000000" w:sz="2" w:space="0"/>
              <w:left w:val="nil"/>
              <w:bottom w:val="single" w:color="000000" w:sz="2" w:space="0"/>
              <w:right w:val="nil"/>
            </w:tcBorders>
            <w:vAlign w:val="top"/>
          </w:tcPr>
          <w:p w14:paraId="2BA646D6">
            <w:pPr>
              <w:rPr>
                <w:rFonts w:ascii="Arial"/>
                <w:sz w:val="21"/>
              </w:rPr>
            </w:pPr>
          </w:p>
        </w:tc>
        <w:tc>
          <w:tcPr>
            <w:tcW w:w="2593" w:type="dxa"/>
            <w:tcBorders>
              <w:top w:val="single" w:color="000000" w:sz="2" w:space="0"/>
              <w:left w:val="nil"/>
              <w:bottom w:val="single" w:color="000000" w:sz="2" w:space="0"/>
              <w:right w:val="nil"/>
            </w:tcBorders>
            <w:vAlign w:val="top"/>
          </w:tcPr>
          <w:p w14:paraId="4A63CF2D">
            <w:pPr>
              <w:rPr>
                <w:rFonts w:ascii="Arial"/>
                <w:sz w:val="21"/>
              </w:rPr>
            </w:pPr>
          </w:p>
        </w:tc>
        <w:tc>
          <w:tcPr>
            <w:tcW w:w="5555" w:type="dxa"/>
            <w:tcBorders>
              <w:top w:val="single" w:color="000000" w:sz="2" w:space="0"/>
              <w:left w:val="nil"/>
              <w:bottom w:val="single" w:color="000000" w:sz="2" w:space="0"/>
              <w:right w:val="nil"/>
            </w:tcBorders>
            <w:vAlign w:val="top"/>
          </w:tcPr>
          <w:p w14:paraId="466CD702">
            <w:pPr>
              <w:rPr>
                <w:rFonts w:ascii="Arial"/>
                <w:sz w:val="21"/>
              </w:rPr>
            </w:pPr>
          </w:p>
        </w:tc>
        <w:tc>
          <w:tcPr>
            <w:tcW w:w="5555" w:type="dxa"/>
            <w:tcBorders>
              <w:top w:val="single" w:color="000000" w:sz="2" w:space="0"/>
              <w:left w:val="nil"/>
              <w:bottom w:val="single" w:color="000000" w:sz="2" w:space="0"/>
              <w:right w:val="nil"/>
            </w:tcBorders>
            <w:vAlign w:val="top"/>
          </w:tcPr>
          <w:p w14:paraId="35D02951">
            <w:pPr>
              <w:rPr>
                <w:rFonts w:ascii="Arial"/>
                <w:sz w:val="21"/>
              </w:rPr>
            </w:pPr>
            <w:r>
              <w:rPr>
                <w:rFonts w:hint="eastAsia" w:ascii="微软雅黑" w:hAnsi="微软雅黑" w:eastAsia="微软雅黑" w:cs="微软雅黑"/>
                <w:spacing w:val="22"/>
                <w:sz w:val="21"/>
                <w:szCs w:val="21"/>
                <w:lang w:val="en-US" w:eastAsia="zh-CN"/>
              </w:rPr>
              <w:t>是</w:t>
            </w:r>
          </w:p>
        </w:tc>
      </w:tr>
      <w:tr w14:paraId="6BD25E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7" w:hRule="atLeast"/>
        </w:trPr>
        <w:tc>
          <w:tcPr>
            <w:tcW w:w="712" w:type="dxa"/>
            <w:tcBorders>
              <w:top w:val="single" w:color="000000" w:sz="2" w:space="0"/>
              <w:bottom w:val="single" w:color="000000" w:sz="2" w:space="0"/>
            </w:tcBorders>
            <w:vAlign w:val="top"/>
          </w:tcPr>
          <w:p w14:paraId="6C2BE54B">
            <w:pPr>
              <w:spacing w:before="213"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00</w:t>
            </w:r>
          </w:p>
        </w:tc>
        <w:tc>
          <w:tcPr>
            <w:tcW w:w="1309" w:type="dxa"/>
            <w:vMerge w:val="restart"/>
            <w:tcBorders>
              <w:top w:val="nil"/>
              <w:bottom w:val="nil"/>
            </w:tcBorders>
            <w:vAlign w:val="top"/>
          </w:tcPr>
          <w:p w14:paraId="30D3A1BC">
            <w:pPr>
              <w:rPr>
                <w:rFonts w:ascii="Arial"/>
                <w:sz w:val="21"/>
              </w:rPr>
            </w:pPr>
          </w:p>
        </w:tc>
        <w:tc>
          <w:tcPr>
            <w:tcW w:w="6771" w:type="dxa"/>
            <w:tcBorders>
              <w:top w:val="single" w:color="000000" w:sz="2" w:space="0"/>
              <w:bottom w:val="single" w:color="000000" w:sz="2" w:space="0"/>
            </w:tcBorders>
            <w:vAlign w:val="top"/>
          </w:tcPr>
          <w:p w14:paraId="65FD24F4">
            <w:pPr>
              <w:spacing w:before="18" w:line="186" w:lineRule="auto"/>
              <w:ind w:left="29" w:right="104"/>
              <w:rPr>
                <w:rFonts w:ascii="微软雅黑" w:hAnsi="微软雅黑" w:eastAsia="微软雅黑" w:cs="微软雅黑"/>
                <w:sz w:val="21"/>
                <w:szCs w:val="21"/>
              </w:rPr>
            </w:pPr>
            <w:r>
              <w:rPr>
                <w:rFonts w:ascii="微软雅黑" w:hAnsi="微软雅黑" w:eastAsia="微软雅黑" w:cs="微软雅黑"/>
                <w:spacing w:val="7"/>
                <w:sz w:val="21"/>
                <w:szCs w:val="21"/>
              </w:rPr>
              <w:t>生</w:t>
            </w:r>
            <w:r>
              <w:rPr>
                <w:rFonts w:ascii="微软雅黑" w:hAnsi="微软雅黑" w:eastAsia="微软雅黑" w:cs="微软雅黑"/>
                <w:spacing w:val="4"/>
                <w:sz w:val="21"/>
                <w:szCs w:val="21"/>
              </w:rPr>
              <w:t>产经营单位进行爆破、吊装其他危险作业，是否安排专门人员进行</w:t>
            </w:r>
            <w:r>
              <w:rPr>
                <w:rFonts w:ascii="微软雅黑" w:hAnsi="微软雅黑" w:eastAsia="微软雅黑" w:cs="微软雅黑"/>
                <w:spacing w:val="12"/>
                <w:sz w:val="21"/>
                <w:szCs w:val="21"/>
              </w:rPr>
              <w:t>现</w:t>
            </w:r>
            <w:r>
              <w:rPr>
                <w:rFonts w:ascii="微软雅黑" w:hAnsi="微软雅黑" w:eastAsia="微软雅黑" w:cs="微软雅黑"/>
                <w:spacing w:val="9"/>
                <w:sz w:val="21"/>
                <w:szCs w:val="21"/>
              </w:rPr>
              <w:t>场安全管理</w:t>
            </w:r>
          </w:p>
        </w:tc>
        <w:tc>
          <w:tcPr>
            <w:tcW w:w="1309" w:type="dxa"/>
            <w:vMerge w:val="restart"/>
            <w:tcBorders>
              <w:top w:val="nil"/>
              <w:bottom w:val="nil"/>
            </w:tcBorders>
            <w:vAlign w:val="top"/>
          </w:tcPr>
          <w:p w14:paraId="0DAB4B87">
            <w:pPr>
              <w:rPr>
                <w:rFonts w:ascii="Arial"/>
                <w:sz w:val="21"/>
              </w:rPr>
            </w:pPr>
          </w:p>
        </w:tc>
        <w:tc>
          <w:tcPr>
            <w:tcW w:w="2166" w:type="dxa"/>
            <w:tcBorders>
              <w:top w:val="single" w:color="000000" w:sz="2" w:space="0"/>
              <w:bottom w:val="single" w:color="000000" w:sz="2" w:space="0"/>
            </w:tcBorders>
            <w:vAlign w:val="top"/>
          </w:tcPr>
          <w:p w14:paraId="21F1A146">
            <w:pPr>
              <w:spacing w:before="178"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473166EC">
            <w:pPr>
              <w:spacing w:before="17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5CC0FC6D">
            <w:pPr>
              <w:spacing w:before="17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30DABD80">
            <w:pPr>
              <w:spacing w:before="179" w:line="203"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中</w:t>
            </w:r>
            <w:r>
              <w:rPr>
                <w:rFonts w:ascii="微软雅黑" w:hAnsi="微软雅黑" w:eastAsia="微软雅黑" w:cs="微软雅黑"/>
                <w:spacing w:val="11"/>
                <w:sz w:val="21"/>
                <w:szCs w:val="21"/>
              </w:rPr>
              <w:t>华人民共和国安全生产法》第四十九条第(一)项</w:t>
            </w:r>
          </w:p>
        </w:tc>
        <w:tc>
          <w:tcPr>
            <w:tcW w:w="5555" w:type="dxa"/>
            <w:tcBorders>
              <w:top w:val="single" w:color="000000" w:sz="2" w:space="0"/>
              <w:bottom w:val="single" w:color="000000" w:sz="2" w:space="0"/>
            </w:tcBorders>
            <w:vAlign w:val="top"/>
          </w:tcPr>
          <w:p w14:paraId="282C759B">
            <w:pPr>
              <w:spacing w:before="179" w:line="203" w:lineRule="auto"/>
              <w:ind w:left="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515864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1" w:hRule="atLeast"/>
        </w:trPr>
        <w:tc>
          <w:tcPr>
            <w:tcW w:w="712" w:type="dxa"/>
            <w:tcBorders>
              <w:top w:val="single" w:color="000000" w:sz="2" w:space="0"/>
              <w:bottom w:val="nil"/>
            </w:tcBorders>
            <w:vAlign w:val="top"/>
          </w:tcPr>
          <w:p w14:paraId="6D245860">
            <w:pPr>
              <w:rPr>
                <w:rFonts w:ascii="Arial"/>
                <w:sz w:val="21"/>
              </w:rPr>
            </w:pPr>
          </w:p>
        </w:tc>
        <w:tc>
          <w:tcPr>
            <w:tcW w:w="1309" w:type="dxa"/>
            <w:vMerge w:val="continue"/>
            <w:tcBorders>
              <w:top w:val="nil"/>
              <w:bottom w:val="nil"/>
            </w:tcBorders>
            <w:vAlign w:val="top"/>
          </w:tcPr>
          <w:p w14:paraId="4580D2D6">
            <w:pPr>
              <w:rPr>
                <w:rFonts w:ascii="Arial"/>
                <w:sz w:val="21"/>
              </w:rPr>
            </w:pPr>
          </w:p>
        </w:tc>
        <w:tc>
          <w:tcPr>
            <w:tcW w:w="6771" w:type="dxa"/>
            <w:tcBorders>
              <w:top w:val="single" w:color="000000" w:sz="2" w:space="0"/>
              <w:bottom w:val="nil"/>
            </w:tcBorders>
            <w:vAlign w:val="top"/>
          </w:tcPr>
          <w:p w14:paraId="6578F9FA">
            <w:pPr>
              <w:spacing w:before="16" w:line="176" w:lineRule="auto"/>
              <w:ind w:left="29"/>
              <w:rPr>
                <w:rFonts w:ascii="微软雅黑" w:hAnsi="微软雅黑" w:eastAsia="微软雅黑" w:cs="微软雅黑"/>
                <w:sz w:val="21"/>
                <w:szCs w:val="21"/>
              </w:rPr>
            </w:pPr>
            <w:r>
              <w:rPr>
                <w:rFonts w:ascii="微软雅黑" w:hAnsi="微软雅黑" w:eastAsia="微软雅黑" w:cs="微软雅黑"/>
                <w:spacing w:val="16"/>
                <w:sz w:val="21"/>
                <w:szCs w:val="21"/>
              </w:rPr>
              <w:t>委</w:t>
            </w:r>
            <w:r>
              <w:rPr>
                <w:rFonts w:ascii="微软雅黑" w:hAnsi="微软雅黑" w:eastAsia="微软雅黑" w:cs="微软雅黑"/>
                <w:spacing w:val="8"/>
                <w:sz w:val="21"/>
                <w:szCs w:val="21"/>
              </w:rPr>
              <w:t>托其他生产经营单位从事爆破、吊装、挖掘、悬吊、建设工程拆除</w:t>
            </w:r>
          </w:p>
        </w:tc>
        <w:tc>
          <w:tcPr>
            <w:tcW w:w="1309" w:type="dxa"/>
            <w:vMerge w:val="continue"/>
            <w:tcBorders>
              <w:top w:val="nil"/>
              <w:bottom w:val="nil"/>
            </w:tcBorders>
            <w:vAlign w:val="top"/>
          </w:tcPr>
          <w:p w14:paraId="0ACC286F">
            <w:pPr>
              <w:rPr>
                <w:rFonts w:ascii="Arial"/>
                <w:sz w:val="21"/>
              </w:rPr>
            </w:pPr>
          </w:p>
        </w:tc>
        <w:tc>
          <w:tcPr>
            <w:tcW w:w="2166" w:type="dxa"/>
            <w:tcBorders>
              <w:top w:val="single" w:color="000000" w:sz="2" w:space="0"/>
              <w:bottom w:val="nil"/>
            </w:tcBorders>
            <w:vAlign w:val="top"/>
          </w:tcPr>
          <w:p w14:paraId="36BB56B4">
            <w:pPr>
              <w:rPr>
                <w:rFonts w:ascii="Arial"/>
                <w:sz w:val="21"/>
              </w:rPr>
            </w:pPr>
          </w:p>
        </w:tc>
        <w:tc>
          <w:tcPr>
            <w:tcW w:w="2235" w:type="dxa"/>
            <w:tcBorders>
              <w:top w:val="single" w:color="000000" w:sz="2" w:space="0"/>
              <w:bottom w:val="nil"/>
            </w:tcBorders>
            <w:vAlign w:val="top"/>
          </w:tcPr>
          <w:p w14:paraId="7D14A34C">
            <w:pPr>
              <w:rPr>
                <w:rFonts w:ascii="Arial"/>
                <w:sz w:val="21"/>
              </w:rPr>
            </w:pPr>
          </w:p>
        </w:tc>
        <w:tc>
          <w:tcPr>
            <w:tcW w:w="2593" w:type="dxa"/>
            <w:tcBorders>
              <w:top w:val="single" w:color="000000" w:sz="2" w:space="0"/>
              <w:bottom w:val="nil"/>
            </w:tcBorders>
            <w:vAlign w:val="top"/>
          </w:tcPr>
          <w:p w14:paraId="680883A8">
            <w:pPr>
              <w:rPr>
                <w:rFonts w:ascii="Arial"/>
                <w:sz w:val="21"/>
              </w:rPr>
            </w:pPr>
          </w:p>
        </w:tc>
        <w:tc>
          <w:tcPr>
            <w:tcW w:w="5555" w:type="dxa"/>
            <w:tcBorders>
              <w:top w:val="single" w:color="000000" w:sz="2" w:space="0"/>
              <w:bottom w:val="nil"/>
            </w:tcBorders>
            <w:vAlign w:val="top"/>
          </w:tcPr>
          <w:p w14:paraId="17B0D3D1">
            <w:pPr>
              <w:rPr>
                <w:rFonts w:ascii="Arial"/>
                <w:sz w:val="21"/>
              </w:rPr>
            </w:pPr>
          </w:p>
        </w:tc>
        <w:tc>
          <w:tcPr>
            <w:tcW w:w="5555" w:type="dxa"/>
            <w:tcBorders>
              <w:top w:val="single" w:color="000000" w:sz="2" w:space="0"/>
              <w:bottom w:val="nil"/>
            </w:tcBorders>
            <w:vAlign w:val="top"/>
          </w:tcPr>
          <w:p w14:paraId="7B6CCCA9">
            <w:pPr>
              <w:rPr>
                <w:rFonts w:ascii="Arial"/>
                <w:sz w:val="21"/>
              </w:rPr>
            </w:pPr>
          </w:p>
        </w:tc>
      </w:tr>
      <w:tr w14:paraId="70F759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1" w:hRule="atLeast"/>
        </w:trPr>
        <w:tc>
          <w:tcPr>
            <w:tcW w:w="712" w:type="dxa"/>
            <w:tcBorders>
              <w:top w:val="nil"/>
              <w:bottom w:val="single" w:color="000000" w:sz="2" w:space="0"/>
            </w:tcBorders>
            <w:vAlign w:val="top"/>
          </w:tcPr>
          <w:p w14:paraId="6D25E501">
            <w:pPr>
              <w:spacing w:before="21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01</w:t>
            </w:r>
          </w:p>
        </w:tc>
        <w:tc>
          <w:tcPr>
            <w:tcW w:w="1309" w:type="dxa"/>
            <w:tcBorders>
              <w:top w:val="nil"/>
              <w:bottom w:val="nil"/>
            </w:tcBorders>
            <w:vAlign w:val="top"/>
          </w:tcPr>
          <w:p w14:paraId="52C6B0ED">
            <w:pPr>
              <w:rPr>
                <w:rFonts w:ascii="Arial"/>
                <w:sz w:val="21"/>
              </w:rPr>
            </w:pPr>
          </w:p>
        </w:tc>
        <w:tc>
          <w:tcPr>
            <w:tcW w:w="6771" w:type="dxa"/>
            <w:tcBorders>
              <w:top w:val="nil"/>
              <w:bottom w:val="single" w:color="000000" w:sz="2" w:space="0"/>
            </w:tcBorders>
            <w:vAlign w:val="top"/>
          </w:tcPr>
          <w:p w14:paraId="7CB78165">
            <w:pPr>
              <w:spacing w:before="36" w:line="183" w:lineRule="auto"/>
              <w:ind w:left="25" w:right="91" w:firstLine="21"/>
              <w:rPr>
                <w:rFonts w:ascii="微软雅黑" w:hAnsi="微软雅黑" w:eastAsia="微软雅黑" w:cs="微软雅黑"/>
                <w:sz w:val="21"/>
                <w:szCs w:val="21"/>
              </w:rPr>
            </w:pPr>
            <w:r>
              <w:rPr>
                <w:rFonts w:ascii="微软雅黑" w:hAnsi="微软雅黑" w:eastAsia="微软雅黑" w:cs="微软雅黑"/>
                <w:spacing w:val="4"/>
                <w:sz w:val="21"/>
                <w:szCs w:val="21"/>
              </w:rPr>
              <w:t>、油罐清洗等危险作业，以及在有限空间内作业、动火作业、高处</w:t>
            </w:r>
            <w:r>
              <w:rPr>
                <w:rFonts w:ascii="微软雅黑" w:hAnsi="微软雅黑" w:eastAsia="微软雅黑" w:cs="微软雅黑"/>
                <w:spacing w:val="3"/>
                <w:sz w:val="21"/>
                <w:szCs w:val="21"/>
              </w:rPr>
              <w:t>作</w:t>
            </w:r>
            <w:r>
              <w:rPr>
                <w:rFonts w:ascii="微软雅黑" w:hAnsi="微软雅黑" w:eastAsia="微软雅黑" w:cs="微软雅黑"/>
                <w:spacing w:val="8"/>
                <w:sz w:val="21"/>
                <w:szCs w:val="21"/>
              </w:rPr>
              <w:t>业、</w:t>
            </w:r>
            <w:r>
              <w:rPr>
                <w:rFonts w:ascii="微软雅黑" w:hAnsi="微软雅黑" w:eastAsia="微软雅黑" w:cs="微软雅黑"/>
                <w:spacing w:val="5"/>
                <w:sz w:val="21"/>
                <w:szCs w:val="21"/>
              </w:rPr>
              <w:t>带</w:t>
            </w:r>
            <w:r>
              <w:rPr>
                <w:rFonts w:ascii="微软雅黑" w:hAnsi="微软雅黑" w:eastAsia="微软雅黑" w:cs="微软雅黑"/>
                <w:spacing w:val="4"/>
                <w:sz w:val="21"/>
                <w:szCs w:val="21"/>
              </w:rPr>
              <w:t>电作业、临近高压输电线路作业，生产经营单位是否签订安全</w:t>
            </w:r>
            <w:r>
              <w:rPr>
                <w:rFonts w:ascii="微软雅黑" w:hAnsi="微软雅黑" w:eastAsia="微软雅黑" w:cs="微软雅黑"/>
                <w:spacing w:val="12"/>
                <w:sz w:val="21"/>
                <w:szCs w:val="21"/>
              </w:rPr>
              <w:t>生产</w:t>
            </w:r>
            <w:r>
              <w:rPr>
                <w:rFonts w:ascii="微软雅黑" w:hAnsi="微软雅黑" w:eastAsia="微软雅黑" w:cs="微软雅黑"/>
                <w:spacing w:val="7"/>
                <w:sz w:val="21"/>
                <w:szCs w:val="21"/>
              </w:rPr>
              <w:t>管</w:t>
            </w:r>
            <w:r>
              <w:rPr>
                <w:rFonts w:ascii="微软雅黑" w:hAnsi="微软雅黑" w:eastAsia="微软雅黑" w:cs="微软雅黑"/>
                <w:spacing w:val="6"/>
                <w:sz w:val="21"/>
                <w:szCs w:val="21"/>
              </w:rPr>
              <w:t>理协议，或者在有关合同中明确各自的安全生产管理职责</w:t>
            </w:r>
          </w:p>
        </w:tc>
        <w:tc>
          <w:tcPr>
            <w:tcW w:w="1309" w:type="dxa"/>
            <w:tcBorders>
              <w:top w:val="nil"/>
              <w:bottom w:val="nil"/>
            </w:tcBorders>
            <w:vAlign w:val="top"/>
          </w:tcPr>
          <w:p w14:paraId="0C2B477A">
            <w:pPr>
              <w:rPr>
                <w:rFonts w:ascii="Arial"/>
                <w:sz w:val="21"/>
              </w:rPr>
            </w:pPr>
          </w:p>
        </w:tc>
        <w:tc>
          <w:tcPr>
            <w:tcW w:w="2166" w:type="dxa"/>
            <w:tcBorders>
              <w:top w:val="nil"/>
              <w:bottom w:val="single" w:color="000000" w:sz="2" w:space="0"/>
            </w:tcBorders>
            <w:vAlign w:val="top"/>
          </w:tcPr>
          <w:p w14:paraId="6F110CAF">
            <w:pPr>
              <w:spacing w:before="175"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nil"/>
              <w:bottom w:val="single" w:color="000000" w:sz="2" w:space="0"/>
            </w:tcBorders>
            <w:vAlign w:val="top"/>
          </w:tcPr>
          <w:p w14:paraId="62550645">
            <w:pPr>
              <w:spacing w:before="17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nil"/>
              <w:bottom w:val="single" w:color="000000" w:sz="2" w:space="0"/>
            </w:tcBorders>
            <w:vAlign w:val="top"/>
          </w:tcPr>
          <w:p w14:paraId="140EF8FE">
            <w:pPr>
              <w:spacing w:before="17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nil"/>
              <w:bottom w:val="single" w:color="000000" w:sz="2" w:space="0"/>
            </w:tcBorders>
            <w:vAlign w:val="top"/>
          </w:tcPr>
          <w:p w14:paraId="1F8DFAF5">
            <w:pPr>
              <w:spacing w:before="35" w:line="209" w:lineRule="auto"/>
              <w:ind w:left="37" w:right="209" w:hanging="2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北京市生产经营单位安全生产主体责任规定》第二十</w:t>
            </w:r>
            <w:r>
              <w:rPr>
                <w:rFonts w:ascii="微软雅黑" w:hAnsi="微软雅黑" w:eastAsia="微软雅黑" w:cs="微软雅黑"/>
                <w:spacing w:val="10"/>
                <w:sz w:val="21"/>
                <w:szCs w:val="21"/>
              </w:rPr>
              <w:t>五</w:t>
            </w:r>
            <w:r>
              <w:rPr>
                <w:rFonts w:ascii="微软雅黑" w:hAnsi="微软雅黑" w:eastAsia="微软雅黑" w:cs="微软雅黑"/>
                <w:spacing w:val="6"/>
                <w:sz w:val="21"/>
                <w:szCs w:val="21"/>
              </w:rPr>
              <w:t>条</w:t>
            </w:r>
            <w:r>
              <w:rPr>
                <w:rFonts w:ascii="微软雅黑" w:hAnsi="微软雅黑" w:eastAsia="微软雅黑" w:cs="微软雅黑"/>
                <w:spacing w:val="5"/>
                <w:sz w:val="21"/>
                <w:szCs w:val="21"/>
              </w:rPr>
              <w:t>、二十六条、二十七条</w:t>
            </w:r>
          </w:p>
        </w:tc>
        <w:tc>
          <w:tcPr>
            <w:tcW w:w="5555" w:type="dxa"/>
            <w:tcBorders>
              <w:top w:val="nil"/>
              <w:bottom w:val="single" w:color="000000" w:sz="2" w:space="0"/>
            </w:tcBorders>
            <w:vAlign w:val="top"/>
          </w:tcPr>
          <w:p w14:paraId="7408595B">
            <w:pPr>
              <w:spacing w:before="35" w:line="209" w:lineRule="auto"/>
              <w:ind w:right="209"/>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3A7F78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2" w:hRule="atLeast"/>
        </w:trPr>
        <w:tc>
          <w:tcPr>
            <w:tcW w:w="712" w:type="dxa"/>
            <w:tcBorders>
              <w:top w:val="single" w:color="000000" w:sz="2" w:space="0"/>
              <w:bottom w:val="single" w:color="000000" w:sz="2" w:space="0"/>
            </w:tcBorders>
            <w:vAlign w:val="top"/>
          </w:tcPr>
          <w:p w14:paraId="4767DE6D">
            <w:pPr>
              <w:spacing w:before="204"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02</w:t>
            </w:r>
          </w:p>
        </w:tc>
        <w:tc>
          <w:tcPr>
            <w:tcW w:w="1309" w:type="dxa"/>
            <w:tcBorders>
              <w:top w:val="nil"/>
              <w:bottom w:val="nil"/>
            </w:tcBorders>
            <w:vAlign w:val="top"/>
          </w:tcPr>
          <w:p w14:paraId="2445A9B6">
            <w:pPr>
              <w:rPr>
                <w:rFonts w:ascii="Arial"/>
                <w:sz w:val="21"/>
              </w:rPr>
            </w:pPr>
          </w:p>
        </w:tc>
        <w:tc>
          <w:tcPr>
            <w:tcW w:w="6771" w:type="dxa"/>
            <w:tcBorders>
              <w:top w:val="single" w:color="000000" w:sz="2" w:space="0"/>
              <w:bottom w:val="single" w:color="000000" w:sz="2" w:space="0"/>
            </w:tcBorders>
            <w:vAlign w:val="top"/>
          </w:tcPr>
          <w:p w14:paraId="46E73098">
            <w:pPr>
              <w:spacing w:before="28" w:line="181" w:lineRule="auto"/>
              <w:ind w:left="29" w:right="104"/>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营单位是否按照规定设置安全生产管理机构或者配备安全生产</w:t>
            </w:r>
            <w:r>
              <w:rPr>
                <w:rFonts w:ascii="微软雅黑" w:hAnsi="微软雅黑" w:eastAsia="微软雅黑" w:cs="微软雅黑"/>
                <w:spacing w:val="9"/>
                <w:sz w:val="21"/>
                <w:szCs w:val="21"/>
              </w:rPr>
              <w:t>管理人员</w:t>
            </w:r>
          </w:p>
        </w:tc>
        <w:tc>
          <w:tcPr>
            <w:tcW w:w="1309" w:type="dxa"/>
            <w:tcBorders>
              <w:top w:val="nil"/>
              <w:bottom w:val="nil"/>
            </w:tcBorders>
            <w:vAlign w:val="top"/>
          </w:tcPr>
          <w:p w14:paraId="55C5C013">
            <w:pPr>
              <w:rPr>
                <w:rFonts w:ascii="Arial"/>
                <w:sz w:val="21"/>
              </w:rPr>
            </w:pPr>
          </w:p>
        </w:tc>
        <w:tc>
          <w:tcPr>
            <w:tcW w:w="2166" w:type="dxa"/>
            <w:tcBorders>
              <w:top w:val="single" w:color="000000" w:sz="2" w:space="0"/>
              <w:bottom w:val="single" w:color="000000" w:sz="2" w:space="0"/>
            </w:tcBorders>
            <w:vAlign w:val="top"/>
          </w:tcPr>
          <w:p w14:paraId="213DDE28">
            <w:pPr>
              <w:spacing w:before="169"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007ADBAB">
            <w:pPr>
              <w:spacing w:before="169"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0CA4804E">
            <w:pPr>
              <w:spacing w:before="17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0EF885E9">
            <w:pPr>
              <w:spacing w:before="170"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中</w:t>
            </w:r>
            <w:r>
              <w:rPr>
                <w:rFonts w:ascii="微软雅黑" w:hAnsi="微软雅黑" w:eastAsia="微软雅黑" w:cs="微软雅黑"/>
                <w:spacing w:val="11"/>
                <w:sz w:val="21"/>
                <w:szCs w:val="21"/>
              </w:rPr>
              <w:t>华人民共和国安全生产法》第二十四条、二十七条</w:t>
            </w:r>
          </w:p>
        </w:tc>
        <w:tc>
          <w:tcPr>
            <w:tcW w:w="5555" w:type="dxa"/>
            <w:tcBorders>
              <w:top w:val="single" w:color="000000" w:sz="2" w:space="0"/>
              <w:bottom w:val="single" w:color="000000" w:sz="2" w:space="0"/>
            </w:tcBorders>
            <w:vAlign w:val="top"/>
          </w:tcPr>
          <w:p w14:paraId="3D9F652D">
            <w:pPr>
              <w:spacing w:before="170" w:line="208" w:lineRule="auto"/>
              <w:ind w:left="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14E4ED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6" w:hRule="atLeast"/>
        </w:trPr>
        <w:tc>
          <w:tcPr>
            <w:tcW w:w="712" w:type="dxa"/>
            <w:tcBorders>
              <w:top w:val="single" w:color="000000" w:sz="2" w:space="0"/>
              <w:bottom w:val="single" w:color="000000" w:sz="2" w:space="0"/>
            </w:tcBorders>
            <w:vAlign w:val="top"/>
          </w:tcPr>
          <w:p w14:paraId="0900CE0B">
            <w:pPr>
              <w:spacing w:before="207"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03</w:t>
            </w:r>
          </w:p>
        </w:tc>
        <w:tc>
          <w:tcPr>
            <w:tcW w:w="1309" w:type="dxa"/>
            <w:tcBorders>
              <w:top w:val="nil"/>
              <w:bottom w:val="nil"/>
            </w:tcBorders>
            <w:vAlign w:val="top"/>
          </w:tcPr>
          <w:p w14:paraId="14A61AB1">
            <w:pPr>
              <w:rPr>
                <w:rFonts w:ascii="Arial"/>
                <w:sz w:val="21"/>
              </w:rPr>
            </w:pPr>
          </w:p>
        </w:tc>
        <w:tc>
          <w:tcPr>
            <w:tcW w:w="6771" w:type="dxa"/>
            <w:tcBorders>
              <w:top w:val="single" w:color="000000" w:sz="2" w:space="0"/>
              <w:bottom w:val="single" w:color="000000" w:sz="2" w:space="0"/>
            </w:tcBorders>
            <w:vAlign w:val="top"/>
          </w:tcPr>
          <w:p w14:paraId="67B5F1EE">
            <w:pPr>
              <w:spacing w:before="31" w:line="178" w:lineRule="auto"/>
              <w:ind w:left="27" w:right="92"/>
              <w:rPr>
                <w:rFonts w:ascii="微软雅黑" w:hAnsi="微软雅黑" w:eastAsia="微软雅黑" w:cs="微软雅黑"/>
                <w:sz w:val="21"/>
                <w:szCs w:val="21"/>
              </w:rPr>
            </w:pPr>
            <w:r>
              <w:rPr>
                <w:rFonts w:ascii="微软雅黑" w:hAnsi="微软雅黑" w:eastAsia="微软雅黑" w:cs="微软雅黑"/>
                <w:spacing w:val="9"/>
                <w:sz w:val="21"/>
                <w:szCs w:val="21"/>
              </w:rPr>
              <w:t>矿山、金属冶炼、危险物品的生产经营单位是否按照规定配备注册</w:t>
            </w:r>
            <w:r>
              <w:rPr>
                <w:rFonts w:ascii="微软雅黑" w:hAnsi="微软雅黑" w:eastAsia="微软雅黑" w:cs="微软雅黑"/>
                <w:spacing w:val="2"/>
                <w:sz w:val="21"/>
                <w:szCs w:val="21"/>
              </w:rPr>
              <w:t>安</w:t>
            </w:r>
            <w:r>
              <w:rPr>
                <w:rFonts w:ascii="微软雅黑" w:hAnsi="微软雅黑" w:eastAsia="微软雅黑" w:cs="微软雅黑"/>
                <w:spacing w:val="10"/>
                <w:sz w:val="21"/>
                <w:szCs w:val="21"/>
              </w:rPr>
              <w:t>全</w:t>
            </w:r>
            <w:r>
              <w:rPr>
                <w:rFonts w:ascii="微软雅黑" w:hAnsi="微软雅黑" w:eastAsia="微软雅黑" w:cs="微软雅黑"/>
                <w:spacing w:val="9"/>
                <w:sz w:val="21"/>
                <w:szCs w:val="21"/>
              </w:rPr>
              <w:t>工程师</w:t>
            </w:r>
          </w:p>
        </w:tc>
        <w:tc>
          <w:tcPr>
            <w:tcW w:w="1309" w:type="dxa"/>
            <w:tcBorders>
              <w:top w:val="nil"/>
              <w:bottom w:val="nil"/>
            </w:tcBorders>
            <w:vAlign w:val="top"/>
          </w:tcPr>
          <w:p w14:paraId="266CF543">
            <w:pPr>
              <w:rPr>
                <w:rFonts w:ascii="Arial"/>
                <w:sz w:val="21"/>
              </w:rPr>
            </w:pPr>
          </w:p>
        </w:tc>
        <w:tc>
          <w:tcPr>
            <w:tcW w:w="2166" w:type="dxa"/>
            <w:tcBorders>
              <w:top w:val="single" w:color="000000" w:sz="2" w:space="0"/>
              <w:bottom w:val="single" w:color="000000" w:sz="2" w:space="0"/>
            </w:tcBorders>
            <w:vAlign w:val="top"/>
          </w:tcPr>
          <w:p w14:paraId="58B413DF">
            <w:pPr>
              <w:spacing w:before="172"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7B0E547F">
            <w:pPr>
              <w:spacing w:before="17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3F22CBF4">
            <w:pPr>
              <w:spacing w:before="17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77A373A4">
            <w:pPr>
              <w:spacing w:before="31" w:line="178" w:lineRule="auto"/>
              <w:ind w:left="33" w:right="209"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北京市生产经营单位安全生产主体责任规定》第十四</w:t>
            </w:r>
            <w:r>
              <w:rPr>
                <w:rFonts w:ascii="微软雅黑" w:hAnsi="微软雅黑" w:eastAsia="微软雅黑" w:cs="微软雅黑"/>
                <w:spacing w:val="10"/>
                <w:sz w:val="21"/>
                <w:szCs w:val="21"/>
              </w:rPr>
              <w:t>条</w:t>
            </w:r>
            <w:r>
              <w:rPr>
                <w:rFonts w:ascii="微软雅黑" w:hAnsi="微软雅黑" w:eastAsia="微软雅黑" w:cs="微软雅黑"/>
                <w:spacing w:val="9"/>
                <w:sz w:val="21"/>
                <w:szCs w:val="21"/>
              </w:rPr>
              <w:t>第一款</w:t>
            </w:r>
          </w:p>
        </w:tc>
        <w:tc>
          <w:tcPr>
            <w:tcW w:w="5555" w:type="dxa"/>
            <w:tcBorders>
              <w:top w:val="single" w:color="000000" w:sz="2" w:space="0"/>
              <w:bottom w:val="single" w:color="000000" w:sz="2" w:space="0"/>
            </w:tcBorders>
            <w:vAlign w:val="top"/>
          </w:tcPr>
          <w:p w14:paraId="122C9CBD">
            <w:pPr>
              <w:spacing w:before="31" w:line="178" w:lineRule="auto"/>
              <w:ind w:left="33" w:right="209" w:hanging="1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39D9B7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8" w:hRule="atLeast"/>
        </w:trPr>
        <w:tc>
          <w:tcPr>
            <w:tcW w:w="712" w:type="dxa"/>
            <w:tcBorders>
              <w:top w:val="single" w:color="000000" w:sz="2" w:space="0"/>
              <w:bottom w:val="single" w:color="000000" w:sz="2" w:space="0"/>
            </w:tcBorders>
            <w:vAlign w:val="top"/>
          </w:tcPr>
          <w:p w14:paraId="4F9F7E21">
            <w:pPr>
              <w:spacing w:before="216"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04</w:t>
            </w:r>
          </w:p>
        </w:tc>
        <w:tc>
          <w:tcPr>
            <w:tcW w:w="1309" w:type="dxa"/>
            <w:tcBorders>
              <w:top w:val="nil"/>
              <w:bottom w:val="nil"/>
            </w:tcBorders>
            <w:vAlign w:val="top"/>
          </w:tcPr>
          <w:p w14:paraId="2358EABC">
            <w:pPr>
              <w:rPr>
                <w:rFonts w:ascii="Arial"/>
                <w:sz w:val="21"/>
              </w:rPr>
            </w:pPr>
          </w:p>
        </w:tc>
        <w:tc>
          <w:tcPr>
            <w:tcW w:w="6771" w:type="dxa"/>
            <w:tcBorders>
              <w:top w:val="single" w:color="000000" w:sz="2" w:space="0"/>
              <w:bottom w:val="single" w:color="000000" w:sz="2" w:space="0"/>
            </w:tcBorders>
            <w:vAlign w:val="top"/>
          </w:tcPr>
          <w:p w14:paraId="13B43798">
            <w:pPr>
              <w:spacing w:before="22" w:line="185" w:lineRule="auto"/>
              <w:ind w:left="41" w:right="104" w:hanging="12"/>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营单位是否为从业人员提供符合国家标准或者行业标准的劳动</w:t>
            </w:r>
            <w:r>
              <w:rPr>
                <w:rFonts w:ascii="微软雅黑" w:hAnsi="微软雅黑" w:eastAsia="微软雅黑" w:cs="微软雅黑"/>
                <w:spacing w:val="4"/>
                <w:sz w:val="21"/>
                <w:szCs w:val="21"/>
              </w:rPr>
              <w:t>防护用品，并</w:t>
            </w:r>
            <w:r>
              <w:rPr>
                <w:rFonts w:ascii="微软雅黑" w:hAnsi="微软雅黑" w:eastAsia="微软雅黑" w:cs="微软雅黑"/>
                <w:spacing w:val="2"/>
                <w:sz w:val="21"/>
                <w:szCs w:val="21"/>
              </w:rPr>
              <w:t>监督、教育从业人员按照使用规则佩戴、使用</w:t>
            </w:r>
          </w:p>
        </w:tc>
        <w:tc>
          <w:tcPr>
            <w:tcW w:w="1309" w:type="dxa"/>
            <w:tcBorders>
              <w:top w:val="nil"/>
              <w:bottom w:val="nil"/>
            </w:tcBorders>
            <w:vAlign w:val="top"/>
          </w:tcPr>
          <w:p w14:paraId="28C38787">
            <w:pPr>
              <w:rPr>
                <w:rFonts w:ascii="Arial"/>
                <w:sz w:val="21"/>
              </w:rPr>
            </w:pPr>
          </w:p>
        </w:tc>
        <w:tc>
          <w:tcPr>
            <w:tcW w:w="2166" w:type="dxa"/>
            <w:tcBorders>
              <w:top w:val="single" w:color="000000" w:sz="2" w:space="0"/>
              <w:bottom w:val="single" w:color="000000" w:sz="2" w:space="0"/>
            </w:tcBorders>
            <w:vAlign w:val="top"/>
          </w:tcPr>
          <w:p w14:paraId="29CD10B2">
            <w:pPr>
              <w:spacing w:before="181"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23F34816">
            <w:pPr>
              <w:spacing w:before="18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2EF942A5">
            <w:pPr>
              <w:spacing w:before="182"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38629362">
            <w:pPr>
              <w:spacing w:before="21" w:line="200"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《中华人民共和国安全生产法》第四十五</w:t>
            </w:r>
            <w:r>
              <w:rPr>
                <w:rFonts w:ascii="微软雅黑" w:hAnsi="微软雅黑" w:eastAsia="微软雅黑" w:cs="微软雅黑"/>
                <w:spacing w:val="11"/>
                <w:sz w:val="21"/>
                <w:szCs w:val="21"/>
              </w:rPr>
              <w:t>条</w:t>
            </w:r>
          </w:p>
          <w:p w14:paraId="7AEBBDF5">
            <w:pPr>
              <w:spacing w:line="170" w:lineRule="auto"/>
              <w:ind w:left="15"/>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工贸企业粉尘防爆安全规定》第九条</w:t>
            </w:r>
          </w:p>
        </w:tc>
        <w:tc>
          <w:tcPr>
            <w:tcW w:w="5555" w:type="dxa"/>
            <w:tcBorders>
              <w:top w:val="single" w:color="000000" w:sz="2" w:space="0"/>
              <w:bottom w:val="single" w:color="000000" w:sz="2" w:space="0"/>
            </w:tcBorders>
            <w:vAlign w:val="top"/>
          </w:tcPr>
          <w:p w14:paraId="68B4F684">
            <w:pPr>
              <w:spacing w:line="170" w:lineRule="auto"/>
              <w:ind w:left="15"/>
              <w:rPr>
                <w:rFonts w:ascii="微软雅黑" w:hAnsi="微软雅黑" w:eastAsia="微软雅黑" w:cs="微软雅黑"/>
                <w:spacing w:val="13"/>
                <w:sz w:val="21"/>
                <w:szCs w:val="21"/>
              </w:rPr>
            </w:pPr>
            <w:r>
              <w:rPr>
                <w:rFonts w:hint="eastAsia" w:ascii="微软雅黑" w:hAnsi="微软雅黑" w:eastAsia="微软雅黑" w:cs="微软雅黑"/>
                <w:spacing w:val="22"/>
                <w:sz w:val="21"/>
                <w:szCs w:val="21"/>
                <w:lang w:val="en-US" w:eastAsia="zh-CN"/>
              </w:rPr>
              <w:t>是</w:t>
            </w:r>
          </w:p>
        </w:tc>
      </w:tr>
      <w:tr w14:paraId="3B869B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323C7918">
            <w:pPr>
              <w:spacing w:before="193"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05</w:t>
            </w:r>
          </w:p>
        </w:tc>
        <w:tc>
          <w:tcPr>
            <w:tcW w:w="1309" w:type="dxa"/>
            <w:tcBorders>
              <w:top w:val="nil"/>
              <w:bottom w:val="nil"/>
            </w:tcBorders>
            <w:vAlign w:val="top"/>
          </w:tcPr>
          <w:p w14:paraId="3C931648">
            <w:pPr>
              <w:rPr>
                <w:rFonts w:ascii="Arial"/>
                <w:sz w:val="21"/>
              </w:rPr>
            </w:pPr>
          </w:p>
        </w:tc>
        <w:tc>
          <w:tcPr>
            <w:tcW w:w="6771" w:type="dxa"/>
            <w:tcBorders>
              <w:top w:val="single" w:color="000000" w:sz="2" w:space="0"/>
              <w:bottom w:val="single" w:color="000000" w:sz="2" w:space="0"/>
            </w:tcBorders>
            <w:vAlign w:val="top"/>
          </w:tcPr>
          <w:p w14:paraId="593138BC">
            <w:pPr>
              <w:spacing w:before="18" w:line="184" w:lineRule="auto"/>
              <w:ind w:left="28" w:right="104" w:hanging="3"/>
              <w:rPr>
                <w:rFonts w:ascii="微软雅黑" w:hAnsi="微软雅黑" w:eastAsia="微软雅黑" w:cs="微软雅黑"/>
                <w:sz w:val="21"/>
                <w:szCs w:val="21"/>
              </w:rPr>
            </w:pPr>
            <w:r>
              <w:rPr>
                <w:rFonts w:ascii="微软雅黑" w:hAnsi="微软雅黑" w:eastAsia="微软雅黑" w:cs="微软雅黑"/>
                <w:spacing w:val="11"/>
                <w:sz w:val="21"/>
                <w:szCs w:val="21"/>
              </w:rPr>
              <w:t>对生产经营单位的其他负责人和安全生产管理人员是否依法履行安</w:t>
            </w:r>
            <w:r>
              <w:rPr>
                <w:rFonts w:ascii="微软雅黑" w:hAnsi="微软雅黑" w:eastAsia="微软雅黑" w:cs="微软雅黑"/>
                <w:spacing w:val="6"/>
                <w:sz w:val="21"/>
                <w:szCs w:val="21"/>
              </w:rPr>
              <w:t>全</w:t>
            </w:r>
            <w:r>
              <w:rPr>
                <w:rFonts w:ascii="微软雅黑" w:hAnsi="微软雅黑" w:eastAsia="微软雅黑" w:cs="微软雅黑"/>
                <w:spacing w:val="13"/>
                <w:sz w:val="21"/>
                <w:szCs w:val="21"/>
              </w:rPr>
              <w:t>生</w:t>
            </w:r>
            <w:r>
              <w:rPr>
                <w:rFonts w:ascii="微软雅黑" w:hAnsi="微软雅黑" w:eastAsia="微软雅黑" w:cs="微软雅黑"/>
                <w:spacing w:val="9"/>
                <w:sz w:val="21"/>
                <w:szCs w:val="21"/>
              </w:rPr>
              <w:t>产管理职责</w:t>
            </w:r>
          </w:p>
        </w:tc>
        <w:tc>
          <w:tcPr>
            <w:tcW w:w="1309" w:type="dxa"/>
            <w:tcBorders>
              <w:top w:val="nil"/>
              <w:bottom w:val="nil"/>
            </w:tcBorders>
            <w:vAlign w:val="top"/>
          </w:tcPr>
          <w:p w14:paraId="1EB202A1">
            <w:pPr>
              <w:rPr>
                <w:rFonts w:ascii="Arial"/>
                <w:sz w:val="21"/>
              </w:rPr>
            </w:pPr>
          </w:p>
        </w:tc>
        <w:tc>
          <w:tcPr>
            <w:tcW w:w="2166" w:type="dxa"/>
            <w:tcBorders>
              <w:top w:val="single" w:color="000000" w:sz="2" w:space="0"/>
              <w:bottom w:val="single" w:color="000000" w:sz="2" w:space="0"/>
            </w:tcBorders>
            <w:vAlign w:val="top"/>
          </w:tcPr>
          <w:p w14:paraId="062267CD">
            <w:pPr>
              <w:spacing w:before="158"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31B2E0B2">
            <w:pPr>
              <w:spacing w:before="15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263EDD6B">
            <w:pPr>
              <w:spacing w:before="15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57742AB9">
            <w:pPr>
              <w:spacing w:before="159" w:line="20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《中华人民共和国安全生产法》第二十五</w:t>
            </w:r>
            <w:r>
              <w:rPr>
                <w:rFonts w:ascii="微软雅黑" w:hAnsi="微软雅黑" w:eastAsia="微软雅黑" w:cs="微软雅黑"/>
                <w:spacing w:val="11"/>
                <w:sz w:val="21"/>
                <w:szCs w:val="21"/>
              </w:rPr>
              <w:t>条</w:t>
            </w:r>
          </w:p>
        </w:tc>
        <w:tc>
          <w:tcPr>
            <w:tcW w:w="5555" w:type="dxa"/>
            <w:tcBorders>
              <w:top w:val="single" w:color="000000" w:sz="2" w:space="0"/>
              <w:bottom w:val="single" w:color="000000" w:sz="2" w:space="0"/>
            </w:tcBorders>
            <w:vAlign w:val="top"/>
          </w:tcPr>
          <w:p w14:paraId="78A6FA14">
            <w:pPr>
              <w:spacing w:before="159" w:line="208" w:lineRule="auto"/>
              <w:ind w:left="15"/>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224911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6" w:hRule="atLeast"/>
        </w:trPr>
        <w:tc>
          <w:tcPr>
            <w:tcW w:w="712" w:type="dxa"/>
            <w:tcBorders>
              <w:top w:val="single" w:color="000000" w:sz="2" w:space="0"/>
              <w:bottom w:val="single" w:color="000000" w:sz="2" w:space="0"/>
            </w:tcBorders>
            <w:vAlign w:val="top"/>
          </w:tcPr>
          <w:p w14:paraId="09E0BCCD">
            <w:pPr>
              <w:spacing w:before="197"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06</w:t>
            </w:r>
          </w:p>
        </w:tc>
        <w:tc>
          <w:tcPr>
            <w:tcW w:w="1309" w:type="dxa"/>
            <w:tcBorders>
              <w:top w:val="nil"/>
              <w:bottom w:val="nil"/>
            </w:tcBorders>
            <w:vAlign w:val="top"/>
          </w:tcPr>
          <w:p w14:paraId="781B585B">
            <w:pPr>
              <w:rPr>
                <w:rFonts w:ascii="Arial"/>
                <w:sz w:val="21"/>
              </w:rPr>
            </w:pPr>
          </w:p>
        </w:tc>
        <w:tc>
          <w:tcPr>
            <w:tcW w:w="6771" w:type="dxa"/>
            <w:tcBorders>
              <w:top w:val="single" w:color="000000" w:sz="2" w:space="0"/>
              <w:bottom w:val="single" w:color="000000" w:sz="2" w:space="0"/>
            </w:tcBorders>
            <w:vAlign w:val="top"/>
          </w:tcPr>
          <w:p w14:paraId="19A8FB96">
            <w:pPr>
              <w:spacing w:before="22" w:line="181" w:lineRule="auto"/>
              <w:ind w:left="46" w:right="92" w:hanging="17"/>
              <w:rPr>
                <w:rFonts w:ascii="微软雅黑" w:hAnsi="微软雅黑" w:eastAsia="微软雅黑" w:cs="微软雅黑"/>
                <w:sz w:val="21"/>
                <w:szCs w:val="21"/>
              </w:rPr>
            </w:pPr>
            <w:r>
              <w:rPr>
                <w:rFonts w:ascii="微软雅黑" w:hAnsi="微软雅黑" w:eastAsia="微软雅黑" w:cs="微软雅黑"/>
                <w:spacing w:val="12"/>
                <w:sz w:val="21"/>
                <w:szCs w:val="21"/>
              </w:rPr>
              <w:t>生产</w:t>
            </w:r>
            <w:r>
              <w:rPr>
                <w:rFonts w:ascii="微软雅黑" w:hAnsi="微软雅黑" w:eastAsia="微软雅黑" w:cs="微软雅黑"/>
                <w:spacing w:val="11"/>
                <w:sz w:val="21"/>
                <w:szCs w:val="21"/>
              </w:rPr>
              <w:t>经</w:t>
            </w:r>
            <w:r>
              <w:rPr>
                <w:rFonts w:ascii="微软雅黑" w:hAnsi="微软雅黑" w:eastAsia="微软雅黑" w:cs="微软雅黑"/>
                <w:spacing w:val="6"/>
                <w:sz w:val="21"/>
                <w:szCs w:val="21"/>
              </w:rPr>
              <w:t>营单位是否关闭、破坏直接关系生产安全的监控、报警、防护</w:t>
            </w:r>
            <w:r>
              <w:rPr>
                <w:rFonts w:ascii="微软雅黑" w:hAnsi="微软雅黑" w:eastAsia="微软雅黑" w:cs="微软雅黑"/>
                <w:spacing w:val="5"/>
                <w:sz w:val="21"/>
                <w:szCs w:val="21"/>
              </w:rPr>
              <w:t>、救生设备、设施，或者篡改、隐瞒、销毁其相关数据、信</w:t>
            </w:r>
            <w:r>
              <w:rPr>
                <w:rFonts w:ascii="微软雅黑" w:hAnsi="微软雅黑" w:eastAsia="微软雅黑" w:cs="微软雅黑"/>
                <w:spacing w:val="2"/>
                <w:sz w:val="21"/>
                <w:szCs w:val="21"/>
              </w:rPr>
              <w:t>息</w:t>
            </w:r>
          </w:p>
        </w:tc>
        <w:tc>
          <w:tcPr>
            <w:tcW w:w="1309" w:type="dxa"/>
            <w:tcBorders>
              <w:top w:val="nil"/>
              <w:bottom w:val="nil"/>
            </w:tcBorders>
            <w:vAlign w:val="top"/>
          </w:tcPr>
          <w:p w14:paraId="2FBA99EE">
            <w:pPr>
              <w:rPr>
                <w:rFonts w:ascii="Arial"/>
                <w:sz w:val="21"/>
              </w:rPr>
            </w:pPr>
          </w:p>
        </w:tc>
        <w:tc>
          <w:tcPr>
            <w:tcW w:w="2166" w:type="dxa"/>
            <w:tcBorders>
              <w:top w:val="single" w:color="000000" w:sz="2" w:space="0"/>
              <w:bottom w:val="single" w:color="000000" w:sz="2" w:space="0"/>
            </w:tcBorders>
            <w:vAlign w:val="top"/>
          </w:tcPr>
          <w:p w14:paraId="3E9F37ED">
            <w:pPr>
              <w:spacing w:before="162"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3D742D8C">
            <w:pPr>
              <w:spacing w:before="16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685094FD">
            <w:pPr>
              <w:spacing w:before="16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000E1CF2">
            <w:pPr>
              <w:spacing w:before="22" w:line="181" w:lineRule="auto"/>
              <w:ind w:left="33" w:right="228" w:hanging="18"/>
              <w:rPr>
                <w:rFonts w:ascii="微软雅黑" w:hAnsi="微软雅黑" w:eastAsia="微软雅黑" w:cs="微软雅黑"/>
                <w:sz w:val="21"/>
                <w:szCs w:val="21"/>
              </w:rPr>
            </w:pPr>
            <w:r>
              <w:rPr>
                <w:rFonts w:ascii="微软雅黑" w:hAnsi="微软雅黑" w:eastAsia="微软雅黑" w:cs="微软雅黑"/>
                <w:spacing w:val="4"/>
                <w:sz w:val="21"/>
                <w:szCs w:val="21"/>
              </w:rPr>
              <w:t>《中华人民共和</w:t>
            </w:r>
            <w:r>
              <w:rPr>
                <w:rFonts w:ascii="微软雅黑" w:hAnsi="微软雅黑" w:eastAsia="微软雅黑" w:cs="微软雅黑"/>
                <w:spacing w:val="3"/>
                <w:sz w:val="21"/>
                <w:szCs w:val="21"/>
              </w:rPr>
              <w:t>国</w:t>
            </w:r>
            <w:r>
              <w:rPr>
                <w:rFonts w:ascii="微软雅黑" w:hAnsi="微软雅黑" w:eastAsia="微软雅黑" w:cs="微软雅黑"/>
                <w:spacing w:val="2"/>
                <w:sz w:val="21"/>
                <w:szCs w:val="21"/>
              </w:rPr>
              <w:t>安全生产法》第三十六条第三款，《</w:t>
            </w:r>
            <w:r>
              <w:rPr>
                <w:rFonts w:ascii="微软雅黑" w:hAnsi="微软雅黑" w:eastAsia="微软雅黑" w:cs="微软雅黑"/>
                <w:spacing w:val="11"/>
                <w:sz w:val="21"/>
                <w:szCs w:val="21"/>
              </w:rPr>
              <w:t>工贸企业粉尘防爆安全规定》第十七条第二款</w:t>
            </w:r>
          </w:p>
        </w:tc>
        <w:tc>
          <w:tcPr>
            <w:tcW w:w="5555" w:type="dxa"/>
            <w:tcBorders>
              <w:top w:val="single" w:color="000000" w:sz="2" w:space="0"/>
              <w:bottom w:val="single" w:color="000000" w:sz="2" w:space="0"/>
            </w:tcBorders>
            <w:vAlign w:val="top"/>
          </w:tcPr>
          <w:p w14:paraId="12E09D2A">
            <w:pPr>
              <w:spacing w:before="22" w:line="181" w:lineRule="auto"/>
              <w:ind w:left="33" w:right="228" w:hanging="18"/>
              <w:rPr>
                <w:rFonts w:ascii="微软雅黑" w:hAnsi="微软雅黑" w:eastAsia="微软雅黑" w:cs="微软雅黑"/>
                <w:spacing w:val="4"/>
                <w:sz w:val="21"/>
                <w:szCs w:val="21"/>
              </w:rPr>
            </w:pPr>
            <w:r>
              <w:rPr>
                <w:rFonts w:hint="eastAsia" w:ascii="微软雅黑" w:hAnsi="微软雅黑" w:eastAsia="微软雅黑" w:cs="微软雅黑"/>
                <w:spacing w:val="22"/>
                <w:sz w:val="21"/>
                <w:szCs w:val="21"/>
                <w:lang w:val="en-US" w:eastAsia="zh-CN"/>
              </w:rPr>
              <w:t>是</w:t>
            </w:r>
          </w:p>
        </w:tc>
      </w:tr>
      <w:tr w14:paraId="60897E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3" w:hRule="atLeast"/>
        </w:trPr>
        <w:tc>
          <w:tcPr>
            <w:tcW w:w="712" w:type="dxa"/>
            <w:tcBorders>
              <w:top w:val="single" w:color="000000" w:sz="2" w:space="0"/>
              <w:bottom w:val="single" w:color="000000" w:sz="2" w:space="0"/>
            </w:tcBorders>
            <w:vAlign w:val="top"/>
          </w:tcPr>
          <w:p w14:paraId="01712326">
            <w:pPr>
              <w:spacing w:before="207"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07</w:t>
            </w:r>
          </w:p>
        </w:tc>
        <w:tc>
          <w:tcPr>
            <w:tcW w:w="1309" w:type="dxa"/>
            <w:tcBorders>
              <w:top w:val="nil"/>
              <w:bottom w:val="nil"/>
            </w:tcBorders>
            <w:vAlign w:val="top"/>
          </w:tcPr>
          <w:p w14:paraId="14A1C3AB">
            <w:pPr>
              <w:rPr>
                <w:rFonts w:ascii="Arial"/>
                <w:sz w:val="21"/>
              </w:rPr>
            </w:pPr>
          </w:p>
        </w:tc>
        <w:tc>
          <w:tcPr>
            <w:tcW w:w="6771" w:type="dxa"/>
            <w:tcBorders>
              <w:top w:val="single" w:color="000000" w:sz="2" w:space="0"/>
              <w:bottom w:val="single" w:color="000000" w:sz="2" w:space="0"/>
            </w:tcBorders>
            <w:vAlign w:val="top"/>
          </w:tcPr>
          <w:p w14:paraId="6032B63F">
            <w:pPr>
              <w:spacing w:before="31" w:line="177" w:lineRule="auto"/>
              <w:ind w:left="28" w:right="105"/>
              <w:rPr>
                <w:rFonts w:ascii="微软雅黑" w:hAnsi="微软雅黑" w:eastAsia="微软雅黑" w:cs="微软雅黑"/>
                <w:sz w:val="21"/>
                <w:szCs w:val="21"/>
              </w:rPr>
            </w:pPr>
            <w:r>
              <w:rPr>
                <w:rFonts w:ascii="微软雅黑" w:hAnsi="微软雅黑" w:eastAsia="微软雅黑" w:cs="微软雅黑"/>
                <w:spacing w:val="10"/>
                <w:sz w:val="21"/>
                <w:szCs w:val="21"/>
              </w:rPr>
              <w:t>生</w:t>
            </w:r>
            <w:r>
              <w:rPr>
                <w:rFonts w:ascii="微软雅黑" w:hAnsi="微软雅黑" w:eastAsia="微软雅黑" w:cs="微软雅黑"/>
                <w:spacing w:val="6"/>
                <w:sz w:val="21"/>
                <w:szCs w:val="21"/>
              </w:rPr>
              <w:t>产经营单位是否建立安全风险分级管控制度，是否按照安全风险分</w:t>
            </w:r>
            <w:r>
              <w:rPr>
                <w:rFonts w:ascii="微软雅黑" w:hAnsi="微软雅黑" w:eastAsia="微软雅黑" w:cs="微软雅黑"/>
                <w:spacing w:val="12"/>
                <w:sz w:val="21"/>
                <w:szCs w:val="21"/>
              </w:rPr>
              <w:t>级</w:t>
            </w:r>
            <w:r>
              <w:rPr>
                <w:rFonts w:ascii="微软雅黑" w:hAnsi="微软雅黑" w:eastAsia="微软雅黑" w:cs="微软雅黑"/>
                <w:spacing w:val="10"/>
                <w:sz w:val="21"/>
                <w:szCs w:val="21"/>
              </w:rPr>
              <w:t>采取相应管控措施</w:t>
            </w:r>
          </w:p>
        </w:tc>
        <w:tc>
          <w:tcPr>
            <w:tcW w:w="1309" w:type="dxa"/>
            <w:tcBorders>
              <w:top w:val="nil"/>
              <w:bottom w:val="nil"/>
            </w:tcBorders>
            <w:vAlign w:val="top"/>
          </w:tcPr>
          <w:p w14:paraId="6E741088">
            <w:pPr>
              <w:rPr>
                <w:rFonts w:ascii="Arial"/>
                <w:sz w:val="21"/>
              </w:rPr>
            </w:pPr>
          </w:p>
        </w:tc>
        <w:tc>
          <w:tcPr>
            <w:tcW w:w="2166" w:type="dxa"/>
            <w:tcBorders>
              <w:top w:val="single" w:color="000000" w:sz="2" w:space="0"/>
              <w:bottom w:val="single" w:color="000000" w:sz="2" w:space="0"/>
            </w:tcBorders>
            <w:vAlign w:val="top"/>
          </w:tcPr>
          <w:p w14:paraId="010D70E9">
            <w:pPr>
              <w:spacing w:before="171"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75E40AD8">
            <w:pPr>
              <w:spacing w:before="17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72D45873">
            <w:pPr>
              <w:spacing w:before="172"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64C31311">
            <w:pPr>
              <w:spacing w:before="172" w:line="20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《中华人民共和国安全生产法》第四十一</w:t>
            </w:r>
            <w:r>
              <w:rPr>
                <w:rFonts w:ascii="微软雅黑" w:hAnsi="微软雅黑" w:eastAsia="微软雅黑" w:cs="微软雅黑"/>
                <w:spacing w:val="11"/>
                <w:sz w:val="21"/>
                <w:szCs w:val="21"/>
              </w:rPr>
              <w:t>条</w:t>
            </w:r>
          </w:p>
        </w:tc>
        <w:tc>
          <w:tcPr>
            <w:tcW w:w="5555" w:type="dxa"/>
            <w:tcBorders>
              <w:top w:val="single" w:color="000000" w:sz="2" w:space="0"/>
              <w:bottom w:val="single" w:color="000000" w:sz="2" w:space="0"/>
            </w:tcBorders>
            <w:vAlign w:val="top"/>
          </w:tcPr>
          <w:p w14:paraId="096D0D26">
            <w:pPr>
              <w:spacing w:before="172" w:line="208" w:lineRule="auto"/>
              <w:ind w:left="15"/>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169DF1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6" w:hRule="atLeast"/>
        </w:trPr>
        <w:tc>
          <w:tcPr>
            <w:tcW w:w="712" w:type="dxa"/>
            <w:tcBorders>
              <w:top w:val="single" w:color="000000" w:sz="2" w:space="0"/>
              <w:bottom w:val="single" w:color="000000" w:sz="2" w:space="0"/>
            </w:tcBorders>
            <w:vAlign w:val="top"/>
          </w:tcPr>
          <w:p w14:paraId="5DA657E9">
            <w:pPr>
              <w:spacing w:before="79" w:line="216"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08</w:t>
            </w:r>
          </w:p>
        </w:tc>
        <w:tc>
          <w:tcPr>
            <w:tcW w:w="1309" w:type="dxa"/>
            <w:tcBorders>
              <w:top w:val="nil"/>
              <w:bottom w:val="nil"/>
            </w:tcBorders>
            <w:vAlign w:val="top"/>
          </w:tcPr>
          <w:p w14:paraId="1CFBBC35">
            <w:pPr>
              <w:rPr>
                <w:rFonts w:ascii="Arial"/>
                <w:sz w:val="21"/>
              </w:rPr>
            </w:pPr>
          </w:p>
        </w:tc>
        <w:tc>
          <w:tcPr>
            <w:tcW w:w="6771" w:type="dxa"/>
            <w:tcBorders>
              <w:top w:val="single" w:color="000000" w:sz="2" w:space="0"/>
              <w:bottom w:val="single" w:color="000000" w:sz="2" w:space="0"/>
            </w:tcBorders>
            <w:vAlign w:val="top"/>
          </w:tcPr>
          <w:p w14:paraId="1EC40ABC">
            <w:pPr>
              <w:spacing w:before="24" w:line="181" w:lineRule="auto"/>
              <w:ind w:left="30"/>
              <w:rPr>
                <w:rFonts w:ascii="微软雅黑" w:hAnsi="微软雅黑" w:eastAsia="微软雅黑" w:cs="微软雅黑"/>
                <w:sz w:val="21"/>
                <w:szCs w:val="21"/>
              </w:rPr>
            </w:pPr>
            <w:r>
              <w:rPr>
                <w:rFonts w:ascii="微软雅黑" w:hAnsi="微软雅黑" w:eastAsia="微软雅黑" w:cs="微软雅黑"/>
                <w:spacing w:val="20"/>
                <w:sz w:val="21"/>
                <w:szCs w:val="21"/>
              </w:rPr>
              <w:t>高</w:t>
            </w:r>
            <w:r>
              <w:rPr>
                <w:rFonts w:ascii="微软雅黑" w:hAnsi="微软雅黑" w:eastAsia="微软雅黑" w:cs="微软雅黑"/>
                <w:spacing w:val="15"/>
                <w:sz w:val="21"/>
                <w:szCs w:val="21"/>
              </w:rPr>
              <w:t>危</w:t>
            </w:r>
            <w:r>
              <w:rPr>
                <w:rFonts w:ascii="微软雅黑" w:hAnsi="微软雅黑" w:eastAsia="微软雅黑" w:cs="微软雅黑"/>
                <w:spacing w:val="10"/>
                <w:sz w:val="21"/>
                <w:szCs w:val="21"/>
              </w:rPr>
              <w:t>行业、领域的生产经营单位是否按照国家规定投保安全生产责任</w:t>
            </w:r>
          </w:p>
        </w:tc>
        <w:tc>
          <w:tcPr>
            <w:tcW w:w="1309" w:type="dxa"/>
            <w:tcBorders>
              <w:top w:val="nil"/>
              <w:bottom w:val="nil"/>
            </w:tcBorders>
            <w:vAlign w:val="top"/>
          </w:tcPr>
          <w:p w14:paraId="60DF34E2">
            <w:pPr>
              <w:rPr>
                <w:rFonts w:ascii="Arial"/>
                <w:sz w:val="21"/>
              </w:rPr>
            </w:pPr>
          </w:p>
        </w:tc>
        <w:tc>
          <w:tcPr>
            <w:tcW w:w="2166" w:type="dxa"/>
            <w:tcBorders>
              <w:top w:val="single" w:color="000000" w:sz="2" w:space="0"/>
              <w:bottom w:val="single" w:color="000000" w:sz="2" w:space="0"/>
            </w:tcBorders>
            <w:vAlign w:val="top"/>
          </w:tcPr>
          <w:p w14:paraId="5AA2D5F1">
            <w:pPr>
              <w:spacing w:before="43" w:line="168"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57EA3497">
            <w:pPr>
              <w:spacing w:before="43" w:line="168"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19155980">
            <w:pPr>
              <w:spacing w:before="43" w:line="16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43F762E0">
            <w:pPr>
              <w:spacing w:before="43" w:line="16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《中华人民共和国安全生产法》第五十一条第二</w:t>
            </w:r>
            <w:r>
              <w:rPr>
                <w:rFonts w:ascii="微软雅黑" w:hAnsi="微软雅黑" w:eastAsia="微软雅黑" w:cs="微软雅黑"/>
                <w:spacing w:val="8"/>
                <w:sz w:val="21"/>
                <w:szCs w:val="21"/>
              </w:rPr>
              <w:t>款</w:t>
            </w:r>
          </w:p>
        </w:tc>
        <w:tc>
          <w:tcPr>
            <w:tcW w:w="5555" w:type="dxa"/>
            <w:tcBorders>
              <w:top w:val="single" w:color="000000" w:sz="2" w:space="0"/>
              <w:bottom w:val="single" w:color="000000" w:sz="2" w:space="0"/>
            </w:tcBorders>
            <w:vAlign w:val="top"/>
          </w:tcPr>
          <w:p w14:paraId="64BAB477">
            <w:pPr>
              <w:spacing w:before="43" w:line="168" w:lineRule="auto"/>
              <w:ind w:left="15"/>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3DC302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 w:hRule="atLeast"/>
        </w:trPr>
        <w:tc>
          <w:tcPr>
            <w:tcW w:w="712" w:type="dxa"/>
            <w:tcBorders>
              <w:top w:val="single" w:color="000000" w:sz="2" w:space="0"/>
              <w:bottom w:val="single" w:color="000000" w:sz="2" w:space="0"/>
            </w:tcBorders>
            <w:vAlign w:val="top"/>
          </w:tcPr>
          <w:p w14:paraId="45638C95">
            <w:pPr>
              <w:spacing w:before="197"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09</w:t>
            </w:r>
          </w:p>
        </w:tc>
        <w:tc>
          <w:tcPr>
            <w:tcW w:w="1309" w:type="dxa"/>
            <w:tcBorders>
              <w:top w:val="nil"/>
              <w:bottom w:val="nil"/>
            </w:tcBorders>
            <w:vAlign w:val="top"/>
          </w:tcPr>
          <w:p w14:paraId="27A97BF1">
            <w:pPr>
              <w:rPr>
                <w:rFonts w:ascii="Arial"/>
                <w:sz w:val="21"/>
              </w:rPr>
            </w:pPr>
          </w:p>
        </w:tc>
        <w:tc>
          <w:tcPr>
            <w:tcW w:w="6771" w:type="dxa"/>
            <w:tcBorders>
              <w:top w:val="single" w:color="000000" w:sz="2" w:space="0"/>
              <w:bottom w:val="single" w:color="000000" w:sz="2" w:space="0"/>
            </w:tcBorders>
            <w:vAlign w:val="top"/>
          </w:tcPr>
          <w:p w14:paraId="385E847C">
            <w:pPr>
              <w:spacing w:before="21" w:line="181" w:lineRule="auto"/>
              <w:ind w:left="49" w:right="101" w:hanging="20"/>
              <w:rPr>
                <w:rFonts w:ascii="微软雅黑" w:hAnsi="微软雅黑" w:eastAsia="微软雅黑" w:cs="微软雅黑"/>
                <w:sz w:val="21"/>
                <w:szCs w:val="21"/>
              </w:rPr>
            </w:pPr>
            <w:r>
              <w:rPr>
                <w:rFonts w:ascii="微软雅黑" w:hAnsi="微软雅黑" w:eastAsia="微软雅黑" w:cs="微软雅黑"/>
                <w:spacing w:val="16"/>
                <w:sz w:val="21"/>
                <w:szCs w:val="21"/>
              </w:rPr>
              <w:t>生</w:t>
            </w:r>
            <w:r>
              <w:rPr>
                <w:rFonts w:ascii="微软雅黑" w:hAnsi="微软雅黑" w:eastAsia="微软雅黑" w:cs="微软雅黑"/>
                <w:spacing w:val="15"/>
                <w:sz w:val="21"/>
                <w:szCs w:val="21"/>
              </w:rPr>
              <w:t>产</w:t>
            </w:r>
            <w:r>
              <w:rPr>
                <w:rFonts w:ascii="微软雅黑" w:hAnsi="微软雅黑" w:eastAsia="微软雅黑" w:cs="微软雅黑"/>
                <w:spacing w:val="8"/>
                <w:sz w:val="21"/>
                <w:szCs w:val="21"/>
              </w:rPr>
              <w:t>经营单位是否存在重大事故隐患、一百八十日内三次或者一年内</w:t>
            </w:r>
            <w:r>
              <w:rPr>
                <w:rFonts w:ascii="微软雅黑" w:hAnsi="微软雅黑" w:eastAsia="微软雅黑" w:cs="微软雅黑"/>
                <w:spacing w:val="10"/>
                <w:sz w:val="21"/>
                <w:szCs w:val="21"/>
              </w:rPr>
              <w:t>四次受到《中华人民共和国安全生产法》规定的行政处</w:t>
            </w:r>
            <w:r>
              <w:rPr>
                <w:rFonts w:ascii="微软雅黑" w:hAnsi="微软雅黑" w:eastAsia="微软雅黑" w:cs="微软雅黑"/>
                <w:spacing w:val="8"/>
                <w:sz w:val="21"/>
                <w:szCs w:val="21"/>
              </w:rPr>
              <w:t>罚</w:t>
            </w:r>
          </w:p>
        </w:tc>
        <w:tc>
          <w:tcPr>
            <w:tcW w:w="1309" w:type="dxa"/>
            <w:tcBorders>
              <w:top w:val="nil"/>
              <w:bottom w:val="nil"/>
            </w:tcBorders>
            <w:vAlign w:val="top"/>
          </w:tcPr>
          <w:p w14:paraId="0183544F">
            <w:pPr>
              <w:rPr>
                <w:rFonts w:ascii="Arial"/>
                <w:sz w:val="21"/>
              </w:rPr>
            </w:pPr>
          </w:p>
        </w:tc>
        <w:tc>
          <w:tcPr>
            <w:tcW w:w="2166" w:type="dxa"/>
            <w:tcBorders>
              <w:top w:val="single" w:color="000000" w:sz="2" w:space="0"/>
              <w:bottom w:val="single" w:color="000000" w:sz="2" w:space="0"/>
            </w:tcBorders>
            <w:vAlign w:val="top"/>
          </w:tcPr>
          <w:p w14:paraId="7D491AA5">
            <w:pPr>
              <w:spacing w:before="162"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6F692AAF">
            <w:pPr>
              <w:spacing w:before="16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13142226">
            <w:pPr>
              <w:spacing w:before="16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567DD232">
            <w:pPr>
              <w:tabs>
                <w:tab w:val="left" w:pos="128"/>
              </w:tabs>
              <w:spacing w:before="21" w:line="181" w:lineRule="auto"/>
              <w:ind w:left="23" w:right="644" w:hanging="8"/>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《中华人民共和国安全生产法》第一百一十三条</w:t>
            </w:r>
            <w:r>
              <w:rPr>
                <w:rFonts w:ascii="微软雅黑" w:hAnsi="微软雅黑" w:eastAsia="微软雅黑" w:cs="微软雅黑"/>
                <w:spacing w:val="8"/>
                <w:sz w:val="21"/>
                <w:szCs w:val="21"/>
              </w:rPr>
              <w:t>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一)项</w:t>
            </w:r>
          </w:p>
        </w:tc>
        <w:tc>
          <w:tcPr>
            <w:tcW w:w="5555" w:type="dxa"/>
            <w:tcBorders>
              <w:top w:val="single" w:color="000000" w:sz="2" w:space="0"/>
              <w:bottom w:val="single" w:color="000000" w:sz="2" w:space="0"/>
            </w:tcBorders>
            <w:vAlign w:val="top"/>
          </w:tcPr>
          <w:p w14:paraId="3C7969C1">
            <w:pPr>
              <w:tabs>
                <w:tab w:val="left" w:pos="128"/>
              </w:tabs>
              <w:spacing w:before="21" w:line="181" w:lineRule="auto"/>
              <w:ind w:left="23" w:right="644" w:hanging="8"/>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0A1813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5" w:hRule="atLeast"/>
        </w:trPr>
        <w:tc>
          <w:tcPr>
            <w:tcW w:w="712" w:type="dxa"/>
            <w:tcBorders>
              <w:top w:val="single" w:color="000000" w:sz="2" w:space="0"/>
              <w:bottom w:val="single" w:color="000000" w:sz="2" w:space="0"/>
            </w:tcBorders>
            <w:vAlign w:val="top"/>
          </w:tcPr>
          <w:p w14:paraId="31906FB4">
            <w:pPr>
              <w:spacing w:before="207"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10</w:t>
            </w:r>
          </w:p>
        </w:tc>
        <w:tc>
          <w:tcPr>
            <w:tcW w:w="1309" w:type="dxa"/>
            <w:tcBorders>
              <w:top w:val="nil"/>
              <w:bottom w:val="nil"/>
            </w:tcBorders>
            <w:vAlign w:val="top"/>
          </w:tcPr>
          <w:p w14:paraId="39D28A77">
            <w:pPr>
              <w:rPr>
                <w:rFonts w:ascii="Arial"/>
                <w:sz w:val="21"/>
              </w:rPr>
            </w:pPr>
          </w:p>
        </w:tc>
        <w:tc>
          <w:tcPr>
            <w:tcW w:w="6771" w:type="dxa"/>
            <w:tcBorders>
              <w:top w:val="single" w:color="000000" w:sz="2" w:space="0"/>
              <w:bottom w:val="single" w:color="000000" w:sz="2" w:space="0"/>
            </w:tcBorders>
            <w:vAlign w:val="top"/>
          </w:tcPr>
          <w:p w14:paraId="53976C25">
            <w:pPr>
              <w:spacing w:before="31" w:line="181" w:lineRule="auto"/>
              <w:ind w:left="25" w:right="98" w:firstLine="3"/>
              <w:rPr>
                <w:rFonts w:ascii="微软雅黑" w:hAnsi="微软雅黑" w:eastAsia="微软雅黑" w:cs="微软雅黑"/>
                <w:sz w:val="21"/>
                <w:szCs w:val="21"/>
              </w:rPr>
            </w:pPr>
            <w:r>
              <w:rPr>
                <w:rFonts w:ascii="微软雅黑" w:hAnsi="微软雅黑" w:eastAsia="微软雅黑" w:cs="微软雅黑"/>
                <w:spacing w:val="16"/>
                <w:sz w:val="21"/>
                <w:szCs w:val="21"/>
              </w:rPr>
              <w:t>生产</w:t>
            </w:r>
            <w:r>
              <w:rPr>
                <w:rFonts w:ascii="微软雅黑" w:hAnsi="微软雅黑" w:eastAsia="微软雅黑" w:cs="微软雅黑"/>
                <w:spacing w:val="10"/>
                <w:sz w:val="21"/>
                <w:szCs w:val="21"/>
              </w:rPr>
              <w:t>经</w:t>
            </w:r>
            <w:r>
              <w:rPr>
                <w:rFonts w:ascii="微软雅黑" w:hAnsi="微软雅黑" w:eastAsia="微软雅黑" w:cs="微软雅黑"/>
                <w:spacing w:val="8"/>
                <w:sz w:val="21"/>
                <w:szCs w:val="21"/>
              </w:rPr>
              <w:t>营单位是否不具备法律、行政法规和国家标准或者行业标准规</w:t>
            </w:r>
            <w:r>
              <w:rPr>
                <w:rFonts w:ascii="微软雅黑" w:hAnsi="微软雅黑" w:eastAsia="微软雅黑" w:cs="微软雅黑"/>
                <w:spacing w:val="10"/>
                <w:sz w:val="21"/>
                <w:szCs w:val="21"/>
              </w:rPr>
              <w:t>定的安全</w:t>
            </w:r>
            <w:r>
              <w:rPr>
                <w:rFonts w:ascii="微软雅黑" w:hAnsi="微软雅黑" w:eastAsia="微软雅黑" w:cs="微软雅黑"/>
                <w:spacing w:val="6"/>
                <w:sz w:val="21"/>
                <w:szCs w:val="21"/>
              </w:rPr>
              <w:t>生</w:t>
            </w:r>
            <w:r>
              <w:rPr>
                <w:rFonts w:ascii="微软雅黑" w:hAnsi="微软雅黑" w:eastAsia="微软雅黑" w:cs="微软雅黑"/>
                <w:spacing w:val="5"/>
                <w:sz w:val="21"/>
                <w:szCs w:val="21"/>
              </w:rPr>
              <w:t>产条件，导致发生重大、特别重大生产安全事故</w:t>
            </w:r>
          </w:p>
        </w:tc>
        <w:tc>
          <w:tcPr>
            <w:tcW w:w="1309" w:type="dxa"/>
            <w:tcBorders>
              <w:top w:val="nil"/>
              <w:bottom w:val="nil"/>
            </w:tcBorders>
            <w:vAlign w:val="top"/>
          </w:tcPr>
          <w:p w14:paraId="181F0039">
            <w:pPr>
              <w:rPr>
                <w:rFonts w:ascii="Arial"/>
                <w:sz w:val="21"/>
              </w:rPr>
            </w:pPr>
          </w:p>
        </w:tc>
        <w:tc>
          <w:tcPr>
            <w:tcW w:w="2166" w:type="dxa"/>
            <w:tcBorders>
              <w:top w:val="single" w:color="000000" w:sz="2" w:space="0"/>
              <w:bottom w:val="single" w:color="000000" w:sz="2" w:space="0"/>
            </w:tcBorders>
            <w:vAlign w:val="top"/>
          </w:tcPr>
          <w:p w14:paraId="62B686A6">
            <w:pPr>
              <w:spacing w:before="172"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2346D4CA">
            <w:pPr>
              <w:spacing w:before="17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5E0D68BD">
            <w:pPr>
              <w:spacing w:before="17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41AECB2D">
            <w:pPr>
              <w:tabs>
                <w:tab w:val="left" w:pos="128"/>
              </w:tabs>
              <w:spacing w:before="31" w:line="181" w:lineRule="auto"/>
              <w:ind w:left="23" w:right="644" w:hanging="8"/>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《中华人民共和国安全生产法》第一百一十三条</w:t>
            </w:r>
            <w:r>
              <w:rPr>
                <w:rFonts w:ascii="微软雅黑" w:hAnsi="微软雅黑" w:eastAsia="微软雅黑" w:cs="微软雅黑"/>
                <w:spacing w:val="8"/>
                <w:sz w:val="21"/>
                <w:szCs w:val="21"/>
              </w:rPr>
              <w:t>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二)项</w:t>
            </w:r>
          </w:p>
        </w:tc>
        <w:tc>
          <w:tcPr>
            <w:tcW w:w="5555" w:type="dxa"/>
            <w:tcBorders>
              <w:top w:val="single" w:color="000000" w:sz="2" w:space="0"/>
              <w:bottom w:val="single" w:color="000000" w:sz="2" w:space="0"/>
            </w:tcBorders>
            <w:vAlign w:val="top"/>
          </w:tcPr>
          <w:p w14:paraId="23CF3DC1">
            <w:pPr>
              <w:tabs>
                <w:tab w:val="left" w:pos="128"/>
              </w:tabs>
              <w:spacing w:before="31" w:line="181" w:lineRule="auto"/>
              <w:ind w:left="23" w:right="644" w:hanging="8"/>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1C5E9E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0AA6BA3E">
            <w:pPr>
              <w:spacing w:before="208"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11</w:t>
            </w:r>
          </w:p>
        </w:tc>
        <w:tc>
          <w:tcPr>
            <w:tcW w:w="1309" w:type="dxa"/>
            <w:tcBorders>
              <w:top w:val="nil"/>
              <w:bottom w:val="single" w:color="000000" w:sz="2" w:space="0"/>
            </w:tcBorders>
            <w:vAlign w:val="top"/>
          </w:tcPr>
          <w:p w14:paraId="5E9E7BAA">
            <w:pPr>
              <w:rPr>
                <w:rFonts w:ascii="Arial"/>
                <w:sz w:val="21"/>
              </w:rPr>
            </w:pPr>
          </w:p>
        </w:tc>
        <w:tc>
          <w:tcPr>
            <w:tcW w:w="6771" w:type="dxa"/>
            <w:tcBorders>
              <w:top w:val="single" w:color="000000" w:sz="2" w:space="0"/>
              <w:bottom w:val="single" w:color="000000" w:sz="2" w:space="0"/>
            </w:tcBorders>
            <w:vAlign w:val="top"/>
          </w:tcPr>
          <w:p w14:paraId="6BF6F56C">
            <w:pPr>
              <w:spacing w:before="33" w:line="179" w:lineRule="auto"/>
              <w:ind w:left="25" w:right="104" w:firstLine="4"/>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营单位是否拒不执行负有安全生产监督管理职责的部门作出的</w:t>
            </w:r>
            <w:r>
              <w:rPr>
                <w:rFonts w:ascii="微软雅黑" w:hAnsi="微软雅黑" w:eastAsia="微软雅黑" w:cs="微软雅黑"/>
                <w:spacing w:val="14"/>
                <w:sz w:val="21"/>
                <w:szCs w:val="21"/>
              </w:rPr>
              <w:t>停</w:t>
            </w:r>
            <w:r>
              <w:rPr>
                <w:rFonts w:ascii="微软雅黑" w:hAnsi="微软雅黑" w:eastAsia="微软雅黑" w:cs="微软雅黑"/>
                <w:spacing w:val="10"/>
                <w:sz w:val="21"/>
                <w:szCs w:val="21"/>
              </w:rPr>
              <w:t>产停业整顿决定</w:t>
            </w:r>
          </w:p>
        </w:tc>
        <w:tc>
          <w:tcPr>
            <w:tcW w:w="1309" w:type="dxa"/>
            <w:tcBorders>
              <w:top w:val="nil"/>
              <w:bottom w:val="single" w:color="000000" w:sz="2" w:space="0"/>
            </w:tcBorders>
            <w:vAlign w:val="top"/>
          </w:tcPr>
          <w:p w14:paraId="6ED02744">
            <w:pPr>
              <w:rPr>
                <w:rFonts w:ascii="Arial"/>
                <w:sz w:val="21"/>
              </w:rPr>
            </w:pPr>
          </w:p>
        </w:tc>
        <w:tc>
          <w:tcPr>
            <w:tcW w:w="2166" w:type="dxa"/>
            <w:tcBorders>
              <w:top w:val="single" w:color="000000" w:sz="2" w:space="0"/>
              <w:bottom w:val="single" w:color="000000" w:sz="2" w:space="0"/>
            </w:tcBorders>
            <w:vAlign w:val="top"/>
          </w:tcPr>
          <w:p w14:paraId="20CCE7C1">
            <w:pPr>
              <w:spacing w:before="172"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6985C217">
            <w:pPr>
              <w:spacing w:before="17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5BA3C59F">
            <w:pPr>
              <w:spacing w:before="17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0E147EF0">
            <w:pPr>
              <w:tabs>
                <w:tab w:val="left" w:pos="128"/>
              </w:tabs>
              <w:spacing w:before="33" w:line="179" w:lineRule="auto"/>
              <w:ind w:left="23" w:right="644" w:hanging="8"/>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《中华人民共和国安全生产法》第一百一十三条</w:t>
            </w:r>
            <w:r>
              <w:rPr>
                <w:rFonts w:ascii="微软雅黑" w:hAnsi="微软雅黑" w:eastAsia="微软雅黑" w:cs="微软雅黑"/>
                <w:spacing w:val="8"/>
                <w:sz w:val="21"/>
                <w:szCs w:val="21"/>
              </w:rPr>
              <w:t>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四)项</w:t>
            </w:r>
          </w:p>
        </w:tc>
        <w:tc>
          <w:tcPr>
            <w:tcW w:w="5555" w:type="dxa"/>
            <w:tcBorders>
              <w:top w:val="single" w:color="000000" w:sz="2" w:space="0"/>
              <w:bottom w:val="single" w:color="000000" w:sz="2" w:space="0"/>
            </w:tcBorders>
            <w:vAlign w:val="top"/>
          </w:tcPr>
          <w:p w14:paraId="5FE30BA8">
            <w:pPr>
              <w:tabs>
                <w:tab w:val="left" w:pos="128"/>
              </w:tabs>
              <w:spacing w:before="33" w:line="179" w:lineRule="auto"/>
              <w:ind w:left="23" w:right="644" w:hanging="8"/>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2C6C81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712" w:type="dxa"/>
            <w:tcBorders>
              <w:top w:val="single" w:color="000000" w:sz="2" w:space="0"/>
              <w:bottom w:val="single" w:color="000000" w:sz="2" w:space="0"/>
            </w:tcBorders>
            <w:vAlign w:val="top"/>
          </w:tcPr>
          <w:p w14:paraId="3187FD07">
            <w:pPr>
              <w:spacing w:before="212"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12</w:t>
            </w:r>
          </w:p>
        </w:tc>
        <w:tc>
          <w:tcPr>
            <w:tcW w:w="1309" w:type="dxa"/>
            <w:tcBorders>
              <w:top w:val="single" w:color="000000" w:sz="2" w:space="0"/>
              <w:bottom w:val="nil"/>
            </w:tcBorders>
            <w:vAlign w:val="top"/>
          </w:tcPr>
          <w:p w14:paraId="29B02291">
            <w:pPr>
              <w:rPr>
                <w:rFonts w:ascii="Arial"/>
                <w:sz w:val="21"/>
              </w:rPr>
            </w:pPr>
          </w:p>
        </w:tc>
        <w:tc>
          <w:tcPr>
            <w:tcW w:w="6771" w:type="dxa"/>
            <w:tcBorders>
              <w:top w:val="single" w:color="000000" w:sz="2" w:space="0"/>
              <w:bottom w:val="single" w:color="000000" w:sz="2" w:space="0"/>
            </w:tcBorders>
            <w:vAlign w:val="top"/>
          </w:tcPr>
          <w:p w14:paraId="73436FE8">
            <w:pPr>
              <w:spacing w:before="176" w:line="208" w:lineRule="auto"/>
              <w:ind w:left="28"/>
              <w:rPr>
                <w:rFonts w:ascii="微软雅黑" w:hAnsi="微软雅黑" w:eastAsia="微软雅黑" w:cs="微软雅黑"/>
                <w:sz w:val="21"/>
                <w:szCs w:val="21"/>
              </w:rPr>
            </w:pPr>
            <w:r>
              <w:rPr>
                <w:rFonts w:ascii="微软雅黑" w:hAnsi="微软雅黑" w:eastAsia="微软雅黑" w:cs="微软雅黑"/>
                <w:spacing w:val="12"/>
                <w:sz w:val="21"/>
                <w:szCs w:val="21"/>
              </w:rPr>
              <w:t>检</w:t>
            </w:r>
            <w:r>
              <w:rPr>
                <w:rFonts w:ascii="微软雅黑" w:hAnsi="微软雅黑" w:eastAsia="微软雅黑" w:cs="微软雅黑"/>
                <w:spacing w:val="10"/>
                <w:sz w:val="21"/>
                <w:szCs w:val="21"/>
              </w:rPr>
              <w:t>查</w:t>
            </w:r>
            <w:r>
              <w:rPr>
                <w:rFonts w:ascii="微软雅黑" w:hAnsi="微软雅黑" w:eastAsia="微软雅黑" w:cs="微软雅黑"/>
                <w:spacing w:val="6"/>
                <w:sz w:val="21"/>
                <w:szCs w:val="21"/>
              </w:rPr>
              <w:t>企业安全生产许可，检查是否存在接受转让安全许可证的行为</w:t>
            </w:r>
          </w:p>
        </w:tc>
        <w:tc>
          <w:tcPr>
            <w:tcW w:w="1309" w:type="dxa"/>
            <w:tcBorders>
              <w:top w:val="single" w:color="000000" w:sz="2" w:space="0"/>
              <w:bottom w:val="nil"/>
            </w:tcBorders>
            <w:vAlign w:val="top"/>
          </w:tcPr>
          <w:p w14:paraId="6CA79676">
            <w:pPr>
              <w:rPr>
                <w:rFonts w:ascii="Arial"/>
                <w:sz w:val="21"/>
              </w:rPr>
            </w:pPr>
          </w:p>
        </w:tc>
        <w:tc>
          <w:tcPr>
            <w:tcW w:w="2166" w:type="dxa"/>
            <w:tcBorders>
              <w:top w:val="single" w:color="000000" w:sz="2" w:space="0"/>
              <w:bottom w:val="single" w:color="000000" w:sz="2" w:space="0"/>
            </w:tcBorders>
            <w:vAlign w:val="top"/>
          </w:tcPr>
          <w:p w14:paraId="37489ACC">
            <w:pPr>
              <w:spacing w:before="176"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7E77FB8D">
            <w:pPr>
              <w:spacing w:before="17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0A8FDFB2">
            <w:pPr>
              <w:spacing w:before="17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4D67EBE2">
            <w:pPr>
              <w:spacing w:before="17" w:line="183" w:lineRule="auto"/>
              <w:ind w:left="30" w:right="198" w:hanging="15"/>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8"/>
                <w:sz w:val="21"/>
                <w:szCs w:val="21"/>
              </w:rPr>
              <w:t>非煤矿矿山企业安全生产许可证实施办法2015年版》</w:t>
            </w:r>
            <w:r>
              <w:rPr>
                <w:rFonts w:ascii="微软雅黑" w:hAnsi="微软雅黑" w:eastAsia="微软雅黑" w:cs="微软雅黑"/>
                <w:spacing w:val="30"/>
                <w:sz w:val="21"/>
                <w:szCs w:val="21"/>
              </w:rPr>
              <w:t>第</w:t>
            </w:r>
            <w:r>
              <w:rPr>
                <w:rFonts w:ascii="微软雅黑" w:hAnsi="微软雅黑" w:eastAsia="微软雅黑" w:cs="微软雅黑"/>
                <w:spacing w:val="22"/>
                <w:sz w:val="21"/>
                <w:szCs w:val="21"/>
              </w:rPr>
              <w:t>四十二条第(二)项</w:t>
            </w:r>
          </w:p>
        </w:tc>
        <w:tc>
          <w:tcPr>
            <w:tcW w:w="5555" w:type="dxa"/>
            <w:tcBorders>
              <w:top w:val="single" w:color="000000" w:sz="2" w:space="0"/>
              <w:bottom w:val="single" w:color="000000" w:sz="2" w:space="0"/>
            </w:tcBorders>
            <w:vAlign w:val="top"/>
          </w:tcPr>
          <w:p w14:paraId="3C2E3093">
            <w:pPr>
              <w:spacing w:before="17" w:line="183" w:lineRule="auto"/>
              <w:ind w:left="30" w:right="198" w:hanging="15"/>
              <w:rPr>
                <w:rFonts w:ascii="微软雅黑" w:hAnsi="微软雅黑" w:eastAsia="微软雅黑" w:cs="微软雅黑"/>
                <w:spacing w:val="13"/>
                <w:sz w:val="21"/>
                <w:szCs w:val="21"/>
              </w:rPr>
            </w:pPr>
            <w:r>
              <w:rPr>
                <w:rFonts w:hint="eastAsia" w:ascii="微软雅黑" w:hAnsi="微软雅黑" w:eastAsia="微软雅黑" w:cs="微软雅黑"/>
                <w:spacing w:val="22"/>
                <w:sz w:val="21"/>
                <w:szCs w:val="21"/>
                <w:lang w:val="en-US" w:eastAsia="zh-CN"/>
              </w:rPr>
              <w:t>是</w:t>
            </w:r>
          </w:p>
        </w:tc>
      </w:tr>
      <w:tr w14:paraId="3963AB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8" w:hRule="atLeast"/>
        </w:trPr>
        <w:tc>
          <w:tcPr>
            <w:tcW w:w="712" w:type="dxa"/>
            <w:tcBorders>
              <w:top w:val="single" w:color="000000" w:sz="2" w:space="0"/>
              <w:bottom w:val="single" w:color="000000" w:sz="2" w:space="0"/>
            </w:tcBorders>
            <w:vAlign w:val="top"/>
          </w:tcPr>
          <w:p w14:paraId="4D6996E9">
            <w:pPr>
              <w:spacing w:before="199"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13</w:t>
            </w:r>
          </w:p>
        </w:tc>
        <w:tc>
          <w:tcPr>
            <w:tcW w:w="1309" w:type="dxa"/>
            <w:tcBorders>
              <w:top w:val="nil"/>
              <w:bottom w:val="nil"/>
            </w:tcBorders>
            <w:vAlign w:val="top"/>
          </w:tcPr>
          <w:p w14:paraId="655F9BF6">
            <w:pPr>
              <w:rPr>
                <w:rFonts w:ascii="Arial"/>
                <w:sz w:val="21"/>
              </w:rPr>
            </w:pPr>
          </w:p>
        </w:tc>
        <w:tc>
          <w:tcPr>
            <w:tcW w:w="6771" w:type="dxa"/>
            <w:tcBorders>
              <w:top w:val="single" w:color="000000" w:sz="2" w:space="0"/>
              <w:bottom w:val="single" w:color="000000" w:sz="2" w:space="0"/>
            </w:tcBorders>
            <w:vAlign w:val="top"/>
          </w:tcPr>
          <w:p w14:paraId="2B6D2F3F">
            <w:pPr>
              <w:spacing w:before="25" w:line="184" w:lineRule="auto"/>
              <w:ind w:left="29" w:right="96" w:hanging="3"/>
              <w:rPr>
                <w:rFonts w:ascii="微软雅黑" w:hAnsi="微软雅黑" w:eastAsia="微软雅黑" w:cs="微软雅黑"/>
                <w:sz w:val="21"/>
                <w:szCs w:val="21"/>
              </w:rPr>
            </w:pPr>
            <w:r>
              <w:rPr>
                <w:rFonts w:ascii="微软雅黑" w:hAnsi="微软雅黑" w:eastAsia="微软雅黑" w:cs="微软雅黑"/>
                <w:spacing w:val="8"/>
                <w:sz w:val="21"/>
                <w:szCs w:val="21"/>
              </w:rPr>
              <w:t>企业是</w:t>
            </w:r>
            <w:r>
              <w:rPr>
                <w:rFonts w:ascii="微软雅黑" w:hAnsi="微软雅黑" w:eastAsia="微软雅黑" w:cs="微软雅黑"/>
                <w:spacing w:val="6"/>
                <w:sz w:val="21"/>
                <w:szCs w:val="21"/>
              </w:rPr>
              <w:t>否</w:t>
            </w:r>
            <w:r>
              <w:rPr>
                <w:rFonts w:ascii="微软雅黑" w:hAnsi="微软雅黑" w:eastAsia="微软雅黑" w:cs="微软雅黑"/>
                <w:spacing w:val="4"/>
                <w:sz w:val="21"/>
                <w:szCs w:val="21"/>
              </w:rPr>
              <w:t>顶替、代替别人，在未经过别人同意后使用冒用安全生产许</w:t>
            </w:r>
            <w:r>
              <w:rPr>
                <w:rFonts w:ascii="微软雅黑" w:hAnsi="微软雅黑" w:eastAsia="微软雅黑" w:cs="微软雅黑"/>
                <w:spacing w:val="7"/>
                <w:sz w:val="21"/>
                <w:szCs w:val="21"/>
              </w:rPr>
              <w:t>可</w:t>
            </w:r>
            <w:r>
              <w:rPr>
                <w:rFonts w:ascii="微软雅黑" w:hAnsi="微软雅黑" w:eastAsia="微软雅黑" w:cs="微软雅黑"/>
                <w:spacing w:val="6"/>
                <w:sz w:val="21"/>
                <w:szCs w:val="21"/>
              </w:rPr>
              <w:t>证</w:t>
            </w:r>
          </w:p>
        </w:tc>
        <w:tc>
          <w:tcPr>
            <w:tcW w:w="1309" w:type="dxa"/>
            <w:tcBorders>
              <w:top w:val="nil"/>
              <w:bottom w:val="nil"/>
            </w:tcBorders>
            <w:vAlign w:val="top"/>
          </w:tcPr>
          <w:p w14:paraId="23D0D05A">
            <w:pPr>
              <w:rPr>
                <w:rFonts w:ascii="Arial"/>
                <w:sz w:val="21"/>
              </w:rPr>
            </w:pPr>
          </w:p>
        </w:tc>
        <w:tc>
          <w:tcPr>
            <w:tcW w:w="2166" w:type="dxa"/>
            <w:tcBorders>
              <w:top w:val="single" w:color="000000" w:sz="2" w:space="0"/>
              <w:bottom w:val="single" w:color="000000" w:sz="2" w:space="0"/>
            </w:tcBorders>
            <w:vAlign w:val="top"/>
          </w:tcPr>
          <w:p w14:paraId="3A9BC13B">
            <w:pPr>
              <w:spacing w:before="16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5A73F521">
            <w:pPr>
              <w:spacing w:before="16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139C347A">
            <w:pPr>
              <w:spacing w:before="16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0528B3D8">
            <w:pPr>
              <w:spacing w:before="25" w:line="184" w:lineRule="auto"/>
              <w:ind w:left="33" w:right="208"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煤矿矿山企业安全生产许可证实施办法》第二十七</w:t>
            </w:r>
            <w:r>
              <w:rPr>
                <w:rFonts w:ascii="微软雅黑" w:hAnsi="微软雅黑" w:eastAsia="微软雅黑" w:cs="微软雅黑"/>
                <w:spacing w:val="-3"/>
                <w:sz w:val="21"/>
                <w:szCs w:val="21"/>
              </w:rPr>
              <w:t>条；《安全生产许可证条例》第十三</w:t>
            </w:r>
            <w:r>
              <w:rPr>
                <w:rFonts w:ascii="微软雅黑" w:hAnsi="微软雅黑" w:eastAsia="微软雅黑" w:cs="微软雅黑"/>
                <w:spacing w:val="-1"/>
                <w:sz w:val="21"/>
                <w:szCs w:val="21"/>
              </w:rPr>
              <w:t>条</w:t>
            </w:r>
          </w:p>
        </w:tc>
        <w:tc>
          <w:tcPr>
            <w:tcW w:w="5555" w:type="dxa"/>
            <w:tcBorders>
              <w:top w:val="single" w:color="000000" w:sz="2" w:space="0"/>
              <w:bottom w:val="single" w:color="000000" w:sz="2" w:space="0"/>
            </w:tcBorders>
            <w:vAlign w:val="top"/>
          </w:tcPr>
          <w:p w14:paraId="4EFD8DB3">
            <w:pPr>
              <w:spacing w:before="25" w:line="184" w:lineRule="auto"/>
              <w:ind w:left="33" w:right="208" w:hanging="1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45616E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 w:hRule="atLeast"/>
        </w:trPr>
        <w:tc>
          <w:tcPr>
            <w:tcW w:w="712" w:type="dxa"/>
            <w:tcBorders>
              <w:top w:val="single" w:color="000000" w:sz="2" w:space="0"/>
              <w:bottom w:val="single" w:color="000000" w:sz="2" w:space="0"/>
            </w:tcBorders>
            <w:vAlign w:val="top"/>
          </w:tcPr>
          <w:p w14:paraId="0B044106">
            <w:pPr>
              <w:spacing w:before="197"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14</w:t>
            </w:r>
          </w:p>
        </w:tc>
        <w:tc>
          <w:tcPr>
            <w:tcW w:w="1309" w:type="dxa"/>
            <w:tcBorders>
              <w:top w:val="nil"/>
              <w:bottom w:val="nil"/>
            </w:tcBorders>
            <w:vAlign w:val="top"/>
          </w:tcPr>
          <w:p w14:paraId="0EBF4BBC">
            <w:pPr>
              <w:rPr>
                <w:rFonts w:ascii="Arial"/>
                <w:sz w:val="21"/>
              </w:rPr>
            </w:pPr>
          </w:p>
        </w:tc>
        <w:tc>
          <w:tcPr>
            <w:tcW w:w="6771" w:type="dxa"/>
            <w:tcBorders>
              <w:top w:val="single" w:color="000000" w:sz="2" w:space="0"/>
              <w:bottom w:val="single" w:color="000000" w:sz="2" w:space="0"/>
            </w:tcBorders>
            <w:vAlign w:val="top"/>
          </w:tcPr>
          <w:p w14:paraId="6EA1FA83">
            <w:pPr>
              <w:spacing w:before="161" w:line="208" w:lineRule="auto"/>
              <w:ind w:left="26"/>
              <w:rPr>
                <w:rFonts w:ascii="微软雅黑" w:hAnsi="微软雅黑" w:eastAsia="微软雅黑" w:cs="微软雅黑"/>
                <w:sz w:val="21"/>
                <w:szCs w:val="21"/>
              </w:rPr>
            </w:pPr>
            <w:r>
              <w:rPr>
                <w:rFonts w:ascii="微软雅黑" w:hAnsi="微软雅黑" w:eastAsia="微软雅黑" w:cs="微软雅黑"/>
                <w:spacing w:val="20"/>
                <w:sz w:val="21"/>
                <w:szCs w:val="21"/>
              </w:rPr>
              <w:t>企</w:t>
            </w:r>
            <w:r>
              <w:rPr>
                <w:rFonts w:ascii="微软雅黑" w:hAnsi="微软雅黑" w:eastAsia="微软雅黑" w:cs="微软雅黑"/>
                <w:spacing w:val="10"/>
                <w:sz w:val="21"/>
                <w:szCs w:val="21"/>
              </w:rPr>
              <w:t>业是否使用伪造的安全生产许可证</w:t>
            </w:r>
          </w:p>
        </w:tc>
        <w:tc>
          <w:tcPr>
            <w:tcW w:w="1309" w:type="dxa"/>
            <w:tcBorders>
              <w:top w:val="nil"/>
              <w:bottom w:val="nil"/>
            </w:tcBorders>
            <w:vAlign w:val="top"/>
          </w:tcPr>
          <w:p w14:paraId="30E7C4F5">
            <w:pPr>
              <w:rPr>
                <w:rFonts w:ascii="Arial"/>
                <w:sz w:val="21"/>
              </w:rPr>
            </w:pPr>
          </w:p>
        </w:tc>
        <w:tc>
          <w:tcPr>
            <w:tcW w:w="2166" w:type="dxa"/>
            <w:tcBorders>
              <w:top w:val="single" w:color="000000" w:sz="2" w:space="0"/>
              <w:bottom w:val="single" w:color="000000" w:sz="2" w:space="0"/>
            </w:tcBorders>
            <w:vAlign w:val="top"/>
          </w:tcPr>
          <w:p w14:paraId="2A975EBA">
            <w:pPr>
              <w:spacing w:before="161"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45BC44C9">
            <w:pPr>
              <w:spacing w:before="16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4D26B353">
            <w:pPr>
              <w:spacing w:before="162"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022B8337">
            <w:pPr>
              <w:spacing w:before="21" w:line="181" w:lineRule="auto"/>
              <w:ind w:left="33" w:right="208"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煤矿矿山企业安全生产许可证实施办法》第二十七</w:t>
            </w:r>
            <w:r>
              <w:rPr>
                <w:rFonts w:ascii="微软雅黑" w:hAnsi="微软雅黑" w:eastAsia="微软雅黑" w:cs="微软雅黑"/>
                <w:spacing w:val="-3"/>
                <w:sz w:val="21"/>
                <w:szCs w:val="21"/>
              </w:rPr>
              <w:t>条；《安全生产许可证条例》第十三</w:t>
            </w:r>
            <w:r>
              <w:rPr>
                <w:rFonts w:ascii="微软雅黑" w:hAnsi="微软雅黑" w:eastAsia="微软雅黑" w:cs="微软雅黑"/>
                <w:spacing w:val="-1"/>
                <w:sz w:val="21"/>
                <w:szCs w:val="21"/>
              </w:rPr>
              <w:t>条</w:t>
            </w:r>
          </w:p>
        </w:tc>
        <w:tc>
          <w:tcPr>
            <w:tcW w:w="5555" w:type="dxa"/>
            <w:tcBorders>
              <w:top w:val="single" w:color="000000" w:sz="2" w:space="0"/>
              <w:bottom w:val="single" w:color="000000" w:sz="2" w:space="0"/>
            </w:tcBorders>
            <w:vAlign w:val="top"/>
          </w:tcPr>
          <w:p w14:paraId="6C9011F8">
            <w:pPr>
              <w:spacing w:before="21" w:line="181" w:lineRule="auto"/>
              <w:ind w:left="33" w:right="208" w:hanging="1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499D18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1" w:hRule="atLeast"/>
        </w:trPr>
        <w:tc>
          <w:tcPr>
            <w:tcW w:w="712" w:type="dxa"/>
            <w:tcBorders>
              <w:top w:val="single" w:color="000000" w:sz="2" w:space="0"/>
              <w:bottom w:val="single" w:color="000000" w:sz="2" w:space="0"/>
            </w:tcBorders>
            <w:vAlign w:val="top"/>
          </w:tcPr>
          <w:p w14:paraId="6D997B98">
            <w:pPr>
              <w:spacing w:line="254" w:lineRule="auto"/>
              <w:rPr>
                <w:rFonts w:ascii="Arial"/>
                <w:sz w:val="21"/>
              </w:rPr>
            </w:pPr>
          </w:p>
          <w:p w14:paraId="41F7D4E5">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15</w:t>
            </w:r>
          </w:p>
        </w:tc>
        <w:tc>
          <w:tcPr>
            <w:tcW w:w="1309" w:type="dxa"/>
            <w:vMerge w:val="restart"/>
            <w:tcBorders>
              <w:top w:val="nil"/>
              <w:bottom w:val="nil"/>
            </w:tcBorders>
            <w:vAlign w:val="top"/>
          </w:tcPr>
          <w:p w14:paraId="6D1D3B17">
            <w:pPr>
              <w:spacing w:line="361" w:lineRule="auto"/>
              <w:rPr>
                <w:rFonts w:ascii="Arial"/>
                <w:sz w:val="21"/>
              </w:rPr>
            </w:pPr>
          </w:p>
          <w:p w14:paraId="135FD5A0">
            <w:pPr>
              <w:spacing w:before="90" w:line="207" w:lineRule="auto"/>
              <w:ind w:left="34" w:right="158"/>
              <w:rPr>
                <w:rFonts w:ascii="微软雅黑" w:hAnsi="微软雅黑" w:eastAsia="微软雅黑" w:cs="微软雅黑"/>
                <w:sz w:val="21"/>
                <w:szCs w:val="21"/>
              </w:rPr>
            </w:pPr>
            <w:r>
              <w:rPr>
                <w:rFonts w:ascii="微软雅黑" w:hAnsi="微软雅黑" w:eastAsia="微软雅黑" w:cs="微软雅黑"/>
                <w:spacing w:val="10"/>
                <w:sz w:val="21"/>
                <w:szCs w:val="21"/>
              </w:rPr>
              <w:t>对安全生产</w:t>
            </w:r>
            <w:r>
              <w:rPr>
                <w:rFonts w:ascii="微软雅黑" w:hAnsi="微软雅黑" w:eastAsia="微软雅黑" w:cs="微软雅黑"/>
                <w:spacing w:val="11"/>
                <w:sz w:val="21"/>
                <w:szCs w:val="21"/>
              </w:rPr>
              <w:t>许</w:t>
            </w:r>
            <w:r>
              <w:rPr>
                <w:rFonts w:ascii="微软雅黑" w:hAnsi="微软雅黑" w:eastAsia="微软雅黑" w:cs="微软雅黑"/>
                <w:spacing w:val="10"/>
                <w:sz w:val="21"/>
                <w:szCs w:val="21"/>
              </w:rPr>
              <w:t>可资质的</w:t>
            </w:r>
            <w:r>
              <w:rPr>
                <w:rFonts w:ascii="微软雅黑" w:hAnsi="微软雅黑" w:eastAsia="微软雅黑" w:cs="微软雅黑"/>
                <w:spacing w:val="9"/>
                <w:sz w:val="21"/>
                <w:szCs w:val="21"/>
              </w:rPr>
              <w:t>检查</w:t>
            </w:r>
          </w:p>
        </w:tc>
        <w:tc>
          <w:tcPr>
            <w:tcW w:w="6771" w:type="dxa"/>
            <w:tcBorders>
              <w:top w:val="single" w:color="000000" w:sz="2" w:space="0"/>
              <w:bottom w:val="single" w:color="000000" w:sz="2" w:space="0"/>
            </w:tcBorders>
            <w:vAlign w:val="top"/>
          </w:tcPr>
          <w:p w14:paraId="24C9C8B5">
            <w:pPr>
              <w:spacing w:before="32" w:line="184" w:lineRule="auto"/>
              <w:ind w:left="25" w:right="104"/>
              <w:rPr>
                <w:rFonts w:ascii="微软雅黑" w:hAnsi="微软雅黑" w:eastAsia="微软雅黑" w:cs="微软雅黑"/>
                <w:sz w:val="21"/>
                <w:szCs w:val="21"/>
              </w:rPr>
            </w:pPr>
            <w:r>
              <w:rPr>
                <w:rFonts w:ascii="微软雅黑" w:hAnsi="微软雅黑" w:eastAsia="微软雅黑" w:cs="微软雅黑"/>
                <w:spacing w:val="11"/>
                <w:sz w:val="21"/>
                <w:szCs w:val="21"/>
              </w:rPr>
              <w:t>应取得安全生产许可证生产经营单位在安全生产许可证有效期届满</w:t>
            </w:r>
            <w:r>
              <w:rPr>
                <w:rFonts w:ascii="微软雅黑" w:hAnsi="微软雅黑" w:eastAsia="微软雅黑" w:cs="微软雅黑"/>
                <w:spacing w:val="6"/>
                <w:sz w:val="21"/>
                <w:szCs w:val="21"/>
              </w:rPr>
              <w:t>后</w:t>
            </w:r>
            <w:r>
              <w:rPr>
                <w:rFonts w:ascii="微软雅黑" w:hAnsi="微软雅黑" w:eastAsia="微软雅黑" w:cs="微软雅黑"/>
                <w:spacing w:val="10"/>
                <w:sz w:val="21"/>
                <w:szCs w:val="21"/>
              </w:rPr>
              <w:t>继续生产</w:t>
            </w:r>
            <w:r>
              <w:rPr>
                <w:rFonts w:ascii="微软雅黑" w:hAnsi="微软雅黑" w:eastAsia="微软雅黑" w:cs="微软雅黑"/>
                <w:spacing w:val="8"/>
                <w:sz w:val="21"/>
                <w:szCs w:val="21"/>
              </w:rPr>
              <w:t>经</w:t>
            </w:r>
            <w:r>
              <w:rPr>
                <w:rFonts w:ascii="微软雅黑" w:hAnsi="微软雅黑" w:eastAsia="微软雅黑" w:cs="微软雅黑"/>
                <w:spacing w:val="5"/>
                <w:sz w:val="21"/>
                <w:szCs w:val="21"/>
              </w:rPr>
              <w:t>营的，是否在安全生产许可证有效期届满前3个月提出延</w:t>
            </w:r>
            <w:r>
              <w:rPr>
                <w:rFonts w:ascii="微软雅黑" w:hAnsi="微软雅黑" w:eastAsia="微软雅黑" w:cs="微软雅黑"/>
                <w:spacing w:val="2"/>
                <w:sz w:val="21"/>
                <w:szCs w:val="21"/>
              </w:rPr>
              <w:t>期申请，并提</w:t>
            </w:r>
            <w:r>
              <w:rPr>
                <w:rFonts w:ascii="微软雅黑" w:hAnsi="微软雅黑" w:eastAsia="微软雅黑" w:cs="微软雅黑"/>
                <w:spacing w:val="1"/>
                <w:sz w:val="21"/>
                <w:szCs w:val="21"/>
              </w:rPr>
              <w:t>交延期申请书和相关文件、资料</w:t>
            </w:r>
          </w:p>
        </w:tc>
        <w:tc>
          <w:tcPr>
            <w:tcW w:w="1309" w:type="dxa"/>
            <w:vMerge w:val="restart"/>
            <w:tcBorders>
              <w:top w:val="nil"/>
              <w:bottom w:val="nil"/>
            </w:tcBorders>
            <w:vAlign w:val="top"/>
          </w:tcPr>
          <w:p w14:paraId="78CC99AD">
            <w:pPr>
              <w:spacing w:line="259" w:lineRule="auto"/>
              <w:rPr>
                <w:rFonts w:ascii="Arial"/>
                <w:sz w:val="21"/>
              </w:rPr>
            </w:pPr>
          </w:p>
          <w:p w14:paraId="313AA706">
            <w:pPr>
              <w:spacing w:line="260" w:lineRule="auto"/>
              <w:rPr>
                <w:rFonts w:ascii="Arial"/>
                <w:sz w:val="21"/>
              </w:rPr>
            </w:pPr>
          </w:p>
          <w:p w14:paraId="1637A734">
            <w:pPr>
              <w:spacing w:before="90" w:line="209" w:lineRule="auto"/>
              <w:ind w:left="38" w:right="158" w:hanging="2"/>
              <w:rPr>
                <w:rFonts w:ascii="微软雅黑" w:hAnsi="微软雅黑" w:eastAsia="微软雅黑" w:cs="微软雅黑"/>
                <w:sz w:val="21"/>
                <w:szCs w:val="21"/>
              </w:rPr>
            </w:pPr>
            <w:r>
              <w:rPr>
                <w:rFonts w:ascii="微软雅黑" w:hAnsi="微软雅黑" w:eastAsia="微软雅黑" w:cs="微软雅黑"/>
                <w:spacing w:val="12"/>
                <w:sz w:val="21"/>
                <w:szCs w:val="21"/>
              </w:rPr>
              <w:t>安</w:t>
            </w:r>
            <w:r>
              <w:rPr>
                <w:rFonts w:ascii="微软雅黑" w:hAnsi="微软雅黑" w:eastAsia="微软雅黑" w:cs="微软雅黑"/>
                <w:spacing w:val="9"/>
                <w:sz w:val="21"/>
                <w:szCs w:val="21"/>
              </w:rPr>
              <w:t>全生产许可证企</w:t>
            </w:r>
            <w:r>
              <w:rPr>
                <w:rFonts w:ascii="微软雅黑" w:hAnsi="微软雅黑" w:eastAsia="微软雅黑" w:cs="微软雅黑"/>
                <w:spacing w:val="8"/>
                <w:sz w:val="21"/>
                <w:szCs w:val="21"/>
              </w:rPr>
              <w:t>业</w:t>
            </w:r>
          </w:p>
        </w:tc>
        <w:tc>
          <w:tcPr>
            <w:tcW w:w="2166" w:type="dxa"/>
            <w:tcBorders>
              <w:top w:val="single" w:color="000000" w:sz="2" w:space="0"/>
              <w:bottom w:val="single" w:color="000000" w:sz="2" w:space="0"/>
            </w:tcBorders>
            <w:vAlign w:val="top"/>
          </w:tcPr>
          <w:p w14:paraId="2A0532B8">
            <w:pPr>
              <w:spacing w:before="311"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3CA19BA0">
            <w:pPr>
              <w:spacing w:before="31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3D04700B">
            <w:pPr>
              <w:spacing w:before="312"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221805FA">
            <w:pPr>
              <w:spacing w:before="173" w:line="205" w:lineRule="auto"/>
              <w:ind w:left="30" w:right="208"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煤矿矿山企业安全生产许可证实施办法》第十九条</w:t>
            </w:r>
            <w:r>
              <w:rPr>
                <w:rFonts w:ascii="微软雅黑" w:hAnsi="微软雅黑" w:eastAsia="微软雅黑" w:cs="微软雅黑"/>
                <w:spacing w:val="18"/>
                <w:sz w:val="21"/>
                <w:szCs w:val="21"/>
              </w:rPr>
              <w:t>第</w:t>
            </w:r>
            <w:r>
              <w:rPr>
                <w:rFonts w:ascii="微软雅黑" w:hAnsi="微软雅黑" w:eastAsia="微软雅黑" w:cs="微软雅黑"/>
                <w:spacing w:val="10"/>
                <w:sz w:val="21"/>
                <w:szCs w:val="21"/>
              </w:rPr>
              <w:t>一款第(一)项</w:t>
            </w:r>
          </w:p>
        </w:tc>
        <w:tc>
          <w:tcPr>
            <w:tcW w:w="5555" w:type="dxa"/>
            <w:tcBorders>
              <w:top w:val="single" w:color="000000" w:sz="2" w:space="0"/>
              <w:bottom w:val="single" w:color="000000" w:sz="2" w:space="0"/>
            </w:tcBorders>
            <w:vAlign w:val="top"/>
          </w:tcPr>
          <w:p w14:paraId="405C0685">
            <w:pPr>
              <w:spacing w:before="173" w:line="205" w:lineRule="auto"/>
              <w:ind w:left="30" w:right="208" w:hanging="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11883A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7" w:hRule="atLeast"/>
        </w:trPr>
        <w:tc>
          <w:tcPr>
            <w:tcW w:w="712" w:type="dxa"/>
            <w:tcBorders>
              <w:top w:val="single" w:color="000000" w:sz="2" w:space="0"/>
              <w:bottom w:val="single" w:color="000000" w:sz="2" w:space="0"/>
            </w:tcBorders>
            <w:vAlign w:val="top"/>
          </w:tcPr>
          <w:p w14:paraId="48AB7D24">
            <w:pPr>
              <w:spacing w:line="407" w:lineRule="auto"/>
              <w:rPr>
                <w:rFonts w:ascii="Arial"/>
                <w:sz w:val="21"/>
              </w:rPr>
            </w:pPr>
          </w:p>
          <w:p w14:paraId="5BB1FAA5">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16</w:t>
            </w:r>
          </w:p>
        </w:tc>
        <w:tc>
          <w:tcPr>
            <w:tcW w:w="1309" w:type="dxa"/>
            <w:vMerge w:val="continue"/>
            <w:tcBorders>
              <w:top w:val="nil"/>
              <w:bottom w:val="nil"/>
            </w:tcBorders>
            <w:vAlign w:val="top"/>
          </w:tcPr>
          <w:p w14:paraId="54C49678">
            <w:pPr>
              <w:rPr>
                <w:rFonts w:ascii="Arial"/>
                <w:sz w:val="21"/>
              </w:rPr>
            </w:pPr>
          </w:p>
        </w:tc>
        <w:tc>
          <w:tcPr>
            <w:tcW w:w="6771" w:type="dxa"/>
            <w:tcBorders>
              <w:top w:val="single" w:color="000000" w:sz="2" w:space="0"/>
              <w:bottom w:val="single" w:color="000000" w:sz="2" w:space="0"/>
            </w:tcBorders>
            <w:vAlign w:val="top"/>
          </w:tcPr>
          <w:p w14:paraId="31FDFBAE">
            <w:pPr>
              <w:spacing w:line="372" w:lineRule="auto"/>
              <w:rPr>
                <w:rFonts w:ascii="Arial"/>
                <w:sz w:val="21"/>
              </w:rPr>
            </w:pPr>
          </w:p>
          <w:p w14:paraId="6FA4798D">
            <w:pPr>
              <w:spacing w:before="90" w:line="208" w:lineRule="auto"/>
              <w:ind w:left="29"/>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1"/>
                <w:sz w:val="21"/>
                <w:szCs w:val="21"/>
              </w:rPr>
              <w:t>经</w:t>
            </w:r>
            <w:r>
              <w:rPr>
                <w:rFonts w:ascii="微软雅黑" w:hAnsi="微软雅黑" w:eastAsia="微软雅黑" w:cs="微软雅黑"/>
                <w:spacing w:val="10"/>
                <w:sz w:val="21"/>
                <w:szCs w:val="21"/>
              </w:rPr>
              <w:t>营单位是否存在未依法办理安全生产许可证变更手续的问题</w:t>
            </w:r>
          </w:p>
        </w:tc>
        <w:tc>
          <w:tcPr>
            <w:tcW w:w="1309" w:type="dxa"/>
            <w:vMerge w:val="continue"/>
            <w:tcBorders>
              <w:top w:val="nil"/>
              <w:bottom w:val="nil"/>
            </w:tcBorders>
            <w:vAlign w:val="top"/>
          </w:tcPr>
          <w:p w14:paraId="3EDC7F8E">
            <w:pPr>
              <w:rPr>
                <w:rFonts w:ascii="Arial"/>
                <w:sz w:val="21"/>
              </w:rPr>
            </w:pPr>
          </w:p>
        </w:tc>
        <w:tc>
          <w:tcPr>
            <w:tcW w:w="2166" w:type="dxa"/>
            <w:tcBorders>
              <w:top w:val="single" w:color="000000" w:sz="2" w:space="0"/>
              <w:bottom w:val="single" w:color="000000" w:sz="2" w:space="0"/>
            </w:tcBorders>
            <w:vAlign w:val="top"/>
          </w:tcPr>
          <w:p w14:paraId="151FDB80">
            <w:pPr>
              <w:spacing w:line="373" w:lineRule="auto"/>
              <w:rPr>
                <w:rFonts w:ascii="Arial"/>
                <w:sz w:val="21"/>
              </w:rPr>
            </w:pPr>
          </w:p>
          <w:p w14:paraId="02705DF4">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5271DD8E">
            <w:pPr>
              <w:spacing w:line="372" w:lineRule="auto"/>
              <w:rPr>
                <w:rFonts w:ascii="Arial"/>
                <w:sz w:val="21"/>
              </w:rPr>
            </w:pPr>
          </w:p>
          <w:p w14:paraId="67B3B12A">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404FD58A">
            <w:pPr>
              <w:spacing w:line="373" w:lineRule="auto"/>
              <w:rPr>
                <w:rFonts w:ascii="Arial"/>
                <w:sz w:val="21"/>
              </w:rPr>
            </w:pPr>
          </w:p>
          <w:p w14:paraId="2BBD9358">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670F5AF2">
            <w:pPr>
              <w:spacing w:before="24" w:line="187" w:lineRule="auto"/>
              <w:ind w:left="33" w:right="190"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全生产违法行为行政处罚办法》第五十一条第三</w:t>
            </w:r>
            <w:r>
              <w:rPr>
                <w:rFonts w:ascii="微软雅黑" w:hAnsi="微软雅黑" w:eastAsia="微软雅黑" w:cs="微软雅黑"/>
                <w:spacing w:val="1"/>
                <w:sz w:val="21"/>
                <w:szCs w:val="21"/>
              </w:rPr>
              <w:t>款；《非煤矿矿山企业安全生产许可证实施办法》第</w:t>
            </w:r>
            <w:r>
              <w:rPr>
                <w:rFonts w:ascii="微软雅黑" w:hAnsi="微软雅黑" w:eastAsia="微软雅黑" w:cs="微软雅黑"/>
                <w:sz w:val="21"/>
                <w:szCs w:val="21"/>
              </w:rPr>
              <w:t>二</w:t>
            </w:r>
            <w:r>
              <w:rPr>
                <w:rFonts w:ascii="微软雅黑" w:hAnsi="微软雅黑" w:eastAsia="微软雅黑" w:cs="微软雅黑"/>
                <w:spacing w:val="6"/>
                <w:sz w:val="21"/>
                <w:szCs w:val="21"/>
              </w:rPr>
              <w:t>十</w:t>
            </w:r>
            <w:r>
              <w:rPr>
                <w:rFonts w:ascii="微软雅黑" w:hAnsi="微软雅黑" w:eastAsia="微软雅黑" w:cs="微软雅黑"/>
                <w:spacing w:val="5"/>
                <w:sz w:val="21"/>
                <w:szCs w:val="21"/>
              </w:rPr>
              <w:t>一</w:t>
            </w:r>
            <w:r>
              <w:rPr>
                <w:rFonts w:ascii="微软雅黑" w:hAnsi="微软雅黑" w:eastAsia="微软雅黑" w:cs="微软雅黑"/>
                <w:spacing w:val="3"/>
                <w:sz w:val="21"/>
                <w:szCs w:val="21"/>
              </w:rPr>
              <w:t>条；《危险化学品生产企业安全生产许可证实施办</w:t>
            </w:r>
            <w:r>
              <w:rPr>
                <w:rFonts w:ascii="微软雅黑" w:hAnsi="微软雅黑" w:eastAsia="微软雅黑" w:cs="微软雅黑"/>
                <w:spacing w:val="6"/>
                <w:sz w:val="21"/>
                <w:szCs w:val="21"/>
              </w:rPr>
              <w:t>法》第三十条、第三十一</w:t>
            </w:r>
            <w:r>
              <w:rPr>
                <w:rFonts w:ascii="微软雅黑" w:hAnsi="微软雅黑" w:eastAsia="微软雅黑" w:cs="微软雅黑"/>
                <w:spacing w:val="4"/>
                <w:sz w:val="21"/>
                <w:szCs w:val="21"/>
              </w:rPr>
              <w:t>条</w:t>
            </w:r>
          </w:p>
        </w:tc>
        <w:tc>
          <w:tcPr>
            <w:tcW w:w="5555" w:type="dxa"/>
            <w:tcBorders>
              <w:top w:val="single" w:color="000000" w:sz="2" w:space="0"/>
              <w:bottom w:val="single" w:color="000000" w:sz="2" w:space="0"/>
            </w:tcBorders>
            <w:vAlign w:val="top"/>
          </w:tcPr>
          <w:p w14:paraId="34739DFF">
            <w:pPr>
              <w:spacing w:before="24" w:line="187" w:lineRule="auto"/>
              <w:ind w:left="33" w:right="190" w:hanging="1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437494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712" w:type="dxa"/>
            <w:tcBorders>
              <w:top w:val="single" w:color="000000" w:sz="2" w:space="0"/>
              <w:bottom w:val="nil"/>
            </w:tcBorders>
            <w:vAlign w:val="top"/>
          </w:tcPr>
          <w:p w14:paraId="76C5DDDA">
            <w:pPr>
              <w:rPr>
                <w:rFonts w:ascii="Arial"/>
                <w:sz w:val="21"/>
              </w:rPr>
            </w:pPr>
          </w:p>
        </w:tc>
        <w:tc>
          <w:tcPr>
            <w:tcW w:w="1309" w:type="dxa"/>
            <w:vMerge w:val="continue"/>
            <w:tcBorders>
              <w:top w:val="nil"/>
              <w:bottom w:val="nil"/>
            </w:tcBorders>
            <w:vAlign w:val="top"/>
          </w:tcPr>
          <w:p w14:paraId="0ECD52D8">
            <w:pPr>
              <w:rPr>
                <w:rFonts w:ascii="Arial"/>
                <w:sz w:val="21"/>
              </w:rPr>
            </w:pPr>
          </w:p>
        </w:tc>
        <w:tc>
          <w:tcPr>
            <w:tcW w:w="6771" w:type="dxa"/>
            <w:tcBorders>
              <w:top w:val="single" w:color="000000" w:sz="2" w:space="0"/>
              <w:bottom w:val="nil"/>
            </w:tcBorders>
            <w:vAlign w:val="top"/>
          </w:tcPr>
          <w:p w14:paraId="72213358">
            <w:pPr>
              <w:spacing w:before="33" w:line="167" w:lineRule="auto"/>
              <w:ind w:left="30"/>
              <w:rPr>
                <w:rFonts w:ascii="微软雅黑" w:hAnsi="微软雅黑" w:eastAsia="微软雅黑" w:cs="微软雅黑"/>
                <w:sz w:val="21"/>
                <w:szCs w:val="21"/>
              </w:rPr>
            </w:pPr>
            <w:r>
              <w:rPr>
                <w:rFonts w:ascii="微软雅黑" w:hAnsi="微软雅黑" w:eastAsia="微软雅黑" w:cs="微软雅黑"/>
                <w:spacing w:val="20"/>
                <w:sz w:val="21"/>
                <w:szCs w:val="21"/>
              </w:rPr>
              <w:t>知道</w:t>
            </w:r>
            <w:r>
              <w:rPr>
                <w:rFonts w:ascii="微软雅黑" w:hAnsi="微软雅黑" w:eastAsia="微软雅黑" w:cs="微软雅黑"/>
                <w:spacing w:val="11"/>
                <w:sz w:val="21"/>
                <w:szCs w:val="21"/>
              </w:rPr>
              <w:t>或</w:t>
            </w:r>
            <w:r>
              <w:rPr>
                <w:rFonts w:ascii="微软雅黑" w:hAnsi="微软雅黑" w:eastAsia="微软雅黑" w:cs="微软雅黑"/>
                <w:spacing w:val="10"/>
                <w:sz w:val="21"/>
                <w:szCs w:val="21"/>
              </w:rPr>
              <w:t>应知道生产经营单位未取得安全生产许可证或者其他批准文件</w:t>
            </w:r>
          </w:p>
        </w:tc>
        <w:tc>
          <w:tcPr>
            <w:tcW w:w="1309" w:type="dxa"/>
            <w:vMerge w:val="continue"/>
            <w:tcBorders>
              <w:top w:val="nil"/>
              <w:bottom w:val="nil"/>
            </w:tcBorders>
            <w:vAlign w:val="top"/>
          </w:tcPr>
          <w:p w14:paraId="365A1E43">
            <w:pPr>
              <w:rPr>
                <w:rFonts w:ascii="Arial"/>
                <w:sz w:val="21"/>
              </w:rPr>
            </w:pPr>
          </w:p>
        </w:tc>
        <w:tc>
          <w:tcPr>
            <w:tcW w:w="2166" w:type="dxa"/>
            <w:tcBorders>
              <w:top w:val="single" w:color="000000" w:sz="2" w:space="0"/>
              <w:bottom w:val="nil"/>
            </w:tcBorders>
            <w:vAlign w:val="top"/>
          </w:tcPr>
          <w:p w14:paraId="0A6844D9">
            <w:pPr>
              <w:rPr>
                <w:rFonts w:ascii="Arial"/>
                <w:sz w:val="21"/>
              </w:rPr>
            </w:pPr>
          </w:p>
        </w:tc>
        <w:tc>
          <w:tcPr>
            <w:tcW w:w="2235" w:type="dxa"/>
            <w:tcBorders>
              <w:top w:val="single" w:color="000000" w:sz="2" w:space="0"/>
              <w:bottom w:val="nil"/>
            </w:tcBorders>
            <w:vAlign w:val="top"/>
          </w:tcPr>
          <w:p w14:paraId="4C438D31">
            <w:pPr>
              <w:rPr>
                <w:rFonts w:ascii="Arial"/>
                <w:sz w:val="21"/>
              </w:rPr>
            </w:pPr>
          </w:p>
        </w:tc>
        <w:tc>
          <w:tcPr>
            <w:tcW w:w="2593" w:type="dxa"/>
            <w:tcBorders>
              <w:top w:val="single" w:color="000000" w:sz="2" w:space="0"/>
              <w:bottom w:val="nil"/>
            </w:tcBorders>
            <w:vAlign w:val="top"/>
          </w:tcPr>
          <w:p w14:paraId="01C635DB">
            <w:pPr>
              <w:rPr>
                <w:rFonts w:ascii="Arial"/>
                <w:sz w:val="21"/>
              </w:rPr>
            </w:pPr>
          </w:p>
        </w:tc>
        <w:tc>
          <w:tcPr>
            <w:tcW w:w="5555" w:type="dxa"/>
            <w:tcBorders>
              <w:top w:val="single" w:color="000000" w:sz="2" w:space="0"/>
              <w:bottom w:val="nil"/>
            </w:tcBorders>
            <w:vAlign w:val="top"/>
          </w:tcPr>
          <w:p w14:paraId="0C7EDF86">
            <w:pPr>
              <w:rPr>
                <w:rFonts w:ascii="Arial"/>
                <w:sz w:val="21"/>
              </w:rPr>
            </w:pPr>
          </w:p>
        </w:tc>
        <w:tc>
          <w:tcPr>
            <w:tcW w:w="5555" w:type="dxa"/>
            <w:tcBorders>
              <w:top w:val="single" w:color="000000" w:sz="2" w:space="0"/>
              <w:bottom w:val="nil"/>
            </w:tcBorders>
            <w:vAlign w:val="top"/>
          </w:tcPr>
          <w:p w14:paraId="3BF5BA08">
            <w:pPr>
              <w:rPr>
                <w:rFonts w:ascii="Arial"/>
                <w:sz w:val="21"/>
              </w:rPr>
            </w:pPr>
          </w:p>
        </w:tc>
      </w:tr>
      <w:tr w14:paraId="5C8E6F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712" w:type="dxa"/>
            <w:tcBorders>
              <w:top w:val="nil"/>
              <w:bottom w:val="single" w:color="000000" w:sz="2" w:space="0"/>
            </w:tcBorders>
            <w:vAlign w:val="top"/>
          </w:tcPr>
          <w:p w14:paraId="0C972ADF">
            <w:pPr>
              <w:spacing w:before="64" w:line="173"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17</w:t>
            </w:r>
          </w:p>
        </w:tc>
        <w:tc>
          <w:tcPr>
            <w:tcW w:w="1309" w:type="dxa"/>
            <w:tcBorders>
              <w:top w:val="nil"/>
              <w:bottom w:val="nil"/>
            </w:tcBorders>
            <w:vAlign w:val="top"/>
          </w:tcPr>
          <w:p w14:paraId="2F7A4DE1">
            <w:pPr>
              <w:rPr>
                <w:rFonts w:ascii="Arial"/>
                <w:sz w:val="21"/>
              </w:rPr>
            </w:pPr>
          </w:p>
        </w:tc>
        <w:tc>
          <w:tcPr>
            <w:tcW w:w="6771" w:type="dxa"/>
            <w:tcBorders>
              <w:top w:val="nil"/>
              <w:bottom w:val="single" w:color="000000" w:sz="2" w:space="0"/>
            </w:tcBorders>
            <w:vAlign w:val="top"/>
          </w:tcPr>
          <w:p w14:paraId="097A901F">
            <w:pPr>
              <w:spacing w:before="29" w:line="180" w:lineRule="auto"/>
              <w:ind w:left="45" w:right="92" w:hanging="20"/>
              <w:rPr>
                <w:rFonts w:ascii="微软雅黑" w:hAnsi="微软雅黑" w:eastAsia="微软雅黑" w:cs="微软雅黑"/>
                <w:sz w:val="21"/>
                <w:szCs w:val="21"/>
              </w:rPr>
            </w:pPr>
            <w:r>
              <w:rPr>
                <w:rFonts w:ascii="微软雅黑" w:hAnsi="微软雅黑" w:eastAsia="微软雅黑" w:cs="微软雅黑"/>
                <w:spacing w:val="8"/>
                <w:sz w:val="21"/>
                <w:szCs w:val="21"/>
              </w:rPr>
              <w:t>擅自从事</w:t>
            </w:r>
            <w:r>
              <w:rPr>
                <w:rFonts w:ascii="微软雅黑" w:hAnsi="微软雅黑" w:eastAsia="微软雅黑" w:cs="微软雅黑"/>
                <w:spacing w:val="7"/>
                <w:sz w:val="21"/>
                <w:szCs w:val="21"/>
              </w:rPr>
              <w:t>生</w:t>
            </w:r>
            <w:r>
              <w:rPr>
                <w:rFonts w:ascii="微软雅黑" w:hAnsi="微软雅黑" w:eastAsia="微软雅黑" w:cs="微软雅黑"/>
                <w:spacing w:val="4"/>
                <w:sz w:val="21"/>
                <w:szCs w:val="21"/>
              </w:rPr>
              <w:t>产经营活动，是否仍为其提供生产经营场所、运输、保管</w:t>
            </w:r>
            <w:r>
              <w:rPr>
                <w:rFonts w:ascii="微软雅黑" w:hAnsi="微软雅黑" w:eastAsia="微软雅黑" w:cs="微软雅黑"/>
                <w:spacing w:val="10"/>
                <w:sz w:val="21"/>
                <w:szCs w:val="21"/>
              </w:rPr>
              <w:t>、</w:t>
            </w:r>
            <w:r>
              <w:rPr>
                <w:rFonts w:ascii="微软雅黑" w:hAnsi="微软雅黑" w:eastAsia="微软雅黑" w:cs="微软雅黑"/>
                <w:spacing w:val="6"/>
                <w:sz w:val="21"/>
                <w:szCs w:val="21"/>
              </w:rPr>
              <w:t>仓储等条件</w:t>
            </w:r>
          </w:p>
        </w:tc>
        <w:tc>
          <w:tcPr>
            <w:tcW w:w="1309" w:type="dxa"/>
            <w:tcBorders>
              <w:top w:val="nil"/>
              <w:bottom w:val="nil"/>
            </w:tcBorders>
            <w:vAlign w:val="top"/>
          </w:tcPr>
          <w:p w14:paraId="1EE8EC31">
            <w:pPr>
              <w:rPr>
                <w:rFonts w:ascii="Arial"/>
                <w:sz w:val="21"/>
              </w:rPr>
            </w:pPr>
          </w:p>
        </w:tc>
        <w:tc>
          <w:tcPr>
            <w:tcW w:w="2166" w:type="dxa"/>
            <w:tcBorders>
              <w:top w:val="nil"/>
              <w:bottom w:val="single" w:color="000000" w:sz="2" w:space="0"/>
            </w:tcBorders>
            <w:vAlign w:val="top"/>
          </w:tcPr>
          <w:p w14:paraId="54D675E4">
            <w:pPr>
              <w:spacing w:before="29"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nil"/>
              <w:bottom w:val="single" w:color="000000" w:sz="2" w:space="0"/>
            </w:tcBorders>
            <w:vAlign w:val="top"/>
          </w:tcPr>
          <w:p w14:paraId="6611F4E2">
            <w:pPr>
              <w:spacing w:before="29"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nil"/>
              <w:bottom w:val="single" w:color="000000" w:sz="2" w:space="0"/>
            </w:tcBorders>
            <w:vAlign w:val="top"/>
          </w:tcPr>
          <w:p w14:paraId="7C289DCC">
            <w:pPr>
              <w:spacing w:before="3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nil"/>
              <w:bottom w:val="single" w:color="000000" w:sz="2" w:space="0"/>
            </w:tcBorders>
            <w:vAlign w:val="top"/>
          </w:tcPr>
          <w:p w14:paraId="72F3177F">
            <w:pPr>
              <w:spacing w:before="29" w:line="20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《安全生产违法行为行政处罚办法》第五十</w:t>
            </w:r>
            <w:r>
              <w:rPr>
                <w:rFonts w:ascii="微软雅黑" w:hAnsi="微软雅黑" w:eastAsia="微软雅黑" w:cs="微软雅黑"/>
                <w:spacing w:val="8"/>
                <w:sz w:val="21"/>
                <w:szCs w:val="21"/>
              </w:rPr>
              <w:t>条</w:t>
            </w:r>
          </w:p>
        </w:tc>
        <w:tc>
          <w:tcPr>
            <w:tcW w:w="5555" w:type="dxa"/>
            <w:tcBorders>
              <w:top w:val="nil"/>
              <w:bottom w:val="single" w:color="000000" w:sz="2" w:space="0"/>
            </w:tcBorders>
            <w:vAlign w:val="top"/>
          </w:tcPr>
          <w:p w14:paraId="741A697F">
            <w:pPr>
              <w:spacing w:before="29" w:line="208" w:lineRule="auto"/>
              <w:ind w:left="15"/>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55B77D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6" w:hRule="atLeast"/>
        </w:trPr>
        <w:tc>
          <w:tcPr>
            <w:tcW w:w="712" w:type="dxa"/>
            <w:tcBorders>
              <w:top w:val="single" w:color="000000" w:sz="2" w:space="0"/>
              <w:bottom w:val="single" w:color="000000" w:sz="2" w:space="0"/>
            </w:tcBorders>
            <w:vAlign w:val="top"/>
          </w:tcPr>
          <w:p w14:paraId="4CAFF84F">
            <w:pPr>
              <w:spacing w:before="209"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18</w:t>
            </w:r>
          </w:p>
        </w:tc>
        <w:tc>
          <w:tcPr>
            <w:tcW w:w="1309" w:type="dxa"/>
            <w:tcBorders>
              <w:top w:val="nil"/>
              <w:bottom w:val="single" w:color="000000" w:sz="2" w:space="0"/>
            </w:tcBorders>
            <w:vAlign w:val="top"/>
          </w:tcPr>
          <w:p w14:paraId="57631B9B">
            <w:pPr>
              <w:rPr>
                <w:rFonts w:ascii="Arial"/>
                <w:sz w:val="21"/>
              </w:rPr>
            </w:pPr>
          </w:p>
        </w:tc>
        <w:tc>
          <w:tcPr>
            <w:tcW w:w="6771" w:type="dxa"/>
            <w:tcBorders>
              <w:top w:val="single" w:color="000000" w:sz="2" w:space="0"/>
              <w:bottom w:val="single" w:color="000000" w:sz="2" w:space="0"/>
            </w:tcBorders>
            <w:vAlign w:val="top"/>
          </w:tcPr>
          <w:p w14:paraId="649DE3D6">
            <w:pPr>
              <w:spacing w:before="35" w:line="180" w:lineRule="auto"/>
              <w:ind w:left="27" w:right="108" w:firstLine="1"/>
              <w:rPr>
                <w:rFonts w:ascii="微软雅黑" w:hAnsi="微软雅黑" w:eastAsia="微软雅黑" w:cs="微软雅黑"/>
                <w:sz w:val="21"/>
                <w:szCs w:val="21"/>
              </w:rPr>
            </w:pPr>
            <w:r>
              <w:rPr>
                <w:rFonts w:ascii="微软雅黑" w:hAnsi="微软雅黑" w:eastAsia="微软雅黑" w:cs="微软雅黑"/>
                <w:spacing w:val="7"/>
                <w:sz w:val="21"/>
                <w:szCs w:val="21"/>
              </w:rPr>
              <w:t>生</w:t>
            </w:r>
            <w:r>
              <w:rPr>
                <w:rFonts w:ascii="微软雅黑" w:hAnsi="微软雅黑" w:eastAsia="微软雅黑" w:cs="微软雅黑"/>
                <w:spacing w:val="6"/>
                <w:sz w:val="21"/>
                <w:szCs w:val="21"/>
              </w:rPr>
              <w:t>产经营单位及其有关人员弄虚作假，骗取或者勾结、串通行政审批</w:t>
            </w:r>
            <w:r>
              <w:rPr>
                <w:rFonts w:ascii="微软雅黑" w:hAnsi="微软雅黑" w:eastAsia="微软雅黑" w:cs="微软雅黑"/>
                <w:spacing w:val="20"/>
                <w:sz w:val="21"/>
                <w:szCs w:val="21"/>
              </w:rPr>
              <w:t>工</w:t>
            </w:r>
            <w:r>
              <w:rPr>
                <w:rFonts w:ascii="微软雅黑" w:hAnsi="微软雅黑" w:eastAsia="微软雅黑" w:cs="微软雅黑"/>
                <w:spacing w:val="14"/>
                <w:sz w:val="21"/>
                <w:szCs w:val="21"/>
              </w:rPr>
              <w:t>作</w:t>
            </w:r>
            <w:r>
              <w:rPr>
                <w:rFonts w:ascii="微软雅黑" w:hAnsi="微软雅黑" w:eastAsia="微软雅黑" w:cs="微软雅黑"/>
                <w:spacing w:val="10"/>
                <w:sz w:val="21"/>
                <w:szCs w:val="21"/>
              </w:rPr>
              <w:t>人员取得安全生产许可证书及其他批准文件</w:t>
            </w:r>
          </w:p>
        </w:tc>
        <w:tc>
          <w:tcPr>
            <w:tcW w:w="1309" w:type="dxa"/>
            <w:tcBorders>
              <w:top w:val="nil"/>
              <w:bottom w:val="single" w:color="000000" w:sz="2" w:space="0"/>
            </w:tcBorders>
            <w:vAlign w:val="top"/>
          </w:tcPr>
          <w:p w14:paraId="7908ED75">
            <w:pPr>
              <w:rPr>
                <w:rFonts w:ascii="Arial"/>
                <w:sz w:val="21"/>
              </w:rPr>
            </w:pPr>
          </w:p>
        </w:tc>
        <w:tc>
          <w:tcPr>
            <w:tcW w:w="2166" w:type="dxa"/>
            <w:tcBorders>
              <w:top w:val="single" w:color="000000" w:sz="2" w:space="0"/>
              <w:bottom w:val="single" w:color="000000" w:sz="2" w:space="0"/>
            </w:tcBorders>
            <w:vAlign w:val="top"/>
          </w:tcPr>
          <w:p w14:paraId="6F4EF03A">
            <w:pPr>
              <w:spacing w:before="17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72D68E62">
            <w:pPr>
              <w:spacing w:before="17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38F7BBFA">
            <w:pPr>
              <w:spacing w:before="17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2CE5A90D">
            <w:pPr>
              <w:spacing w:before="174"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全生产违法行为行政处罚办法》第五十一条</w:t>
            </w:r>
          </w:p>
        </w:tc>
        <w:tc>
          <w:tcPr>
            <w:tcW w:w="5555" w:type="dxa"/>
            <w:tcBorders>
              <w:top w:val="single" w:color="000000" w:sz="2" w:space="0"/>
              <w:bottom w:val="single" w:color="000000" w:sz="2" w:space="0"/>
            </w:tcBorders>
            <w:vAlign w:val="top"/>
          </w:tcPr>
          <w:p w14:paraId="791A5685">
            <w:pPr>
              <w:spacing w:before="174" w:line="208" w:lineRule="auto"/>
              <w:ind w:left="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136189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14:paraId="39142840">
            <w:pPr>
              <w:spacing w:before="69" w:line="213" w:lineRule="exact"/>
              <w:ind w:left="199"/>
              <w:rPr>
                <w:rFonts w:ascii="微软雅黑" w:hAnsi="微软雅黑" w:eastAsia="微软雅黑" w:cs="微软雅黑"/>
                <w:sz w:val="21"/>
                <w:szCs w:val="21"/>
              </w:rPr>
            </w:pPr>
            <w:r>
              <w:rPr>
                <w:rFonts w:ascii="微软雅黑" w:hAnsi="微软雅黑" w:eastAsia="微软雅黑" w:cs="微软雅黑"/>
                <w:spacing w:val="-15"/>
                <w:position w:val="-2"/>
                <w:sz w:val="21"/>
                <w:szCs w:val="21"/>
              </w:rPr>
              <w:t>1</w:t>
            </w:r>
            <w:r>
              <w:rPr>
                <w:rFonts w:ascii="微软雅黑" w:hAnsi="微软雅黑" w:eastAsia="微软雅黑" w:cs="微软雅黑"/>
                <w:spacing w:val="-14"/>
                <w:position w:val="-2"/>
                <w:sz w:val="21"/>
                <w:szCs w:val="21"/>
              </w:rPr>
              <w:t>19</w:t>
            </w:r>
          </w:p>
        </w:tc>
        <w:tc>
          <w:tcPr>
            <w:tcW w:w="1309" w:type="dxa"/>
            <w:tcBorders>
              <w:top w:val="single" w:color="000000" w:sz="2" w:space="0"/>
              <w:bottom w:val="nil"/>
            </w:tcBorders>
            <w:vAlign w:val="top"/>
          </w:tcPr>
          <w:p w14:paraId="78B5C11A">
            <w:pPr>
              <w:rPr>
                <w:rFonts w:ascii="Arial"/>
                <w:sz w:val="21"/>
              </w:rPr>
            </w:pPr>
          </w:p>
        </w:tc>
        <w:tc>
          <w:tcPr>
            <w:tcW w:w="6771" w:type="dxa"/>
            <w:tcBorders>
              <w:top w:val="single" w:color="000000" w:sz="2" w:space="0"/>
              <w:bottom w:val="single" w:color="000000" w:sz="2" w:space="0"/>
            </w:tcBorders>
            <w:vAlign w:val="top"/>
          </w:tcPr>
          <w:p w14:paraId="78C7481B">
            <w:pPr>
              <w:spacing w:before="33" w:line="166" w:lineRule="auto"/>
              <w:ind w:left="31"/>
              <w:rPr>
                <w:rFonts w:ascii="微软雅黑" w:hAnsi="微软雅黑" w:eastAsia="微软雅黑" w:cs="微软雅黑"/>
                <w:sz w:val="21"/>
                <w:szCs w:val="21"/>
              </w:rPr>
            </w:pPr>
            <w:r>
              <w:rPr>
                <w:rFonts w:ascii="微软雅黑" w:hAnsi="微软雅黑" w:eastAsia="微软雅黑" w:cs="微软雅黑"/>
                <w:spacing w:val="12"/>
                <w:sz w:val="21"/>
                <w:szCs w:val="21"/>
              </w:rPr>
              <w:t>注</w:t>
            </w:r>
            <w:r>
              <w:rPr>
                <w:rFonts w:ascii="微软雅黑" w:hAnsi="微软雅黑" w:eastAsia="微软雅黑" w:cs="微软雅黑"/>
                <w:spacing w:val="8"/>
                <w:sz w:val="21"/>
                <w:szCs w:val="21"/>
              </w:rPr>
              <w:t>册安全工程师是否以欺骗、贿赂等不正当手段取得执业证</w:t>
            </w:r>
          </w:p>
        </w:tc>
        <w:tc>
          <w:tcPr>
            <w:tcW w:w="1309" w:type="dxa"/>
            <w:tcBorders>
              <w:top w:val="single" w:color="000000" w:sz="2" w:space="0"/>
              <w:bottom w:val="nil"/>
            </w:tcBorders>
            <w:vAlign w:val="top"/>
          </w:tcPr>
          <w:p w14:paraId="10FE40E1">
            <w:pPr>
              <w:rPr>
                <w:rFonts w:ascii="Arial"/>
                <w:sz w:val="21"/>
              </w:rPr>
            </w:pPr>
          </w:p>
        </w:tc>
        <w:tc>
          <w:tcPr>
            <w:tcW w:w="2166" w:type="dxa"/>
            <w:tcBorders>
              <w:top w:val="single" w:color="000000" w:sz="2" w:space="0"/>
              <w:bottom w:val="single" w:color="000000" w:sz="2" w:space="0"/>
            </w:tcBorders>
            <w:vAlign w:val="top"/>
          </w:tcPr>
          <w:p w14:paraId="5B4CB299">
            <w:pPr>
              <w:spacing w:before="33" w:line="166"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67FF22EF">
            <w:pPr>
              <w:spacing w:before="33" w:line="166"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0C8972D0">
            <w:pPr>
              <w:spacing w:before="33" w:line="166"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28EB377C">
            <w:pPr>
              <w:spacing w:before="33" w:line="166" w:lineRule="auto"/>
              <w:ind w:left="15"/>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注册安全工程师管理规定》第三十一条</w:t>
            </w:r>
          </w:p>
        </w:tc>
        <w:tc>
          <w:tcPr>
            <w:tcW w:w="5555" w:type="dxa"/>
            <w:tcBorders>
              <w:top w:val="single" w:color="000000" w:sz="2" w:space="0"/>
              <w:bottom w:val="single" w:color="000000" w:sz="2" w:space="0"/>
            </w:tcBorders>
            <w:vAlign w:val="top"/>
          </w:tcPr>
          <w:p w14:paraId="2C2C1949">
            <w:pPr>
              <w:spacing w:before="33" w:line="166" w:lineRule="auto"/>
              <w:ind w:left="15"/>
              <w:rPr>
                <w:rFonts w:ascii="微软雅黑" w:hAnsi="微软雅黑" w:eastAsia="微软雅黑" w:cs="微软雅黑"/>
                <w:spacing w:val="13"/>
                <w:sz w:val="21"/>
                <w:szCs w:val="21"/>
              </w:rPr>
            </w:pPr>
            <w:r>
              <w:rPr>
                <w:rFonts w:hint="eastAsia" w:ascii="微软雅黑" w:hAnsi="微软雅黑" w:eastAsia="微软雅黑" w:cs="微软雅黑"/>
                <w:spacing w:val="22"/>
                <w:sz w:val="21"/>
                <w:szCs w:val="21"/>
                <w:lang w:val="en-US" w:eastAsia="zh-CN"/>
              </w:rPr>
              <w:t>是</w:t>
            </w:r>
          </w:p>
        </w:tc>
      </w:tr>
      <w:tr w14:paraId="2BB9AF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14:paraId="3866E9F4">
            <w:pPr>
              <w:spacing w:before="61" w:line="222"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20</w:t>
            </w:r>
          </w:p>
        </w:tc>
        <w:tc>
          <w:tcPr>
            <w:tcW w:w="1309" w:type="dxa"/>
            <w:tcBorders>
              <w:top w:val="nil"/>
              <w:bottom w:val="nil"/>
            </w:tcBorders>
            <w:vAlign w:val="top"/>
          </w:tcPr>
          <w:p w14:paraId="4562D956">
            <w:pPr>
              <w:rPr>
                <w:rFonts w:ascii="Arial"/>
                <w:sz w:val="21"/>
              </w:rPr>
            </w:pPr>
          </w:p>
        </w:tc>
        <w:tc>
          <w:tcPr>
            <w:tcW w:w="6771" w:type="dxa"/>
            <w:tcBorders>
              <w:top w:val="single" w:color="000000" w:sz="2" w:space="0"/>
              <w:bottom w:val="single" w:color="000000" w:sz="2" w:space="0"/>
            </w:tcBorders>
            <w:vAlign w:val="top"/>
          </w:tcPr>
          <w:p w14:paraId="59D89B30">
            <w:pPr>
              <w:spacing w:before="26" w:line="171" w:lineRule="auto"/>
              <w:ind w:left="31"/>
              <w:rPr>
                <w:rFonts w:ascii="微软雅黑" w:hAnsi="微软雅黑" w:eastAsia="微软雅黑" w:cs="微软雅黑"/>
                <w:sz w:val="21"/>
                <w:szCs w:val="21"/>
              </w:rPr>
            </w:pPr>
            <w:r>
              <w:rPr>
                <w:rFonts w:ascii="微软雅黑" w:hAnsi="微软雅黑" w:eastAsia="微软雅黑" w:cs="微软雅黑"/>
                <w:spacing w:val="19"/>
                <w:sz w:val="21"/>
                <w:szCs w:val="21"/>
              </w:rPr>
              <w:t>注</w:t>
            </w:r>
            <w:r>
              <w:rPr>
                <w:rFonts w:ascii="微软雅黑" w:hAnsi="微软雅黑" w:eastAsia="微软雅黑" w:cs="微软雅黑"/>
                <w:spacing w:val="10"/>
                <w:sz w:val="21"/>
                <w:szCs w:val="21"/>
              </w:rPr>
              <w:t>册安全工程师是否准许他人以本人名义执业</w:t>
            </w:r>
          </w:p>
        </w:tc>
        <w:tc>
          <w:tcPr>
            <w:tcW w:w="1309" w:type="dxa"/>
            <w:tcBorders>
              <w:top w:val="nil"/>
              <w:bottom w:val="nil"/>
            </w:tcBorders>
            <w:vAlign w:val="top"/>
          </w:tcPr>
          <w:p w14:paraId="72E658B9">
            <w:pPr>
              <w:rPr>
                <w:rFonts w:ascii="Arial"/>
                <w:sz w:val="21"/>
              </w:rPr>
            </w:pPr>
          </w:p>
        </w:tc>
        <w:tc>
          <w:tcPr>
            <w:tcW w:w="2166" w:type="dxa"/>
            <w:tcBorders>
              <w:top w:val="single" w:color="000000" w:sz="2" w:space="0"/>
              <w:bottom w:val="single" w:color="000000" w:sz="2" w:space="0"/>
            </w:tcBorders>
            <w:vAlign w:val="top"/>
          </w:tcPr>
          <w:p w14:paraId="4310925D">
            <w:pPr>
              <w:spacing w:before="26" w:line="171"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0EBF5676">
            <w:pPr>
              <w:spacing w:before="26" w:line="171"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0AB5D964">
            <w:pPr>
              <w:spacing w:before="26" w:line="171"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42A073B9">
            <w:pPr>
              <w:spacing w:before="26" w:line="171" w:lineRule="auto"/>
              <w:ind w:left="15"/>
              <w:rPr>
                <w:rFonts w:ascii="微软雅黑" w:hAnsi="微软雅黑" w:eastAsia="微软雅黑" w:cs="微软雅黑"/>
                <w:sz w:val="21"/>
                <w:szCs w:val="21"/>
              </w:rPr>
            </w:pPr>
            <w:r>
              <w:rPr>
                <w:rFonts w:ascii="微软雅黑" w:hAnsi="微软雅黑" w:eastAsia="微软雅黑" w:cs="微软雅黑"/>
                <w:spacing w:val="9"/>
                <w:sz w:val="21"/>
                <w:szCs w:val="21"/>
              </w:rPr>
              <w:t>《注册安全工程师管理规定》第二十二条第(一)项</w:t>
            </w:r>
          </w:p>
        </w:tc>
        <w:tc>
          <w:tcPr>
            <w:tcW w:w="5555" w:type="dxa"/>
            <w:tcBorders>
              <w:top w:val="single" w:color="000000" w:sz="2" w:space="0"/>
              <w:bottom w:val="single" w:color="000000" w:sz="2" w:space="0"/>
            </w:tcBorders>
            <w:vAlign w:val="top"/>
          </w:tcPr>
          <w:p w14:paraId="2CB785D6">
            <w:pPr>
              <w:spacing w:before="26" w:line="171" w:lineRule="auto"/>
              <w:ind w:left="15"/>
              <w:rPr>
                <w:rFonts w:ascii="微软雅黑" w:hAnsi="微软雅黑" w:eastAsia="微软雅黑" w:cs="微软雅黑"/>
                <w:spacing w:val="9"/>
                <w:sz w:val="21"/>
                <w:szCs w:val="21"/>
              </w:rPr>
            </w:pPr>
            <w:r>
              <w:rPr>
                <w:rFonts w:hint="eastAsia" w:ascii="微软雅黑" w:hAnsi="微软雅黑" w:eastAsia="微软雅黑" w:cs="微软雅黑"/>
                <w:spacing w:val="22"/>
                <w:sz w:val="21"/>
                <w:szCs w:val="21"/>
                <w:lang w:val="en-US" w:eastAsia="zh-CN"/>
              </w:rPr>
              <w:t>是</w:t>
            </w:r>
          </w:p>
        </w:tc>
      </w:tr>
      <w:tr w14:paraId="5C3D07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14:paraId="3142B61E">
            <w:pPr>
              <w:spacing w:before="53" w:line="230"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21</w:t>
            </w:r>
          </w:p>
        </w:tc>
        <w:tc>
          <w:tcPr>
            <w:tcW w:w="1309" w:type="dxa"/>
            <w:vMerge w:val="restart"/>
            <w:tcBorders>
              <w:top w:val="nil"/>
              <w:bottom w:val="nil"/>
            </w:tcBorders>
            <w:vAlign w:val="top"/>
          </w:tcPr>
          <w:p w14:paraId="06D92575">
            <w:pPr>
              <w:spacing w:before="177" w:line="201" w:lineRule="auto"/>
              <w:ind w:left="34" w:right="158"/>
              <w:rPr>
                <w:rFonts w:ascii="微软雅黑" w:hAnsi="微软雅黑" w:eastAsia="微软雅黑" w:cs="微软雅黑"/>
                <w:sz w:val="21"/>
                <w:szCs w:val="21"/>
              </w:rPr>
            </w:pPr>
            <w:r>
              <w:rPr>
                <w:rFonts w:ascii="微软雅黑" w:hAnsi="微软雅黑" w:eastAsia="微软雅黑" w:cs="微软雅黑"/>
                <w:spacing w:val="10"/>
                <w:sz w:val="21"/>
                <w:szCs w:val="21"/>
              </w:rPr>
              <w:t>对注册安全工程师执业情况的检查</w:t>
            </w:r>
          </w:p>
        </w:tc>
        <w:tc>
          <w:tcPr>
            <w:tcW w:w="6771" w:type="dxa"/>
            <w:tcBorders>
              <w:top w:val="single" w:color="000000" w:sz="2" w:space="0"/>
              <w:bottom w:val="single" w:color="000000" w:sz="2" w:space="0"/>
            </w:tcBorders>
            <w:vAlign w:val="top"/>
          </w:tcPr>
          <w:p w14:paraId="09FA837E">
            <w:pPr>
              <w:spacing w:before="17" w:line="177" w:lineRule="auto"/>
              <w:ind w:left="31"/>
              <w:rPr>
                <w:rFonts w:ascii="微软雅黑" w:hAnsi="微软雅黑" w:eastAsia="微软雅黑" w:cs="微软雅黑"/>
                <w:sz w:val="21"/>
                <w:szCs w:val="21"/>
              </w:rPr>
            </w:pPr>
            <w:r>
              <w:rPr>
                <w:rFonts w:ascii="微软雅黑" w:hAnsi="微软雅黑" w:eastAsia="微软雅黑" w:cs="微软雅黑"/>
                <w:spacing w:val="14"/>
                <w:sz w:val="21"/>
                <w:szCs w:val="21"/>
              </w:rPr>
              <w:t>注</w:t>
            </w:r>
            <w:r>
              <w:rPr>
                <w:rFonts w:ascii="微软雅黑" w:hAnsi="微软雅黑" w:eastAsia="微软雅黑" w:cs="微软雅黑"/>
                <w:spacing w:val="13"/>
                <w:sz w:val="21"/>
                <w:szCs w:val="21"/>
              </w:rPr>
              <w:t>册</w:t>
            </w:r>
            <w:r>
              <w:rPr>
                <w:rFonts w:ascii="微软雅黑" w:hAnsi="微软雅黑" w:eastAsia="微软雅黑" w:cs="微软雅黑"/>
                <w:spacing w:val="7"/>
                <w:sz w:val="21"/>
                <w:szCs w:val="21"/>
              </w:rPr>
              <w:t>安全工程师是否以个人名义承接业务、收取费用</w:t>
            </w:r>
          </w:p>
        </w:tc>
        <w:tc>
          <w:tcPr>
            <w:tcW w:w="1309" w:type="dxa"/>
            <w:tcBorders>
              <w:top w:val="nil"/>
              <w:bottom w:val="nil"/>
            </w:tcBorders>
            <w:vAlign w:val="top"/>
          </w:tcPr>
          <w:p w14:paraId="0A029E3A">
            <w:pPr>
              <w:rPr>
                <w:rFonts w:ascii="Arial"/>
                <w:sz w:val="21"/>
              </w:rPr>
            </w:pPr>
          </w:p>
        </w:tc>
        <w:tc>
          <w:tcPr>
            <w:tcW w:w="2166" w:type="dxa"/>
            <w:tcBorders>
              <w:top w:val="single" w:color="000000" w:sz="2" w:space="0"/>
              <w:bottom w:val="single" w:color="000000" w:sz="2" w:space="0"/>
            </w:tcBorders>
            <w:vAlign w:val="top"/>
          </w:tcPr>
          <w:p w14:paraId="6BA17628">
            <w:pPr>
              <w:spacing w:before="17" w:line="17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55948DF9">
            <w:pPr>
              <w:spacing w:before="17" w:line="177"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2E7F15A1">
            <w:pPr>
              <w:spacing w:before="17" w:line="177"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72DF7994">
            <w:pPr>
              <w:spacing w:before="17" w:line="177" w:lineRule="auto"/>
              <w:ind w:left="1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12"/>
                <w:sz w:val="21"/>
                <w:szCs w:val="21"/>
              </w:rPr>
              <w:t>注册安全工程师管理规定》第十八条</w:t>
            </w:r>
          </w:p>
        </w:tc>
        <w:tc>
          <w:tcPr>
            <w:tcW w:w="5555" w:type="dxa"/>
            <w:tcBorders>
              <w:top w:val="single" w:color="000000" w:sz="2" w:space="0"/>
              <w:bottom w:val="single" w:color="000000" w:sz="2" w:space="0"/>
            </w:tcBorders>
            <w:vAlign w:val="top"/>
          </w:tcPr>
          <w:p w14:paraId="69F39913">
            <w:pPr>
              <w:spacing w:before="17" w:line="177" w:lineRule="auto"/>
              <w:ind w:left="15"/>
              <w:rPr>
                <w:rFonts w:ascii="微软雅黑" w:hAnsi="微软雅黑" w:eastAsia="微软雅黑" w:cs="微软雅黑"/>
                <w:spacing w:val="14"/>
                <w:sz w:val="21"/>
                <w:szCs w:val="21"/>
              </w:rPr>
            </w:pPr>
            <w:r>
              <w:rPr>
                <w:rFonts w:hint="eastAsia" w:ascii="微软雅黑" w:hAnsi="微软雅黑" w:eastAsia="微软雅黑" w:cs="微软雅黑"/>
                <w:spacing w:val="22"/>
                <w:sz w:val="21"/>
                <w:szCs w:val="21"/>
                <w:lang w:val="en-US" w:eastAsia="zh-CN"/>
              </w:rPr>
              <w:t>是</w:t>
            </w:r>
          </w:p>
        </w:tc>
      </w:tr>
      <w:tr w14:paraId="3651FE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14:paraId="35911287">
            <w:pPr>
              <w:spacing w:before="65" w:line="218" w:lineRule="exact"/>
              <w:ind w:left="199"/>
              <w:rPr>
                <w:rFonts w:ascii="微软雅黑" w:hAnsi="微软雅黑" w:eastAsia="微软雅黑" w:cs="微软雅黑"/>
                <w:sz w:val="21"/>
                <w:szCs w:val="21"/>
              </w:rPr>
            </w:pPr>
            <w:r>
              <w:rPr>
                <w:rFonts w:ascii="微软雅黑" w:hAnsi="微软雅黑" w:eastAsia="微软雅黑" w:cs="微软雅黑"/>
                <w:spacing w:val="-15"/>
                <w:position w:val="-2"/>
                <w:sz w:val="21"/>
                <w:szCs w:val="21"/>
              </w:rPr>
              <w:t>1</w:t>
            </w:r>
            <w:r>
              <w:rPr>
                <w:rFonts w:ascii="微软雅黑" w:hAnsi="微软雅黑" w:eastAsia="微软雅黑" w:cs="微软雅黑"/>
                <w:spacing w:val="-14"/>
                <w:position w:val="-2"/>
                <w:sz w:val="21"/>
                <w:szCs w:val="21"/>
              </w:rPr>
              <w:t>22</w:t>
            </w:r>
          </w:p>
        </w:tc>
        <w:tc>
          <w:tcPr>
            <w:tcW w:w="1309" w:type="dxa"/>
            <w:vMerge w:val="continue"/>
            <w:tcBorders>
              <w:top w:val="nil"/>
              <w:bottom w:val="nil"/>
            </w:tcBorders>
            <w:vAlign w:val="top"/>
          </w:tcPr>
          <w:p w14:paraId="47678A3A">
            <w:pPr>
              <w:rPr>
                <w:rFonts w:ascii="Arial"/>
                <w:sz w:val="21"/>
              </w:rPr>
            </w:pPr>
          </w:p>
        </w:tc>
        <w:tc>
          <w:tcPr>
            <w:tcW w:w="6771" w:type="dxa"/>
            <w:tcBorders>
              <w:top w:val="single" w:color="000000" w:sz="2" w:space="0"/>
              <w:bottom w:val="single" w:color="000000" w:sz="2" w:space="0"/>
            </w:tcBorders>
            <w:vAlign w:val="top"/>
          </w:tcPr>
          <w:p w14:paraId="4224EE08">
            <w:pPr>
              <w:spacing w:before="29" w:line="169" w:lineRule="auto"/>
              <w:ind w:left="31"/>
              <w:rPr>
                <w:rFonts w:ascii="微软雅黑" w:hAnsi="微软雅黑" w:eastAsia="微软雅黑" w:cs="微软雅黑"/>
                <w:sz w:val="21"/>
                <w:szCs w:val="21"/>
              </w:rPr>
            </w:pPr>
            <w:r>
              <w:rPr>
                <w:rFonts w:ascii="微软雅黑" w:hAnsi="微软雅黑" w:eastAsia="微软雅黑" w:cs="微软雅黑"/>
                <w:spacing w:val="13"/>
                <w:sz w:val="21"/>
                <w:szCs w:val="21"/>
              </w:rPr>
              <w:t>注</w:t>
            </w:r>
            <w:r>
              <w:rPr>
                <w:rFonts w:ascii="微软雅黑" w:hAnsi="微软雅黑" w:eastAsia="微软雅黑" w:cs="微软雅黑"/>
                <w:spacing w:val="8"/>
                <w:sz w:val="21"/>
                <w:szCs w:val="21"/>
              </w:rPr>
              <w:t>册安全工程师是否出租、出借、涂改、变造执业证和执业印章</w:t>
            </w:r>
          </w:p>
        </w:tc>
        <w:tc>
          <w:tcPr>
            <w:tcW w:w="1309" w:type="dxa"/>
            <w:tcBorders>
              <w:top w:val="nil"/>
              <w:bottom w:val="nil"/>
            </w:tcBorders>
            <w:vAlign w:val="top"/>
          </w:tcPr>
          <w:p w14:paraId="0498191B">
            <w:pPr>
              <w:spacing w:before="29" w:line="169" w:lineRule="auto"/>
              <w:ind w:left="40"/>
              <w:rPr>
                <w:rFonts w:ascii="微软雅黑" w:hAnsi="微软雅黑" w:eastAsia="微软雅黑" w:cs="微软雅黑"/>
                <w:sz w:val="21"/>
                <w:szCs w:val="21"/>
              </w:rPr>
            </w:pPr>
            <w:r>
              <w:rPr>
                <w:rFonts w:ascii="微软雅黑" w:hAnsi="微软雅黑" w:eastAsia="微软雅黑" w:cs="微软雅黑"/>
                <w:spacing w:val="9"/>
                <w:sz w:val="21"/>
                <w:szCs w:val="21"/>
              </w:rPr>
              <w:t>注册安全</w:t>
            </w:r>
            <w:r>
              <w:rPr>
                <w:rFonts w:ascii="微软雅黑" w:hAnsi="微软雅黑" w:eastAsia="微软雅黑" w:cs="微软雅黑"/>
                <w:spacing w:val="8"/>
                <w:sz w:val="21"/>
                <w:szCs w:val="21"/>
              </w:rPr>
              <w:t>工</w:t>
            </w:r>
          </w:p>
        </w:tc>
        <w:tc>
          <w:tcPr>
            <w:tcW w:w="2166" w:type="dxa"/>
            <w:tcBorders>
              <w:top w:val="single" w:color="000000" w:sz="2" w:space="0"/>
              <w:bottom w:val="single" w:color="000000" w:sz="2" w:space="0"/>
            </w:tcBorders>
            <w:vAlign w:val="top"/>
          </w:tcPr>
          <w:p w14:paraId="047E7EB8">
            <w:pPr>
              <w:spacing w:before="29" w:line="169"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20AD880B">
            <w:pPr>
              <w:spacing w:before="29" w:line="16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38648169">
            <w:pPr>
              <w:spacing w:before="29" w:line="169"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63A24DDC">
            <w:pPr>
              <w:spacing w:before="29" w:line="169" w:lineRule="auto"/>
              <w:ind w:left="15"/>
              <w:rPr>
                <w:rFonts w:ascii="微软雅黑" w:hAnsi="微软雅黑" w:eastAsia="微软雅黑" w:cs="微软雅黑"/>
                <w:sz w:val="21"/>
                <w:szCs w:val="21"/>
              </w:rPr>
            </w:pPr>
            <w:r>
              <w:rPr>
                <w:rFonts w:ascii="微软雅黑" w:hAnsi="微软雅黑" w:eastAsia="微软雅黑" w:cs="微软雅黑"/>
                <w:spacing w:val="26"/>
                <w:sz w:val="21"/>
                <w:szCs w:val="21"/>
              </w:rPr>
              <w:t>《</w:t>
            </w:r>
            <w:r>
              <w:rPr>
                <w:rFonts w:ascii="微软雅黑" w:hAnsi="微软雅黑" w:eastAsia="微软雅黑" w:cs="微软雅黑"/>
                <w:spacing w:val="14"/>
                <w:sz w:val="21"/>
                <w:szCs w:val="21"/>
              </w:rPr>
              <w:t>注册安全工程师管理规定》第二十二条第(六)项</w:t>
            </w:r>
          </w:p>
        </w:tc>
        <w:tc>
          <w:tcPr>
            <w:tcW w:w="5555" w:type="dxa"/>
            <w:tcBorders>
              <w:top w:val="single" w:color="000000" w:sz="2" w:space="0"/>
              <w:bottom w:val="single" w:color="000000" w:sz="2" w:space="0"/>
            </w:tcBorders>
            <w:vAlign w:val="top"/>
          </w:tcPr>
          <w:p w14:paraId="23D58A79">
            <w:pPr>
              <w:spacing w:before="29" w:line="169" w:lineRule="auto"/>
              <w:ind w:left="15"/>
              <w:rPr>
                <w:rFonts w:ascii="微软雅黑" w:hAnsi="微软雅黑" w:eastAsia="微软雅黑" w:cs="微软雅黑"/>
                <w:spacing w:val="26"/>
                <w:sz w:val="21"/>
                <w:szCs w:val="21"/>
              </w:rPr>
            </w:pPr>
            <w:r>
              <w:rPr>
                <w:rFonts w:hint="eastAsia" w:ascii="微软雅黑" w:hAnsi="微软雅黑" w:eastAsia="微软雅黑" w:cs="微软雅黑"/>
                <w:spacing w:val="22"/>
                <w:sz w:val="21"/>
                <w:szCs w:val="21"/>
                <w:lang w:val="en-US" w:eastAsia="zh-CN"/>
              </w:rPr>
              <w:t>是</w:t>
            </w:r>
          </w:p>
        </w:tc>
      </w:tr>
      <w:tr w14:paraId="7E1928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14:paraId="1B4D595A">
            <w:pPr>
              <w:spacing w:before="57" w:line="226"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23</w:t>
            </w:r>
          </w:p>
        </w:tc>
        <w:tc>
          <w:tcPr>
            <w:tcW w:w="1309" w:type="dxa"/>
            <w:vMerge w:val="continue"/>
            <w:tcBorders>
              <w:top w:val="nil"/>
              <w:bottom w:val="nil"/>
            </w:tcBorders>
            <w:vAlign w:val="top"/>
          </w:tcPr>
          <w:p w14:paraId="70CC1F06">
            <w:pPr>
              <w:rPr>
                <w:rFonts w:ascii="Arial"/>
                <w:sz w:val="21"/>
              </w:rPr>
            </w:pPr>
          </w:p>
        </w:tc>
        <w:tc>
          <w:tcPr>
            <w:tcW w:w="6771" w:type="dxa"/>
            <w:tcBorders>
              <w:top w:val="single" w:color="000000" w:sz="2" w:space="0"/>
              <w:bottom w:val="single" w:color="000000" w:sz="2" w:space="0"/>
            </w:tcBorders>
            <w:vAlign w:val="top"/>
          </w:tcPr>
          <w:p w14:paraId="43EADD9B">
            <w:pPr>
              <w:spacing w:before="21" w:line="174" w:lineRule="auto"/>
              <w:ind w:left="31"/>
              <w:rPr>
                <w:rFonts w:ascii="微软雅黑" w:hAnsi="微软雅黑" w:eastAsia="微软雅黑" w:cs="微软雅黑"/>
                <w:sz w:val="21"/>
                <w:szCs w:val="21"/>
              </w:rPr>
            </w:pPr>
            <w:r>
              <w:rPr>
                <w:rFonts w:ascii="微软雅黑" w:hAnsi="微软雅黑" w:eastAsia="微软雅黑" w:cs="微软雅黑"/>
                <w:spacing w:val="20"/>
                <w:sz w:val="21"/>
                <w:szCs w:val="21"/>
              </w:rPr>
              <w:t>注</w:t>
            </w:r>
            <w:r>
              <w:rPr>
                <w:rFonts w:ascii="微软雅黑" w:hAnsi="微软雅黑" w:eastAsia="微软雅黑" w:cs="微软雅黑"/>
                <w:spacing w:val="19"/>
                <w:sz w:val="21"/>
                <w:szCs w:val="21"/>
              </w:rPr>
              <w:t>册</w:t>
            </w:r>
            <w:r>
              <w:rPr>
                <w:rFonts w:ascii="微软雅黑" w:hAnsi="微软雅黑" w:eastAsia="微软雅黑" w:cs="微软雅黑"/>
                <w:spacing w:val="10"/>
                <w:sz w:val="21"/>
                <w:szCs w:val="21"/>
              </w:rPr>
              <w:t>安全工程师是否泄露执业过程中应当保守的秘密并造成严重后果</w:t>
            </w:r>
          </w:p>
        </w:tc>
        <w:tc>
          <w:tcPr>
            <w:tcW w:w="1309" w:type="dxa"/>
            <w:tcBorders>
              <w:top w:val="nil"/>
              <w:bottom w:val="nil"/>
            </w:tcBorders>
            <w:vAlign w:val="top"/>
          </w:tcPr>
          <w:p w14:paraId="4344EDEA">
            <w:pPr>
              <w:spacing w:before="21" w:line="174" w:lineRule="auto"/>
              <w:ind w:left="36"/>
              <w:rPr>
                <w:rFonts w:ascii="微软雅黑" w:hAnsi="微软雅黑" w:eastAsia="微软雅黑" w:cs="微软雅黑"/>
                <w:sz w:val="21"/>
                <w:szCs w:val="21"/>
              </w:rPr>
            </w:pPr>
            <w:r>
              <w:rPr>
                <w:rFonts w:ascii="微软雅黑" w:hAnsi="微软雅黑" w:eastAsia="微软雅黑" w:cs="微软雅黑"/>
                <w:spacing w:val="8"/>
                <w:sz w:val="21"/>
                <w:szCs w:val="21"/>
              </w:rPr>
              <w:t>程</w:t>
            </w:r>
            <w:r>
              <w:rPr>
                <w:rFonts w:ascii="微软雅黑" w:hAnsi="微软雅黑" w:eastAsia="微软雅黑" w:cs="微软雅黑"/>
                <w:spacing w:val="7"/>
                <w:sz w:val="21"/>
                <w:szCs w:val="21"/>
              </w:rPr>
              <w:t>师</w:t>
            </w:r>
          </w:p>
        </w:tc>
        <w:tc>
          <w:tcPr>
            <w:tcW w:w="2166" w:type="dxa"/>
            <w:tcBorders>
              <w:top w:val="single" w:color="000000" w:sz="2" w:space="0"/>
              <w:bottom w:val="single" w:color="000000" w:sz="2" w:space="0"/>
            </w:tcBorders>
            <w:vAlign w:val="top"/>
          </w:tcPr>
          <w:p w14:paraId="66435833">
            <w:pPr>
              <w:spacing w:before="21" w:line="174"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2374472E">
            <w:pPr>
              <w:spacing w:before="21" w:line="174"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133906D5">
            <w:pPr>
              <w:spacing w:before="21" w:line="174"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0274BBD7">
            <w:pPr>
              <w:spacing w:before="21" w:line="174" w:lineRule="auto"/>
              <w:ind w:left="15"/>
              <w:rPr>
                <w:rFonts w:ascii="微软雅黑" w:hAnsi="微软雅黑" w:eastAsia="微软雅黑" w:cs="微软雅黑"/>
                <w:sz w:val="21"/>
                <w:szCs w:val="21"/>
              </w:rPr>
            </w:pPr>
            <w:r>
              <w:rPr>
                <w:rFonts w:ascii="微软雅黑" w:hAnsi="微软雅黑" w:eastAsia="微软雅黑" w:cs="微软雅黑"/>
                <w:spacing w:val="26"/>
                <w:sz w:val="21"/>
                <w:szCs w:val="21"/>
              </w:rPr>
              <w:t>《</w:t>
            </w:r>
            <w:r>
              <w:rPr>
                <w:rFonts w:ascii="微软雅黑" w:hAnsi="微软雅黑" w:eastAsia="微软雅黑" w:cs="微软雅黑"/>
                <w:spacing w:val="14"/>
                <w:sz w:val="21"/>
                <w:szCs w:val="21"/>
              </w:rPr>
              <w:t>注册安全工程师管理规定》第二十二条第(五)项</w:t>
            </w:r>
          </w:p>
        </w:tc>
        <w:tc>
          <w:tcPr>
            <w:tcW w:w="5555" w:type="dxa"/>
            <w:tcBorders>
              <w:top w:val="single" w:color="000000" w:sz="2" w:space="0"/>
              <w:bottom w:val="single" w:color="000000" w:sz="2" w:space="0"/>
            </w:tcBorders>
            <w:vAlign w:val="top"/>
          </w:tcPr>
          <w:p w14:paraId="733AB980">
            <w:pPr>
              <w:spacing w:before="21" w:line="174" w:lineRule="auto"/>
              <w:ind w:left="15"/>
              <w:rPr>
                <w:rFonts w:ascii="微软雅黑" w:hAnsi="微软雅黑" w:eastAsia="微软雅黑" w:cs="微软雅黑"/>
                <w:spacing w:val="26"/>
                <w:sz w:val="21"/>
                <w:szCs w:val="21"/>
              </w:rPr>
            </w:pPr>
            <w:r>
              <w:rPr>
                <w:rFonts w:hint="eastAsia" w:ascii="微软雅黑" w:hAnsi="微软雅黑" w:eastAsia="微软雅黑" w:cs="微软雅黑"/>
                <w:spacing w:val="22"/>
                <w:sz w:val="21"/>
                <w:szCs w:val="21"/>
                <w:lang w:val="en-US" w:eastAsia="zh-CN"/>
              </w:rPr>
              <w:t>是</w:t>
            </w:r>
          </w:p>
        </w:tc>
      </w:tr>
      <w:tr w14:paraId="2AD3CB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14:paraId="3951597E">
            <w:pPr>
              <w:spacing w:before="69" w:line="214" w:lineRule="exact"/>
              <w:ind w:left="199"/>
              <w:rPr>
                <w:rFonts w:ascii="微软雅黑" w:hAnsi="微软雅黑" w:eastAsia="微软雅黑" w:cs="微软雅黑"/>
                <w:sz w:val="21"/>
                <w:szCs w:val="21"/>
              </w:rPr>
            </w:pPr>
            <w:r>
              <w:rPr>
                <w:rFonts w:ascii="微软雅黑" w:hAnsi="微软雅黑" w:eastAsia="微软雅黑" w:cs="微软雅黑"/>
                <w:spacing w:val="-15"/>
                <w:position w:val="-2"/>
                <w:sz w:val="21"/>
                <w:szCs w:val="21"/>
              </w:rPr>
              <w:t>1</w:t>
            </w:r>
            <w:r>
              <w:rPr>
                <w:rFonts w:ascii="微软雅黑" w:hAnsi="微软雅黑" w:eastAsia="微软雅黑" w:cs="微软雅黑"/>
                <w:spacing w:val="-14"/>
                <w:position w:val="-2"/>
                <w:sz w:val="21"/>
                <w:szCs w:val="21"/>
              </w:rPr>
              <w:t>24</w:t>
            </w:r>
          </w:p>
        </w:tc>
        <w:tc>
          <w:tcPr>
            <w:tcW w:w="1309" w:type="dxa"/>
            <w:vMerge w:val="continue"/>
            <w:tcBorders>
              <w:top w:val="nil"/>
              <w:bottom w:val="nil"/>
            </w:tcBorders>
            <w:vAlign w:val="top"/>
          </w:tcPr>
          <w:p w14:paraId="537876A1">
            <w:pPr>
              <w:rPr>
                <w:rFonts w:ascii="Arial"/>
                <w:sz w:val="21"/>
              </w:rPr>
            </w:pPr>
          </w:p>
        </w:tc>
        <w:tc>
          <w:tcPr>
            <w:tcW w:w="6771" w:type="dxa"/>
            <w:tcBorders>
              <w:top w:val="single" w:color="000000" w:sz="2" w:space="0"/>
              <w:bottom w:val="single" w:color="000000" w:sz="2" w:space="0"/>
            </w:tcBorders>
            <w:vAlign w:val="top"/>
          </w:tcPr>
          <w:p w14:paraId="133162F3">
            <w:pPr>
              <w:spacing w:before="14" w:line="179" w:lineRule="auto"/>
              <w:ind w:left="31"/>
              <w:rPr>
                <w:rFonts w:ascii="微软雅黑" w:hAnsi="微软雅黑" w:eastAsia="微软雅黑" w:cs="微软雅黑"/>
                <w:sz w:val="21"/>
                <w:szCs w:val="21"/>
              </w:rPr>
            </w:pPr>
            <w:r>
              <w:rPr>
                <w:rFonts w:ascii="微软雅黑" w:hAnsi="微软雅黑" w:eastAsia="微软雅黑" w:cs="微软雅黑"/>
                <w:spacing w:val="7"/>
                <w:sz w:val="21"/>
                <w:szCs w:val="21"/>
              </w:rPr>
              <w:t>注</w:t>
            </w:r>
            <w:r>
              <w:rPr>
                <w:rFonts w:ascii="微软雅黑" w:hAnsi="微软雅黑" w:eastAsia="微软雅黑" w:cs="微软雅黑"/>
                <w:spacing w:val="6"/>
                <w:sz w:val="21"/>
                <w:szCs w:val="21"/>
              </w:rPr>
              <w:t>册安全工程师是否利用执业之便，贪污、索贿、受贿或谋取不正当</w:t>
            </w:r>
          </w:p>
        </w:tc>
        <w:tc>
          <w:tcPr>
            <w:tcW w:w="1309" w:type="dxa"/>
            <w:tcBorders>
              <w:top w:val="nil"/>
              <w:bottom w:val="nil"/>
            </w:tcBorders>
            <w:vAlign w:val="top"/>
          </w:tcPr>
          <w:p w14:paraId="5EA4567B">
            <w:pPr>
              <w:rPr>
                <w:rFonts w:ascii="Arial"/>
                <w:sz w:val="21"/>
              </w:rPr>
            </w:pPr>
          </w:p>
        </w:tc>
        <w:tc>
          <w:tcPr>
            <w:tcW w:w="2166" w:type="dxa"/>
            <w:tcBorders>
              <w:top w:val="single" w:color="000000" w:sz="2" w:space="0"/>
              <w:bottom w:val="single" w:color="000000" w:sz="2" w:space="0"/>
            </w:tcBorders>
            <w:vAlign w:val="top"/>
          </w:tcPr>
          <w:p w14:paraId="5F978B6D">
            <w:pPr>
              <w:spacing w:before="33" w:line="166"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473C7901">
            <w:pPr>
              <w:spacing w:before="33" w:line="166"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61575DB6">
            <w:pPr>
              <w:spacing w:before="33" w:line="166"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136A824F">
            <w:pPr>
              <w:spacing w:before="33" w:line="166" w:lineRule="auto"/>
              <w:ind w:left="15"/>
              <w:rPr>
                <w:rFonts w:ascii="微软雅黑" w:hAnsi="微软雅黑" w:eastAsia="微软雅黑" w:cs="微软雅黑"/>
                <w:sz w:val="21"/>
                <w:szCs w:val="21"/>
              </w:rPr>
            </w:pPr>
            <w:r>
              <w:rPr>
                <w:rFonts w:ascii="微软雅黑" w:hAnsi="微软雅黑" w:eastAsia="微软雅黑" w:cs="微软雅黑"/>
                <w:spacing w:val="26"/>
                <w:sz w:val="21"/>
                <w:szCs w:val="21"/>
              </w:rPr>
              <w:t>《</w:t>
            </w:r>
            <w:r>
              <w:rPr>
                <w:rFonts w:ascii="微软雅黑" w:hAnsi="微软雅黑" w:eastAsia="微软雅黑" w:cs="微软雅黑"/>
                <w:spacing w:val="14"/>
                <w:sz w:val="21"/>
                <w:szCs w:val="21"/>
              </w:rPr>
              <w:t>注册安全工程师管理规定》第三十二条第(五)项</w:t>
            </w:r>
          </w:p>
        </w:tc>
        <w:tc>
          <w:tcPr>
            <w:tcW w:w="5555" w:type="dxa"/>
            <w:tcBorders>
              <w:top w:val="single" w:color="000000" w:sz="2" w:space="0"/>
              <w:bottom w:val="single" w:color="000000" w:sz="2" w:space="0"/>
            </w:tcBorders>
            <w:vAlign w:val="top"/>
          </w:tcPr>
          <w:p w14:paraId="09BD75A1">
            <w:pPr>
              <w:spacing w:before="33" w:line="166" w:lineRule="auto"/>
              <w:ind w:left="15"/>
              <w:rPr>
                <w:rFonts w:ascii="微软雅黑" w:hAnsi="微软雅黑" w:eastAsia="微软雅黑" w:cs="微软雅黑"/>
                <w:spacing w:val="26"/>
                <w:sz w:val="21"/>
                <w:szCs w:val="21"/>
              </w:rPr>
            </w:pPr>
            <w:r>
              <w:rPr>
                <w:rFonts w:hint="eastAsia" w:ascii="微软雅黑" w:hAnsi="微软雅黑" w:eastAsia="微软雅黑" w:cs="微软雅黑"/>
                <w:spacing w:val="22"/>
                <w:sz w:val="21"/>
                <w:szCs w:val="21"/>
                <w:lang w:val="en-US" w:eastAsia="zh-CN"/>
              </w:rPr>
              <w:t>是</w:t>
            </w:r>
          </w:p>
        </w:tc>
      </w:tr>
      <w:tr w14:paraId="144F3D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14:paraId="27E8ACE3">
            <w:pPr>
              <w:spacing w:before="61" w:line="222"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25</w:t>
            </w:r>
          </w:p>
        </w:tc>
        <w:tc>
          <w:tcPr>
            <w:tcW w:w="1309" w:type="dxa"/>
            <w:tcBorders>
              <w:top w:val="nil"/>
              <w:bottom w:val="nil"/>
            </w:tcBorders>
            <w:vAlign w:val="top"/>
          </w:tcPr>
          <w:p w14:paraId="298E3D7A">
            <w:pPr>
              <w:rPr>
                <w:rFonts w:ascii="Arial"/>
                <w:sz w:val="21"/>
              </w:rPr>
            </w:pPr>
          </w:p>
        </w:tc>
        <w:tc>
          <w:tcPr>
            <w:tcW w:w="6771" w:type="dxa"/>
            <w:tcBorders>
              <w:top w:val="single" w:color="000000" w:sz="2" w:space="0"/>
              <w:bottom w:val="single" w:color="000000" w:sz="2" w:space="0"/>
            </w:tcBorders>
            <w:vAlign w:val="top"/>
          </w:tcPr>
          <w:p w14:paraId="32EB6F47">
            <w:pPr>
              <w:spacing w:before="26" w:line="171" w:lineRule="auto"/>
              <w:ind w:left="31"/>
              <w:rPr>
                <w:rFonts w:ascii="微软雅黑" w:hAnsi="微软雅黑" w:eastAsia="微软雅黑" w:cs="微软雅黑"/>
                <w:sz w:val="21"/>
                <w:szCs w:val="21"/>
              </w:rPr>
            </w:pPr>
            <w:r>
              <w:rPr>
                <w:rFonts w:ascii="微软雅黑" w:hAnsi="微软雅黑" w:eastAsia="微软雅黑" w:cs="微软雅黑"/>
                <w:spacing w:val="18"/>
                <w:sz w:val="21"/>
                <w:szCs w:val="21"/>
              </w:rPr>
              <w:t>注</w:t>
            </w:r>
            <w:r>
              <w:rPr>
                <w:rFonts w:ascii="微软雅黑" w:hAnsi="微软雅黑" w:eastAsia="微软雅黑" w:cs="微软雅黑"/>
                <w:spacing w:val="10"/>
                <w:sz w:val="21"/>
                <w:szCs w:val="21"/>
              </w:rPr>
              <w:t>册安全工程师是否提供虚假执业活动成果</w:t>
            </w:r>
          </w:p>
        </w:tc>
        <w:tc>
          <w:tcPr>
            <w:tcW w:w="1309" w:type="dxa"/>
            <w:tcBorders>
              <w:top w:val="nil"/>
              <w:bottom w:val="nil"/>
            </w:tcBorders>
            <w:vAlign w:val="top"/>
          </w:tcPr>
          <w:p w14:paraId="2047760C">
            <w:pPr>
              <w:rPr>
                <w:rFonts w:ascii="Arial"/>
                <w:sz w:val="21"/>
              </w:rPr>
            </w:pPr>
          </w:p>
        </w:tc>
        <w:tc>
          <w:tcPr>
            <w:tcW w:w="2166" w:type="dxa"/>
            <w:tcBorders>
              <w:top w:val="single" w:color="000000" w:sz="2" w:space="0"/>
              <w:bottom w:val="single" w:color="000000" w:sz="2" w:space="0"/>
            </w:tcBorders>
            <w:vAlign w:val="top"/>
          </w:tcPr>
          <w:p w14:paraId="1DB6726B">
            <w:pPr>
              <w:spacing w:before="26" w:line="171"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440C5A6D">
            <w:pPr>
              <w:spacing w:before="26" w:line="171"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185380E2">
            <w:pPr>
              <w:spacing w:before="26" w:line="171"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3AD6BE10">
            <w:pPr>
              <w:spacing w:before="26" w:line="171" w:lineRule="auto"/>
              <w:ind w:left="15"/>
              <w:rPr>
                <w:rFonts w:ascii="微软雅黑" w:hAnsi="微软雅黑" w:eastAsia="微软雅黑" w:cs="微软雅黑"/>
                <w:sz w:val="21"/>
                <w:szCs w:val="21"/>
              </w:rPr>
            </w:pPr>
            <w:r>
              <w:rPr>
                <w:rFonts w:ascii="微软雅黑" w:hAnsi="微软雅黑" w:eastAsia="微软雅黑" w:cs="微软雅黑"/>
                <w:spacing w:val="9"/>
                <w:sz w:val="21"/>
                <w:szCs w:val="21"/>
              </w:rPr>
              <w:t>《注册安全工程师管理规定》第二十二条第(一)项</w:t>
            </w:r>
          </w:p>
        </w:tc>
        <w:tc>
          <w:tcPr>
            <w:tcW w:w="5555" w:type="dxa"/>
            <w:tcBorders>
              <w:top w:val="single" w:color="000000" w:sz="2" w:space="0"/>
              <w:bottom w:val="single" w:color="000000" w:sz="2" w:space="0"/>
            </w:tcBorders>
            <w:vAlign w:val="top"/>
          </w:tcPr>
          <w:p w14:paraId="30694174">
            <w:pPr>
              <w:spacing w:before="26" w:line="171" w:lineRule="auto"/>
              <w:ind w:left="15"/>
              <w:rPr>
                <w:rFonts w:ascii="微软雅黑" w:hAnsi="微软雅黑" w:eastAsia="微软雅黑" w:cs="微软雅黑"/>
                <w:spacing w:val="9"/>
                <w:sz w:val="21"/>
                <w:szCs w:val="21"/>
              </w:rPr>
            </w:pPr>
            <w:r>
              <w:rPr>
                <w:rFonts w:hint="eastAsia" w:ascii="微软雅黑" w:hAnsi="微软雅黑" w:eastAsia="微软雅黑" w:cs="微软雅黑"/>
                <w:spacing w:val="22"/>
                <w:sz w:val="21"/>
                <w:szCs w:val="21"/>
                <w:lang w:val="en-US" w:eastAsia="zh-CN"/>
              </w:rPr>
              <w:t>是</w:t>
            </w:r>
          </w:p>
        </w:tc>
      </w:tr>
      <w:tr w14:paraId="463924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14:paraId="1710B2E7">
            <w:pPr>
              <w:spacing w:before="53" w:line="230"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26</w:t>
            </w:r>
          </w:p>
        </w:tc>
        <w:tc>
          <w:tcPr>
            <w:tcW w:w="1309" w:type="dxa"/>
            <w:tcBorders>
              <w:top w:val="nil"/>
              <w:bottom w:val="single" w:color="000000" w:sz="2" w:space="0"/>
            </w:tcBorders>
            <w:vAlign w:val="top"/>
          </w:tcPr>
          <w:p w14:paraId="0C39F099">
            <w:pPr>
              <w:rPr>
                <w:rFonts w:ascii="Arial"/>
                <w:sz w:val="21"/>
              </w:rPr>
            </w:pPr>
          </w:p>
        </w:tc>
        <w:tc>
          <w:tcPr>
            <w:tcW w:w="6771" w:type="dxa"/>
            <w:tcBorders>
              <w:top w:val="single" w:color="000000" w:sz="2" w:space="0"/>
              <w:bottom w:val="single" w:color="000000" w:sz="2" w:space="0"/>
            </w:tcBorders>
            <w:vAlign w:val="top"/>
          </w:tcPr>
          <w:p w14:paraId="0871E43D">
            <w:pPr>
              <w:spacing w:before="17" w:line="177" w:lineRule="auto"/>
              <w:ind w:left="31"/>
              <w:rPr>
                <w:rFonts w:ascii="微软雅黑" w:hAnsi="微软雅黑" w:eastAsia="微软雅黑" w:cs="微软雅黑"/>
                <w:sz w:val="21"/>
                <w:szCs w:val="21"/>
              </w:rPr>
            </w:pPr>
            <w:r>
              <w:rPr>
                <w:rFonts w:ascii="微软雅黑" w:hAnsi="微软雅黑" w:eastAsia="微软雅黑" w:cs="微软雅黑"/>
                <w:spacing w:val="20"/>
                <w:sz w:val="21"/>
                <w:szCs w:val="21"/>
              </w:rPr>
              <w:t>注</w:t>
            </w:r>
            <w:r>
              <w:rPr>
                <w:rFonts w:ascii="微软雅黑" w:hAnsi="微软雅黑" w:eastAsia="微软雅黑" w:cs="微软雅黑"/>
                <w:spacing w:val="18"/>
                <w:sz w:val="21"/>
                <w:szCs w:val="21"/>
              </w:rPr>
              <w:t>册</w:t>
            </w:r>
            <w:r>
              <w:rPr>
                <w:rFonts w:ascii="微软雅黑" w:hAnsi="微软雅黑" w:eastAsia="微软雅黑" w:cs="微软雅黑"/>
                <w:spacing w:val="10"/>
                <w:sz w:val="21"/>
                <w:szCs w:val="21"/>
              </w:rPr>
              <w:t>安全工程师超出执业范围或者聘用单位业务范围从事执业活动</w:t>
            </w:r>
          </w:p>
        </w:tc>
        <w:tc>
          <w:tcPr>
            <w:tcW w:w="1309" w:type="dxa"/>
            <w:tcBorders>
              <w:top w:val="nil"/>
              <w:bottom w:val="single" w:color="000000" w:sz="2" w:space="0"/>
            </w:tcBorders>
            <w:vAlign w:val="top"/>
          </w:tcPr>
          <w:p w14:paraId="0CF8DBB4">
            <w:pPr>
              <w:rPr>
                <w:rFonts w:ascii="Arial"/>
                <w:sz w:val="21"/>
              </w:rPr>
            </w:pPr>
          </w:p>
        </w:tc>
        <w:tc>
          <w:tcPr>
            <w:tcW w:w="2166" w:type="dxa"/>
            <w:tcBorders>
              <w:top w:val="single" w:color="000000" w:sz="2" w:space="0"/>
              <w:bottom w:val="single" w:color="000000" w:sz="2" w:space="0"/>
            </w:tcBorders>
            <w:vAlign w:val="top"/>
          </w:tcPr>
          <w:p w14:paraId="350AAC6A">
            <w:pPr>
              <w:spacing w:before="17" w:line="17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17E738C6">
            <w:pPr>
              <w:spacing w:before="17" w:line="177"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2EED5644">
            <w:pPr>
              <w:spacing w:before="17" w:line="177"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6E3EDDED">
            <w:pPr>
              <w:spacing w:before="17" w:line="177" w:lineRule="auto"/>
              <w:ind w:left="1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12"/>
                <w:sz w:val="21"/>
                <w:szCs w:val="21"/>
              </w:rPr>
              <w:t>注册安全工程师管理规定》第十八条</w:t>
            </w:r>
          </w:p>
        </w:tc>
        <w:tc>
          <w:tcPr>
            <w:tcW w:w="5555" w:type="dxa"/>
            <w:tcBorders>
              <w:top w:val="single" w:color="000000" w:sz="2" w:space="0"/>
              <w:bottom w:val="single" w:color="000000" w:sz="2" w:space="0"/>
            </w:tcBorders>
            <w:vAlign w:val="top"/>
          </w:tcPr>
          <w:p w14:paraId="53C95603">
            <w:pPr>
              <w:spacing w:before="17" w:line="177" w:lineRule="auto"/>
              <w:ind w:left="15"/>
              <w:rPr>
                <w:rFonts w:ascii="微软雅黑" w:hAnsi="微软雅黑" w:eastAsia="微软雅黑" w:cs="微软雅黑"/>
                <w:spacing w:val="14"/>
                <w:sz w:val="21"/>
                <w:szCs w:val="21"/>
              </w:rPr>
            </w:pPr>
            <w:r>
              <w:rPr>
                <w:rFonts w:hint="eastAsia" w:ascii="微软雅黑" w:hAnsi="微软雅黑" w:eastAsia="微软雅黑" w:cs="微软雅黑"/>
                <w:spacing w:val="22"/>
                <w:sz w:val="21"/>
                <w:szCs w:val="21"/>
                <w:lang w:val="en-US" w:eastAsia="zh-CN"/>
              </w:rPr>
              <w:t>是</w:t>
            </w:r>
          </w:p>
        </w:tc>
      </w:tr>
      <w:tr w14:paraId="5369F0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3" w:hRule="atLeast"/>
        </w:trPr>
        <w:tc>
          <w:tcPr>
            <w:tcW w:w="712" w:type="dxa"/>
            <w:tcBorders>
              <w:top w:val="single" w:color="000000" w:sz="2" w:space="0"/>
              <w:bottom w:val="single" w:color="000000" w:sz="2" w:space="0"/>
            </w:tcBorders>
            <w:vAlign w:val="top"/>
          </w:tcPr>
          <w:p w14:paraId="0099675C">
            <w:pPr>
              <w:spacing w:before="65" w:line="228"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27</w:t>
            </w:r>
          </w:p>
        </w:tc>
        <w:tc>
          <w:tcPr>
            <w:tcW w:w="1309" w:type="dxa"/>
            <w:tcBorders>
              <w:top w:val="single" w:color="000000" w:sz="2" w:space="0"/>
              <w:bottom w:val="nil"/>
            </w:tcBorders>
            <w:vAlign w:val="top"/>
          </w:tcPr>
          <w:p w14:paraId="068696F4">
            <w:pPr>
              <w:rPr>
                <w:rFonts w:ascii="Arial"/>
                <w:sz w:val="21"/>
              </w:rPr>
            </w:pPr>
          </w:p>
        </w:tc>
        <w:tc>
          <w:tcPr>
            <w:tcW w:w="6771" w:type="dxa"/>
            <w:tcBorders>
              <w:top w:val="single" w:color="000000" w:sz="2" w:space="0"/>
              <w:bottom w:val="single" w:color="000000" w:sz="2" w:space="0"/>
            </w:tcBorders>
            <w:vAlign w:val="top"/>
          </w:tcPr>
          <w:p w14:paraId="73FC4F88">
            <w:pPr>
              <w:spacing w:before="30" w:line="175" w:lineRule="auto"/>
              <w:ind w:left="30"/>
              <w:rPr>
                <w:rFonts w:ascii="微软雅黑" w:hAnsi="微软雅黑" w:eastAsia="微软雅黑" w:cs="微软雅黑"/>
                <w:sz w:val="21"/>
                <w:szCs w:val="21"/>
              </w:rPr>
            </w:pPr>
            <w:r>
              <w:rPr>
                <w:rFonts w:ascii="微软雅黑" w:hAnsi="微软雅黑" w:eastAsia="微软雅黑" w:cs="微软雅黑"/>
                <w:spacing w:val="11"/>
                <w:sz w:val="21"/>
                <w:szCs w:val="21"/>
              </w:rPr>
              <w:t>办</w:t>
            </w:r>
            <w:r>
              <w:rPr>
                <w:rFonts w:ascii="微软雅黑" w:hAnsi="微软雅黑" w:eastAsia="微软雅黑" w:cs="微软雅黑"/>
                <w:spacing w:val="10"/>
                <w:sz w:val="21"/>
                <w:szCs w:val="21"/>
              </w:rPr>
              <w:t>公场地条件是否达标</w:t>
            </w:r>
          </w:p>
        </w:tc>
        <w:tc>
          <w:tcPr>
            <w:tcW w:w="1309" w:type="dxa"/>
            <w:tcBorders>
              <w:top w:val="single" w:color="000000" w:sz="2" w:space="0"/>
              <w:bottom w:val="nil"/>
            </w:tcBorders>
            <w:vAlign w:val="top"/>
          </w:tcPr>
          <w:p w14:paraId="6C08DAE6">
            <w:pPr>
              <w:rPr>
                <w:rFonts w:ascii="Arial"/>
                <w:sz w:val="21"/>
              </w:rPr>
            </w:pPr>
          </w:p>
        </w:tc>
        <w:tc>
          <w:tcPr>
            <w:tcW w:w="2166" w:type="dxa"/>
            <w:tcBorders>
              <w:top w:val="single" w:color="000000" w:sz="2" w:space="0"/>
              <w:bottom w:val="single" w:color="000000" w:sz="2" w:space="0"/>
            </w:tcBorders>
            <w:vAlign w:val="top"/>
          </w:tcPr>
          <w:p w14:paraId="44C2825B">
            <w:pPr>
              <w:spacing w:before="30" w:line="175"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58E2DD82">
            <w:pPr>
              <w:spacing w:before="30" w:line="175"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672C4ED3">
            <w:pPr>
              <w:spacing w:before="30" w:line="175"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2942EE47">
            <w:pPr>
              <w:spacing w:before="30" w:line="175" w:lineRule="auto"/>
              <w:ind w:left="15"/>
              <w:rPr>
                <w:rFonts w:ascii="微软雅黑" w:hAnsi="微软雅黑" w:eastAsia="微软雅黑" w:cs="微软雅黑"/>
                <w:sz w:val="21"/>
                <w:szCs w:val="21"/>
              </w:rPr>
            </w:pPr>
            <w:r>
              <w:rPr>
                <w:rFonts w:ascii="微软雅黑" w:hAnsi="微软雅黑" w:eastAsia="微软雅黑" w:cs="微软雅黑"/>
                <w:spacing w:val="10"/>
                <w:sz w:val="21"/>
                <w:szCs w:val="21"/>
              </w:rPr>
              <w:t>《安全</w:t>
            </w:r>
            <w:r>
              <w:rPr>
                <w:rFonts w:ascii="微软雅黑" w:hAnsi="微软雅黑" w:eastAsia="微软雅黑" w:cs="微软雅黑"/>
                <w:spacing w:val="5"/>
                <w:sz w:val="21"/>
                <w:szCs w:val="21"/>
              </w:rPr>
              <w:t>评价检测检验机构管理办法》第六条；第七条</w:t>
            </w:r>
          </w:p>
        </w:tc>
        <w:tc>
          <w:tcPr>
            <w:tcW w:w="5555" w:type="dxa"/>
            <w:tcBorders>
              <w:top w:val="single" w:color="000000" w:sz="2" w:space="0"/>
              <w:bottom w:val="single" w:color="000000" w:sz="2" w:space="0"/>
            </w:tcBorders>
            <w:vAlign w:val="top"/>
          </w:tcPr>
          <w:p w14:paraId="0CAD1BF0">
            <w:pPr>
              <w:spacing w:before="30" w:line="175" w:lineRule="auto"/>
              <w:ind w:left="15"/>
              <w:rPr>
                <w:rFonts w:ascii="微软雅黑" w:hAnsi="微软雅黑" w:eastAsia="微软雅黑" w:cs="微软雅黑"/>
                <w:spacing w:val="10"/>
                <w:sz w:val="21"/>
                <w:szCs w:val="21"/>
              </w:rPr>
            </w:pPr>
            <w:r>
              <w:rPr>
                <w:rFonts w:hint="eastAsia" w:ascii="微软雅黑" w:hAnsi="微软雅黑" w:eastAsia="微软雅黑" w:cs="微软雅黑"/>
                <w:spacing w:val="22"/>
                <w:sz w:val="21"/>
                <w:szCs w:val="21"/>
                <w:lang w:val="en-US" w:eastAsia="zh-CN"/>
              </w:rPr>
              <w:t>是</w:t>
            </w:r>
          </w:p>
        </w:tc>
      </w:tr>
    </w:tbl>
    <w:p w14:paraId="456E968F">
      <w:pPr>
        <w:rPr>
          <w:rFonts w:ascii="Arial"/>
          <w:sz w:val="21"/>
        </w:rPr>
      </w:pPr>
    </w:p>
    <w:p w14:paraId="41E3A7C7">
      <w:pPr>
        <w:sectPr>
          <w:pgSz w:w="23812" w:h="16838"/>
          <w:pgMar w:top="554" w:right="703" w:bottom="0" w:left="441" w:header="0" w:footer="0" w:gutter="0"/>
          <w:cols w:space="720" w:num="1"/>
        </w:sectPr>
      </w:pPr>
    </w:p>
    <w:p w14:paraId="1429B5CC">
      <w:pPr>
        <w:spacing w:line="48" w:lineRule="exact"/>
      </w:pPr>
    </w:p>
    <w:tbl>
      <w:tblPr>
        <w:tblStyle w:val="4"/>
        <w:tblW w:w="707"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07"/>
      </w:tblGrid>
      <w:tr w14:paraId="3078BD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707" w:type="dxa"/>
            <w:tcBorders>
              <w:top w:val="single" w:color="000000" w:sz="2" w:space="0"/>
              <w:bottom w:val="single" w:color="000000" w:sz="2" w:space="0"/>
            </w:tcBorders>
            <w:vAlign w:val="top"/>
          </w:tcPr>
          <w:p w14:paraId="6AE20566">
            <w:pPr>
              <w:spacing w:before="60" w:line="231"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28</w:t>
            </w:r>
          </w:p>
        </w:tc>
      </w:tr>
      <w:tr w14:paraId="6F5351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14:paraId="53CBB644">
            <w:pPr>
              <w:spacing w:line="251" w:lineRule="auto"/>
              <w:rPr>
                <w:rFonts w:ascii="Arial"/>
                <w:sz w:val="21"/>
              </w:rPr>
            </w:pPr>
          </w:p>
          <w:p w14:paraId="6E3BD34C">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29</w:t>
            </w:r>
          </w:p>
        </w:tc>
      </w:tr>
      <w:tr w14:paraId="537119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14:paraId="5E099276">
            <w:pPr>
              <w:spacing w:before="20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30</w:t>
            </w:r>
          </w:p>
        </w:tc>
      </w:tr>
      <w:tr w14:paraId="11E594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053F0170">
            <w:pPr>
              <w:spacing w:before="205"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31</w:t>
            </w:r>
          </w:p>
        </w:tc>
      </w:tr>
      <w:tr w14:paraId="5EA6ED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60C706FB">
            <w:pPr>
              <w:spacing w:before="209"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32</w:t>
            </w:r>
          </w:p>
        </w:tc>
      </w:tr>
      <w:tr w14:paraId="53C3EF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6FC6893D">
            <w:pPr>
              <w:spacing w:before="193"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33</w:t>
            </w:r>
          </w:p>
        </w:tc>
      </w:tr>
      <w:tr w14:paraId="6CC4A9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14:paraId="595B06D1">
            <w:pPr>
              <w:spacing w:line="245" w:lineRule="auto"/>
              <w:rPr>
                <w:rFonts w:ascii="Arial"/>
                <w:sz w:val="21"/>
              </w:rPr>
            </w:pPr>
          </w:p>
          <w:p w14:paraId="40140677">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34</w:t>
            </w:r>
          </w:p>
        </w:tc>
      </w:tr>
      <w:tr w14:paraId="755331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3D4C086D">
            <w:pPr>
              <w:spacing w:before="194"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35</w:t>
            </w:r>
          </w:p>
        </w:tc>
      </w:tr>
      <w:tr w14:paraId="41CFBC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3A37FE3A">
            <w:pPr>
              <w:spacing w:before="198"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36</w:t>
            </w:r>
          </w:p>
        </w:tc>
      </w:tr>
      <w:tr w14:paraId="30FD2F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16E70635">
            <w:pPr>
              <w:spacing w:before="203"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37</w:t>
            </w:r>
          </w:p>
        </w:tc>
      </w:tr>
      <w:tr w14:paraId="25F5DB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20F0EFEB">
            <w:pPr>
              <w:spacing w:before="206"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38</w:t>
            </w:r>
          </w:p>
        </w:tc>
      </w:tr>
      <w:tr w14:paraId="12878F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2DD62AA5">
            <w:pPr>
              <w:spacing w:before="21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39</w:t>
            </w:r>
          </w:p>
        </w:tc>
      </w:tr>
      <w:tr w14:paraId="41F315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164DB521">
            <w:pPr>
              <w:spacing w:before="194"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40</w:t>
            </w:r>
          </w:p>
        </w:tc>
      </w:tr>
      <w:tr w14:paraId="325DEE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75885A00">
            <w:pPr>
              <w:spacing w:before="199"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41</w:t>
            </w:r>
          </w:p>
        </w:tc>
      </w:tr>
      <w:tr w14:paraId="537AEE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14:paraId="49B5BE50">
            <w:pPr>
              <w:spacing w:line="251" w:lineRule="auto"/>
              <w:rPr>
                <w:rFonts w:ascii="Arial"/>
                <w:sz w:val="21"/>
              </w:rPr>
            </w:pPr>
          </w:p>
          <w:p w14:paraId="0FC78293">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42</w:t>
            </w:r>
          </w:p>
        </w:tc>
      </w:tr>
      <w:tr w14:paraId="33A9E1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70DB1222">
            <w:pPr>
              <w:spacing w:before="199"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43</w:t>
            </w:r>
          </w:p>
        </w:tc>
      </w:tr>
      <w:tr w14:paraId="467B33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3FD08682">
            <w:pPr>
              <w:spacing w:before="204"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44</w:t>
            </w:r>
          </w:p>
        </w:tc>
      </w:tr>
      <w:tr w14:paraId="618D3B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32F77FF5">
            <w:pPr>
              <w:spacing w:before="68" w:line="214" w:lineRule="exact"/>
              <w:ind w:left="199"/>
              <w:rPr>
                <w:rFonts w:ascii="微软雅黑" w:hAnsi="微软雅黑" w:eastAsia="微软雅黑" w:cs="微软雅黑"/>
                <w:sz w:val="21"/>
                <w:szCs w:val="21"/>
              </w:rPr>
            </w:pPr>
            <w:r>
              <w:rPr>
                <w:rFonts w:ascii="微软雅黑" w:hAnsi="微软雅黑" w:eastAsia="微软雅黑" w:cs="微软雅黑"/>
                <w:spacing w:val="-15"/>
                <w:position w:val="-2"/>
                <w:sz w:val="21"/>
                <w:szCs w:val="21"/>
              </w:rPr>
              <w:t>1</w:t>
            </w:r>
            <w:r>
              <w:rPr>
                <w:rFonts w:ascii="微软雅黑" w:hAnsi="微软雅黑" w:eastAsia="微软雅黑" w:cs="微软雅黑"/>
                <w:spacing w:val="-14"/>
                <w:position w:val="-2"/>
                <w:sz w:val="21"/>
                <w:szCs w:val="21"/>
              </w:rPr>
              <w:t>45</w:t>
            </w:r>
          </w:p>
        </w:tc>
      </w:tr>
      <w:tr w14:paraId="423B2D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1D62F41E">
            <w:pPr>
              <w:spacing w:before="199"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46</w:t>
            </w:r>
          </w:p>
        </w:tc>
      </w:tr>
      <w:tr w14:paraId="5D5B25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14:paraId="5FF8264D">
            <w:pPr>
              <w:spacing w:line="252" w:lineRule="auto"/>
              <w:rPr>
                <w:rFonts w:ascii="Arial"/>
                <w:sz w:val="21"/>
              </w:rPr>
            </w:pPr>
          </w:p>
          <w:p w14:paraId="35AAE697">
            <w:pPr>
              <w:spacing w:before="90" w:line="173"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47</w:t>
            </w:r>
          </w:p>
        </w:tc>
      </w:tr>
      <w:tr w14:paraId="0A8DBF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74A15D44">
            <w:pPr>
              <w:spacing w:before="20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48</w:t>
            </w:r>
          </w:p>
        </w:tc>
      </w:tr>
      <w:tr w14:paraId="524F59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14:paraId="33B98648">
            <w:pPr>
              <w:spacing w:line="252" w:lineRule="auto"/>
              <w:rPr>
                <w:rFonts w:ascii="Arial"/>
                <w:sz w:val="21"/>
              </w:rPr>
            </w:pPr>
          </w:p>
          <w:p w14:paraId="07DE4DF1">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49</w:t>
            </w:r>
          </w:p>
        </w:tc>
      </w:tr>
      <w:tr w14:paraId="29E1E9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1D4CB484">
            <w:pPr>
              <w:spacing w:before="201"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50</w:t>
            </w:r>
          </w:p>
        </w:tc>
      </w:tr>
      <w:tr w14:paraId="5D23F4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6AFC94C1">
            <w:pPr>
              <w:spacing w:before="205"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51</w:t>
            </w:r>
          </w:p>
        </w:tc>
      </w:tr>
      <w:tr w14:paraId="3F5BC8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8" w:hRule="atLeast"/>
        </w:trPr>
        <w:tc>
          <w:tcPr>
            <w:tcW w:w="707" w:type="dxa"/>
            <w:tcBorders>
              <w:top w:val="single" w:color="000000" w:sz="2" w:space="0"/>
              <w:bottom w:val="single" w:color="000000" w:sz="2" w:space="0"/>
            </w:tcBorders>
            <w:vAlign w:val="top"/>
          </w:tcPr>
          <w:p w14:paraId="46A7631A">
            <w:pPr>
              <w:spacing w:line="257" w:lineRule="auto"/>
              <w:rPr>
                <w:rFonts w:ascii="Arial"/>
                <w:sz w:val="21"/>
              </w:rPr>
            </w:pPr>
          </w:p>
          <w:p w14:paraId="2A3DB8ED">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52</w:t>
            </w:r>
          </w:p>
        </w:tc>
      </w:tr>
    </w:tbl>
    <w:p w14:paraId="78FE1439">
      <w:pPr>
        <w:spacing w:line="14" w:lineRule="auto"/>
        <w:rPr>
          <w:rFonts w:ascii="Arial"/>
          <w:sz w:val="2"/>
        </w:rPr>
      </w:pPr>
    </w:p>
    <w:p w14:paraId="52B080C5">
      <w:pPr>
        <w:spacing w:line="14" w:lineRule="auto"/>
        <w:rPr>
          <w:rFonts w:ascii="Arial"/>
          <w:sz w:val="2"/>
        </w:rPr>
      </w:pPr>
      <w:r>
        <w:rPr>
          <w:rFonts w:ascii="Arial" w:hAnsi="Arial" w:eastAsia="Arial" w:cs="Arial"/>
          <w:sz w:val="2"/>
          <w:szCs w:val="2"/>
        </w:rPr>
        <w:br w:type="column"/>
      </w:r>
    </w:p>
    <w:p w14:paraId="282F0D48">
      <w:pPr>
        <w:spacing w:line="245" w:lineRule="auto"/>
        <w:rPr>
          <w:rFonts w:ascii="Arial"/>
          <w:sz w:val="21"/>
        </w:rPr>
      </w:pPr>
    </w:p>
    <w:p w14:paraId="02A382EB">
      <w:pPr>
        <w:spacing w:line="245" w:lineRule="auto"/>
        <w:rPr>
          <w:rFonts w:ascii="Arial"/>
          <w:sz w:val="21"/>
        </w:rPr>
      </w:pPr>
    </w:p>
    <w:p w14:paraId="381A4F47">
      <w:pPr>
        <w:spacing w:line="245" w:lineRule="auto"/>
        <w:rPr>
          <w:rFonts w:ascii="Arial"/>
          <w:sz w:val="21"/>
        </w:rPr>
      </w:pPr>
    </w:p>
    <w:p w14:paraId="70B2BFD2">
      <w:pPr>
        <w:spacing w:line="245" w:lineRule="auto"/>
        <w:rPr>
          <w:rFonts w:ascii="Arial"/>
          <w:sz w:val="21"/>
        </w:rPr>
      </w:pPr>
    </w:p>
    <w:p w14:paraId="3F409B2B">
      <w:pPr>
        <w:spacing w:line="245" w:lineRule="auto"/>
        <w:rPr>
          <w:rFonts w:ascii="Arial"/>
          <w:sz w:val="21"/>
        </w:rPr>
      </w:pPr>
    </w:p>
    <w:p w14:paraId="7F1B0B37">
      <w:pPr>
        <w:spacing w:line="245" w:lineRule="auto"/>
        <w:rPr>
          <w:rFonts w:ascii="Arial"/>
          <w:sz w:val="21"/>
        </w:rPr>
      </w:pPr>
    </w:p>
    <w:p w14:paraId="09A5098D">
      <w:pPr>
        <w:spacing w:line="245" w:lineRule="auto"/>
        <w:rPr>
          <w:rFonts w:ascii="Arial"/>
          <w:sz w:val="21"/>
        </w:rPr>
      </w:pPr>
    </w:p>
    <w:p w14:paraId="4301F636">
      <w:pPr>
        <w:spacing w:line="245" w:lineRule="auto"/>
        <w:rPr>
          <w:rFonts w:ascii="Arial"/>
          <w:sz w:val="21"/>
        </w:rPr>
      </w:pPr>
    </w:p>
    <w:p w14:paraId="656AA615">
      <w:pPr>
        <w:spacing w:line="245" w:lineRule="auto"/>
        <w:rPr>
          <w:rFonts w:ascii="Arial"/>
          <w:sz w:val="21"/>
        </w:rPr>
      </w:pPr>
    </w:p>
    <w:p w14:paraId="25DA8425">
      <w:pPr>
        <w:spacing w:line="245" w:lineRule="auto"/>
        <w:rPr>
          <w:rFonts w:ascii="Arial"/>
          <w:sz w:val="21"/>
        </w:rPr>
      </w:pPr>
    </w:p>
    <w:p w14:paraId="01CE98A3">
      <w:pPr>
        <w:spacing w:line="245" w:lineRule="auto"/>
        <w:rPr>
          <w:rFonts w:ascii="Arial"/>
          <w:sz w:val="21"/>
        </w:rPr>
      </w:pPr>
    </w:p>
    <w:p w14:paraId="5630F366">
      <w:pPr>
        <w:spacing w:line="245" w:lineRule="auto"/>
        <w:rPr>
          <w:rFonts w:ascii="Arial"/>
          <w:sz w:val="21"/>
        </w:rPr>
      </w:pPr>
    </w:p>
    <w:p w14:paraId="6198DBA6">
      <w:pPr>
        <w:spacing w:line="245" w:lineRule="auto"/>
        <w:rPr>
          <w:rFonts w:ascii="Arial"/>
          <w:sz w:val="21"/>
        </w:rPr>
      </w:pPr>
    </w:p>
    <w:p w14:paraId="13B2D729">
      <w:pPr>
        <w:spacing w:line="245" w:lineRule="auto"/>
        <w:rPr>
          <w:rFonts w:ascii="Arial"/>
          <w:sz w:val="21"/>
        </w:rPr>
      </w:pPr>
    </w:p>
    <w:p w14:paraId="089E1488">
      <w:pPr>
        <w:spacing w:line="245" w:lineRule="auto"/>
        <w:rPr>
          <w:rFonts w:ascii="Arial"/>
          <w:sz w:val="21"/>
        </w:rPr>
      </w:pPr>
    </w:p>
    <w:p w14:paraId="093F4349">
      <w:pPr>
        <w:spacing w:line="245" w:lineRule="auto"/>
        <w:rPr>
          <w:rFonts w:ascii="Arial"/>
          <w:sz w:val="21"/>
        </w:rPr>
      </w:pPr>
    </w:p>
    <w:p w14:paraId="7079AF10">
      <w:pPr>
        <w:spacing w:line="245" w:lineRule="auto"/>
        <w:rPr>
          <w:rFonts w:ascii="Arial"/>
          <w:sz w:val="21"/>
        </w:rPr>
      </w:pPr>
    </w:p>
    <w:p w14:paraId="72CE8584">
      <w:pPr>
        <w:spacing w:line="245" w:lineRule="auto"/>
        <w:rPr>
          <w:rFonts w:ascii="Arial"/>
          <w:sz w:val="21"/>
        </w:rPr>
      </w:pPr>
    </w:p>
    <w:p w14:paraId="5623F94D">
      <w:pPr>
        <w:spacing w:line="245" w:lineRule="auto"/>
        <w:rPr>
          <w:rFonts w:ascii="Arial"/>
          <w:sz w:val="21"/>
        </w:rPr>
      </w:pPr>
    </w:p>
    <w:p w14:paraId="617D6277">
      <w:pPr>
        <w:spacing w:line="245" w:lineRule="auto"/>
        <w:rPr>
          <w:rFonts w:ascii="Arial"/>
          <w:sz w:val="21"/>
        </w:rPr>
      </w:pPr>
    </w:p>
    <w:p w14:paraId="13C5F358">
      <w:pPr>
        <w:spacing w:line="245" w:lineRule="auto"/>
        <w:rPr>
          <w:rFonts w:ascii="Arial"/>
          <w:sz w:val="21"/>
        </w:rPr>
      </w:pPr>
    </w:p>
    <w:p w14:paraId="4EB8DC22">
      <w:pPr>
        <w:spacing w:line="245" w:lineRule="auto"/>
        <w:rPr>
          <w:rFonts w:ascii="Arial"/>
          <w:sz w:val="21"/>
        </w:rPr>
      </w:pPr>
    </w:p>
    <w:p w14:paraId="0C79D0DB">
      <w:pPr>
        <w:spacing w:line="245" w:lineRule="auto"/>
        <w:rPr>
          <w:rFonts w:ascii="Arial"/>
          <w:sz w:val="21"/>
        </w:rPr>
      </w:pPr>
    </w:p>
    <w:p w14:paraId="07896CB5">
      <w:pPr>
        <w:spacing w:line="245" w:lineRule="auto"/>
        <w:rPr>
          <w:rFonts w:ascii="Arial"/>
          <w:sz w:val="21"/>
        </w:rPr>
      </w:pPr>
    </w:p>
    <w:p w14:paraId="6815684A">
      <w:pPr>
        <w:spacing w:line="245" w:lineRule="auto"/>
        <w:rPr>
          <w:rFonts w:ascii="Arial"/>
          <w:sz w:val="21"/>
        </w:rPr>
      </w:pPr>
    </w:p>
    <w:p w14:paraId="2CE96989">
      <w:pPr>
        <w:spacing w:line="245" w:lineRule="auto"/>
        <w:rPr>
          <w:rFonts w:ascii="Arial"/>
          <w:sz w:val="21"/>
        </w:rPr>
      </w:pPr>
    </w:p>
    <w:p w14:paraId="1DEF31A8">
      <w:pPr>
        <w:spacing w:line="245" w:lineRule="auto"/>
        <w:rPr>
          <w:rFonts w:ascii="Arial"/>
          <w:sz w:val="21"/>
        </w:rPr>
      </w:pPr>
    </w:p>
    <w:p w14:paraId="27C18AC8">
      <w:pPr>
        <w:spacing w:line="245" w:lineRule="auto"/>
        <w:rPr>
          <w:rFonts w:ascii="Arial"/>
          <w:sz w:val="21"/>
        </w:rPr>
      </w:pPr>
    </w:p>
    <w:p w14:paraId="0A7F7ECC">
      <w:pPr>
        <w:spacing w:line="245" w:lineRule="auto"/>
        <w:rPr>
          <w:rFonts w:ascii="Arial"/>
          <w:sz w:val="21"/>
        </w:rPr>
      </w:pPr>
    </w:p>
    <w:p w14:paraId="6C57554C">
      <w:pPr>
        <w:spacing w:line="245" w:lineRule="auto"/>
        <w:rPr>
          <w:rFonts w:ascii="Arial"/>
          <w:sz w:val="21"/>
        </w:rPr>
      </w:pPr>
    </w:p>
    <w:p w14:paraId="53FE243F">
      <w:pPr>
        <w:spacing w:line="245" w:lineRule="auto"/>
        <w:rPr>
          <w:rFonts w:ascii="Arial"/>
          <w:sz w:val="21"/>
        </w:rPr>
      </w:pPr>
    </w:p>
    <w:p w14:paraId="2672E88F">
      <w:pPr>
        <w:spacing w:line="245" w:lineRule="auto"/>
        <w:rPr>
          <w:rFonts w:ascii="Arial"/>
          <w:sz w:val="21"/>
        </w:rPr>
      </w:pPr>
    </w:p>
    <w:p w14:paraId="43E5791C">
      <w:pPr>
        <w:spacing w:line="245" w:lineRule="auto"/>
        <w:rPr>
          <w:rFonts w:ascii="Arial"/>
          <w:sz w:val="21"/>
        </w:rPr>
      </w:pPr>
    </w:p>
    <w:p w14:paraId="67E71F91">
      <w:pPr>
        <w:spacing w:line="245" w:lineRule="auto"/>
        <w:rPr>
          <w:rFonts w:ascii="Arial"/>
          <w:sz w:val="21"/>
        </w:rPr>
      </w:pPr>
    </w:p>
    <w:p w14:paraId="790A5E83">
      <w:pPr>
        <w:spacing w:line="246" w:lineRule="auto"/>
        <w:rPr>
          <w:rFonts w:ascii="Arial"/>
          <w:sz w:val="21"/>
        </w:rPr>
      </w:pPr>
    </w:p>
    <w:p w14:paraId="3EB12C14">
      <w:pPr>
        <w:spacing w:before="90" w:line="207" w:lineRule="auto"/>
        <w:ind w:left="2" w:right="51" w:hanging="2"/>
        <w:rPr>
          <w:rFonts w:ascii="微软雅黑" w:hAnsi="微软雅黑" w:eastAsia="微软雅黑" w:cs="微软雅黑"/>
          <w:sz w:val="21"/>
          <w:szCs w:val="21"/>
        </w:rPr>
      </w:pPr>
      <w:r>
        <w:rPr>
          <w:rFonts w:ascii="微软雅黑" w:hAnsi="微软雅黑" w:eastAsia="微软雅黑" w:cs="微软雅黑"/>
          <w:spacing w:val="10"/>
          <w:sz w:val="21"/>
          <w:szCs w:val="21"/>
        </w:rPr>
        <w:t>对安全评价</w:t>
      </w:r>
      <w:r>
        <w:rPr>
          <w:rFonts w:ascii="微软雅黑" w:hAnsi="微软雅黑" w:eastAsia="微软雅黑" w:cs="微软雅黑"/>
          <w:spacing w:val="11"/>
          <w:sz w:val="21"/>
          <w:szCs w:val="21"/>
        </w:rPr>
        <w:t>、</w:t>
      </w:r>
      <w:r>
        <w:rPr>
          <w:rFonts w:ascii="微软雅黑" w:hAnsi="微软雅黑" w:eastAsia="微软雅黑" w:cs="微软雅黑"/>
          <w:spacing w:val="9"/>
          <w:sz w:val="21"/>
          <w:szCs w:val="21"/>
        </w:rPr>
        <w:t>检测检验</w:t>
      </w:r>
      <w:r>
        <w:rPr>
          <w:rFonts w:ascii="微软雅黑" w:hAnsi="微软雅黑" w:eastAsia="微软雅黑" w:cs="微软雅黑"/>
          <w:spacing w:val="12"/>
          <w:sz w:val="21"/>
          <w:szCs w:val="21"/>
        </w:rPr>
        <w:t>机</w:t>
      </w:r>
      <w:r>
        <w:rPr>
          <w:rFonts w:ascii="微软雅黑" w:hAnsi="微软雅黑" w:eastAsia="微软雅黑" w:cs="微软雅黑"/>
          <w:spacing w:val="9"/>
          <w:sz w:val="21"/>
          <w:szCs w:val="21"/>
        </w:rPr>
        <w:t>构的检查</w:t>
      </w:r>
    </w:p>
    <w:p w14:paraId="31C0D720">
      <w:pPr>
        <w:spacing w:line="14" w:lineRule="auto"/>
        <w:rPr>
          <w:rFonts w:ascii="Arial"/>
          <w:sz w:val="2"/>
        </w:rPr>
      </w:pPr>
      <w:r>
        <w:rPr>
          <w:rFonts w:ascii="Arial" w:hAnsi="Arial" w:eastAsia="Arial" w:cs="Arial"/>
          <w:sz w:val="2"/>
          <w:szCs w:val="2"/>
        </w:rPr>
        <w:br w:type="column"/>
      </w:r>
    </w:p>
    <w:p w14:paraId="2AD43EAB">
      <w:pPr>
        <w:spacing w:line="47" w:lineRule="exact"/>
      </w:pPr>
    </w:p>
    <w:tbl>
      <w:tblPr>
        <w:tblStyle w:val="4"/>
        <w:tblW w:w="677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779"/>
      </w:tblGrid>
      <w:tr w14:paraId="3A2C8A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6779" w:type="dxa"/>
            <w:tcBorders>
              <w:top w:val="single" w:color="000000" w:sz="2" w:space="0"/>
              <w:bottom w:val="single" w:color="000000" w:sz="2" w:space="0"/>
            </w:tcBorders>
            <w:vAlign w:val="top"/>
          </w:tcPr>
          <w:p w14:paraId="719B458D">
            <w:pPr>
              <w:spacing w:before="26" w:line="177" w:lineRule="auto"/>
              <w:ind w:left="35"/>
              <w:rPr>
                <w:rFonts w:ascii="微软雅黑" w:hAnsi="微软雅黑" w:eastAsia="微软雅黑" w:cs="微软雅黑"/>
                <w:sz w:val="21"/>
                <w:szCs w:val="21"/>
              </w:rPr>
            </w:pPr>
            <w:r>
              <w:rPr>
                <w:rFonts w:ascii="微软雅黑" w:hAnsi="微软雅黑" w:eastAsia="微软雅黑" w:cs="微软雅黑"/>
                <w:spacing w:val="12"/>
                <w:sz w:val="21"/>
                <w:szCs w:val="21"/>
              </w:rPr>
              <w:t>档</w:t>
            </w:r>
            <w:r>
              <w:rPr>
                <w:rFonts w:ascii="微软雅黑" w:hAnsi="微软雅黑" w:eastAsia="微软雅黑" w:cs="微软雅黑"/>
                <w:spacing w:val="10"/>
                <w:sz w:val="21"/>
                <w:szCs w:val="21"/>
              </w:rPr>
              <w:t>案室面积是否达标</w:t>
            </w:r>
          </w:p>
        </w:tc>
      </w:tr>
      <w:tr w14:paraId="10D344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14:paraId="131ECF27">
            <w:pPr>
              <w:spacing w:before="308" w:line="207" w:lineRule="auto"/>
              <w:ind w:left="35"/>
              <w:rPr>
                <w:rFonts w:ascii="微软雅黑" w:hAnsi="微软雅黑" w:eastAsia="微软雅黑" w:cs="微软雅黑"/>
                <w:sz w:val="21"/>
                <w:szCs w:val="21"/>
              </w:rPr>
            </w:pPr>
            <w:r>
              <w:rPr>
                <w:rFonts w:ascii="微软雅黑" w:hAnsi="微软雅黑" w:eastAsia="微软雅黑" w:cs="微软雅黑"/>
                <w:spacing w:val="10"/>
                <w:sz w:val="21"/>
                <w:szCs w:val="21"/>
              </w:rPr>
              <w:t>机</w:t>
            </w:r>
            <w:r>
              <w:rPr>
                <w:rFonts w:ascii="微软雅黑" w:hAnsi="微软雅黑" w:eastAsia="微软雅黑" w:cs="微软雅黑"/>
                <w:spacing w:val="8"/>
                <w:sz w:val="21"/>
                <w:szCs w:val="21"/>
              </w:rPr>
              <w:t>构设备设施数量、设备设施使用状态是否符合要求</w:t>
            </w:r>
          </w:p>
        </w:tc>
      </w:tr>
      <w:tr w14:paraId="343379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14:paraId="2F7027E6">
            <w:pPr>
              <w:spacing w:before="165" w:line="208" w:lineRule="auto"/>
              <w:ind w:left="35"/>
              <w:rPr>
                <w:rFonts w:ascii="微软雅黑" w:hAnsi="微软雅黑" w:eastAsia="微软雅黑" w:cs="微软雅黑"/>
                <w:sz w:val="21"/>
                <w:szCs w:val="21"/>
              </w:rPr>
            </w:pPr>
            <w:r>
              <w:rPr>
                <w:rFonts w:ascii="微软雅黑" w:hAnsi="微软雅黑" w:eastAsia="微软雅黑" w:cs="微软雅黑"/>
                <w:spacing w:val="16"/>
                <w:sz w:val="21"/>
                <w:szCs w:val="21"/>
              </w:rPr>
              <w:t>机</w:t>
            </w:r>
            <w:r>
              <w:rPr>
                <w:rFonts w:ascii="微软雅黑" w:hAnsi="微软雅黑" w:eastAsia="微软雅黑" w:cs="微软雅黑"/>
                <w:spacing w:val="9"/>
                <w:sz w:val="21"/>
                <w:szCs w:val="21"/>
              </w:rPr>
              <w:t>构</w:t>
            </w:r>
            <w:r>
              <w:rPr>
                <w:rFonts w:ascii="微软雅黑" w:hAnsi="微软雅黑" w:eastAsia="微软雅黑" w:cs="微软雅黑"/>
                <w:spacing w:val="8"/>
                <w:sz w:val="21"/>
                <w:szCs w:val="21"/>
              </w:rPr>
              <w:t>设备、设施、软件等技术支撑条件是否满足工作需要</w:t>
            </w:r>
          </w:p>
        </w:tc>
      </w:tr>
      <w:tr w14:paraId="4C8104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3DE056CD">
            <w:pPr>
              <w:spacing w:before="170" w:line="208" w:lineRule="auto"/>
              <w:ind w:left="35"/>
              <w:rPr>
                <w:rFonts w:ascii="微软雅黑" w:hAnsi="微软雅黑" w:eastAsia="微软雅黑" w:cs="微软雅黑"/>
                <w:sz w:val="21"/>
                <w:szCs w:val="21"/>
              </w:rPr>
            </w:pPr>
            <w:r>
              <w:rPr>
                <w:rFonts w:ascii="微软雅黑" w:hAnsi="微软雅黑" w:eastAsia="微软雅黑" w:cs="微软雅黑"/>
                <w:spacing w:val="15"/>
                <w:sz w:val="21"/>
                <w:szCs w:val="21"/>
              </w:rPr>
              <w:t>机</w:t>
            </w:r>
            <w:r>
              <w:rPr>
                <w:rFonts w:ascii="微软雅黑" w:hAnsi="微软雅黑" w:eastAsia="微软雅黑" w:cs="微软雅黑"/>
                <w:spacing w:val="10"/>
                <w:sz w:val="21"/>
                <w:szCs w:val="21"/>
              </w:rPr>
              <w:t>构内部管理制度是否健全</w:t>
            </w:r>
          </w:p>
        </w:tc>
      </w:tr>
      <w:tr w14:paraId="09E472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7C6A5944">
            <w:pPr>
              <w:spacing w:before="174" w:line="208" w:lineRule="auto"/>
              <w:ind w:left="35"/>
              <w:rPr>
                <w:rFonts w:ascii="微软雅黑" w:hAnsi="微软雅黑" w:eastAsia="微软雅黑" w:cs="微软雅黑"/>
                <w:sz w:val="21"/>
                <w:szCs w:val="21"/>
              </w:rPr>
            </w:pPr>
            <w:r>
              <w:rPr>
                <w:rFonts w:ascii="微软雅黑" w:hAnsi="微软雅黑" w:eastAsia="微软雅黑" w:cs="微软雅黑"/>
                <w:spacing w:val="13"/>
                <w:sz w:val="21"/>
                <w:szCs w:val="21"/>
              </w:rPr>
              <w:t>过</w:t>
            </w:r>
            <w:r>
              <w:rPr>
                <w:rFonts w:ascii="微软雅黑" w:hAnsi="微软雅黑" w:eastAsia="微软雅黑" w:cs="微软雅黑"/>
                <w:spacing w:val="10"/>
                <w:sz w:val="21"/>
                <w:szCs w:val="21"/>
              </w:rPr>
              <w:t>程控制体系是否健全</w:t>
            </w:r>
          </w:p>
        </w:tc>
      </w:tr>
      <w:tr w14:paraId="33FC3E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00FBBD16">
            <w:pPr>
              <w:spacing w:before="158" w:line="207" w:lineRule="auto"/>
              <w:ind w:left="34"/>
              <w:rPr>
                <w:rFonts w:ascii="微软雅黑" w:hAnsi="微软雅黑" w:eastAsia="微软雅黑" w:cs="微软雅黑"/>
                <w:sz w:val="21"/>
                <w:szCs w:val="21"/>
              </w:rPr>
            </w:pPr>
            <w:r>
              <w:rPr>
                <w:rFonts w:ascii="微软雅黑" w:hAnsi="微软雅黑" w:eastAsia="微软雅黑" w:cs="微软雅黑"/>
                <w:spacing w:val="14"/>
                <w:sz w:val="21"/>
                <w:szCs w:val="21"/>
              </w:rPr>
              <w:t>专</w:t>
            </w:r>
            <w:r>
              <w:rPr>
                <w:rFonts w:ascii="微软雅黑" w:hAnsi="微软雅黑" w:eastAsia="微软雅黑" w:cs="微软雅黑"/>
                <w:spacing w:val="12"/>
                <w:sz w:val="21"/>
                <w:szCs w:val="21"/>
              </w:rPr>
              <w:t>职</w:t>
            </w:r>
            <w:r>
              <w:rPr>
                <w:rFonts w:ascii="微软雅黑" w:hAnsi="微软雅黑" w:eastAsia="微软雅黑" w:cs="微软雅黑"/>
                <w:spacing w:val="7"/>
                <w:sz w:val="21"/>
                <w:szCs w:val="21"/>
              </w:rPr>
              <w:t>评价人员数量、人员资质是否符合要求</w:t>
            </w:r>
          </w:p>
        </w:tc>
      </w:tr>
      <w:tr w14:paraId="7B9252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14:paraId="14A4F469">
            <w:pPr>
              <w:spacing w:before="303" w:line="207"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专</w:t>
            </w:r>
            <w:r>
              <w:rPr>
                <w:rFonts w:ascii="微软雅黑" w:hAnsi="微软雅黑" w:eastAsia="微软雅黑" w:cs="微软雅黑"/>
                <w:spacing w:val="13"/>
                <w:sz w:val="21"/>
                <w:szCs w:val="21"/>
              </w:rPr>
              <w:t>职</w:t>
            </w:r>
            <w:r>
              <w:rPr>
                <w:rFonts w:ascii="微软雅黑" w:hAnsi="微软雅黑" w:eastAsia="微软雅黑" w:cs="微软雅黑"/>
                <w:spacing w:val="10"/>
                <w:sz w:val="21"/>
                <w:szCs w:val="21"/>
              </w:rPr>
              <w:t>人员配备标准是否与申报业务范围适应</w:t>
            </w:r>
          </w:p>
        </w:tc>
      </w:tr>
      <w:tr w14:paraId="12BA10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51D9F3BC">
            <w:pPr>
              <w:spacing w:before="159" w:line="208" w:lineRule="auto"/>
              <w:ind w:left="34"/>
              <w:rPr>
                <w:rFonts w:ascii="微软雅黑" w:hAnsi="微软雅黑" w:eastAsia="微软雅黑" w:cs="微软雅黑"/>
                <w:sz w:val="21"/>
                <w:szCs w:val="21"/>
              </w:rPr>
            </w:pPr>
            <w:r>
              <w:rPr>
                <w:rFonts w:ascii="微软雅黑" w:hAnsi="微软雅黑" w:eastAsia="微软雅黑" w:cs="微软雅黑"/>
                <w:spacing w:val="14"/>
                <w:sz w:val="21"/>
                <w:szCs w:val="21"/>
              </w:rPr>
              <w:t>专</w:t>
            </w:r>
            <w:r>
              <w:rPr>
                <w:rFonts w:ascii="微软雅黑" w:hAnsi="微软雅黑" w:eastAsia="微软雅黑" w:cs="微软雅黑"/>
                <w:spacing w:val="13"/>
                <w:sz w:val="21"/>
                <w:szCs w:val="21"/>
              </w:rPr>
              <w:t>职</w:t>
            </w:r>
            <w:r>
              <w:rPr>
                <w:rFonts w:ascii="微软雅黑" w:hAnsi="微软雅黑" w:eastAsia="微软雅黑" w:cs="微软雅黑"/>
                <w:spacing w:val="7"/>
                <w:sz w:val="21"/>
                <w:szCs w:val="21"/>
              </w:rPr>
              <w:t>技术负责人、过控负责人是否满足条件</w:t>
            </w:r>
          </w:p>
        </w:tc>
      </w:tr>
      <w:tr w14:paraId="24937D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4E5D1B50">
            <w:pPr>
              <w:spacing w:before="24" w:line="182" w:lineRule="auto"/>
              <w:ind w:left="34" w:right="208" w:firstLine="3"/>
              <w:rPr>
                <w:rFonts w:ascii="微软雅黑" w:hAnsi="微软雅黑" w:eastAsia="微软雅黑" w:cs="微软雅黑"/>
                <w:sz w:val="21"/>
                <w:szCs w:val="21"/>
              </w:rPr>
            </w:pPr>
            <w:r>
              <w:rPr>
                <w:rFonts w:ascii="微软雅黑" w:hAnsi="微软雅黑" w:eastAsia="微软雅黑" w:cs="微软雅黑"/>
                <w:spacing w:val="9"/>
                <w:sz w:val="21"/>
                <w:szCs w:val="21"/>
              </w:rPr>
              <w:t>2</w:t>
            </w:r>
            <w:r>
              <w:rPr>
                <w:rFonts w:ascii="微软雅黑" w:hAnsi="微软雅黑" w:eastAsia="微软雅黑" w:cs="微软雅黑"/>
                <w:spacing w:val="6"/>
                <w:sz w:val="21"/>
                <w:szCs w:val="21"/>
              </w:rPr>
              <w:t>个以上行业(领域)，每增加一个行业(领域)，是否按照专业配</w:t>
            </w:r>
            <w:r>
              <w:rPr>
                <w:rFonts w:ascii="微软雅黑" w:hAnsi="微软雅黑" w:eastAsia="微软雅黑" w:cs="微软雅黑"/>
                <w:spacing w:val="20"/>
                <w:sz w:val="21"/>
                <w:szCs w:val="21"/>
              </w:rPr>
              <w:t>备</w:t>
            </w:r>
            <w:r>
              <w:rPr>
                <w:rFonts w:ascii="微软雅黑" w:hAnsi="微软雅黑" w:eastAsia="微软雅黑" w:cs="微软雅黑"/>
                <w:spacing w:val="10"/>
                <w:sz w:val="21"/>
                <w:szCs w:val="21"/>
              </w:rPr>
              <w:t>标准至少增加五名专职安全评价师</w:t>
            </w:r>
          </w:p>
        </w:tc>
      </w:tr>
      <w:tr w14:paraId="6B2C4D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5A162A23">
            <w:pPr>
              <w:spacing w:before="167"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是</w:t>
            </w:r>
            <w:r>
              <w:rPr>
                <w:rFonts w:ascii="微软雅黑" w:hAnsi="微软雅黑" w:eastAsia="微软雅黑" w:cs="微软雅黑"/>
                <w:spacing w:val="12"/>
                <w:sz w:val="21"/>
                <w:szCs w:val="21"/>
              </w:rPr>
              <w:t>否</w:t>
            </w:r>
            <w:r>
              <w:rPr>
                <w:rFonts w:ascii="微软雅黑" w:hAnsi="微软雅黑" w:eastAsia="微软雅黑" w:cs="微软雅黑"/>
                <w:spacing w:val="10"/>
                <w:sz w:val="21"/>
                <w:szCs w:val="21"/>
              </w:rPr>
              <w:t>按规定的周期和程序进行了内部审查</w:t>
            </w:r>
          </w:p>
        </w:tc>
      </w:tr>
      <w:tr w14:paraId="39A68F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5F8A7976">
            <w:pPr>
              <w:spacing w:before="171" w:line="209" w:lineRule="auto"/>
              <w:ind w:left="57"/>
              <w:rPr>
                <w:rFonts w:ascii="微软雅黑" w:hAnsi="微软雅黑" w:eastAsia="微软雅黑" w:cs="微软雅黑"/>
                <w:sz w:val="21"/>
                <w:szCs w:val="21"/>
              </w:rPr>
            </w:pPr>
            <w:r>
              <w:rPr>
                <w:rFonts w:ascii="微软雅黑" w:hAnsi="微软雅黑" w:eastAsia="微软雅黑" w:cs="微软雅黑"/>
                <w:spacing w:val="18"/>
                <w:sz w:val="21"/>
                <w:szCs w:val="21"/>
              </w:rPr>
              <w:t>内</w:t>
            </w:r>
            <w:r>
              <w:rPr>
                <w:rFonts w:ascii="微软雅黑" w:hAnsi="微软雅黑" w:eastAsia="微软雅黑" w:cs="微软雅黑"/>
                <w:spacing w:val="16"/>
                <w:sz w:val="21"/>
                <w:szCs w:val="21"/>
              </w:rPr>
              <w:t>审</w:t>
            </w:r>
            <w:r>
              <w:rPr>
                <w:rFonts w:ascii="微软雅黑" w:hAnsi="微软雅黑" w:eastAsia="微软雅黑" w:cs="微软雅黑"/>
                <w:spacing w:val="9"/>
                <w:sz w:val="21"/>
                <w:szCs w:val="21"/>
              </w:rPr>
              <w:t>计划、实施和参加内审的人员是否符合机构规定要求</w:t>
            </w:r>
          </w:p>
        </w:tc>
      </w:tr>
      <w:tr w14:paraId="68EE16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505B54B7">
            <w:pPr>
              <w:spacing w:before="175"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是</w:t>
            </w:r>
            <w:r>
              <w:rPr>
                <w:rFonts w:ascii="微软雅黑" w:hAnsi="微软雅黑" w:eastAsia="微软雅黑" w:cs="微软雅黑"/>
                <w:spacing w:val="14"/>
                <w:sz w:val="21"/>
                <w:szCs w:val="21"/>
              </w:rPr>
              <w:t>否</w:t>
            </w:r>
            <w:r>
              <w:rPr>
                <w:rFonts w:ascii="微软雅黑" w:hAnsi="微软雅黑" w:eastAsia="微软雅黑" w:cs="微软雅黑"/>
                <w:spacing w:val="10"/>
                <w:sz w:val="21"/>
                <w:szCs w:val="21"/>
              </w:rPr>
              <w:t>保存了内审中所发现问题的纠正情况记录</w:t>
            </w:r>
          </w:p>
        </w:tc>
      </w:tr>
      <w:tr w14:paraId="7D3BBB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3F1DB773">
            <w:pPr>
              <w:spacing w:before="159" w:line="208" w:lineRule="auto"/>
              <w:ind w:left="53"/>
              <w:rPr>
                <w:rFonts w:ascii="微软雅黑" w:hAnsi="微软雅黑" w:eastAsia="微软雅黑" w:cs="微软雅黑"/>
                <w:sz w:val="21"/>
                <w:szCs w:val="21"/>
              </w:rPr>
            </w:pPr>
            <w:r>
              <w:rPr>
                <w:rFonts w:ascii="微软雅黑" w:hAnsi="微软雅黑" w:eastAsia="微软雅黑" w:cs="微软雅黑"/>
                <w:spacing w:val="8"/>
                <w:sz w:val="21"/>
                <w:szCs w:val="21"/>
              </w:rPr>
              <w:t>网站运行是否正</w:t>
            </w:r>
            <w:r>
              <w:rPr>
                <w:rFonts w:ascii="微软雅黑" w:hAnsi="微软雅黑" w:eastAsia="微软雅黑" w:cs="微软雅黑"/>
                <w:spacing w:val="7"/>
                <w:sz w:val="21"/>
                <w:szCs w:val="21"/>
              </w:rPr>
              <w:t>常</w:t>
            </w:r>
          </w:p>
        </w:tc>
      </w:tr>
      <w:tr w14:paraId="5C6309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1BBE8B02">
            <w:pPr>
              <w:spacing w:before="163" w:line="208" w:lineRule="auto"/>
              <w:ind w:left="32"/>
              <w:rPr>
                <w:rFonts w:ascii="微软雅黑" w:hAnsi="微软雅黑" w:eastAsia="微软雅黑" w:cs="微软雅黑"/>
                <w:sz w:val="21"/>
                <w:szCs w:val="21"/>
              </w:rPr>
            </w:pPr>
            <w:r>
              <w:rPr>
                <w:rFonts w:ascii="微软雅黑" w:hAnsi="微软雅黑" w:eastAsia="微软雅黑" w:cs="微软雅黑"/>
                <w:spacing w:val="16"/>
                <w:sz w:val="21"/>
                <w:szCs w:val="21"/>
              </w:rPr>
              <w:t>查</w:t>
            </w:r>
            <w:r>
              <w:rPr>
                <w:rFonts w:ascii="微软雅黑" w:hAnsi="微软雅黑" w:eastAsia="微软雅黑" w:cs="微软雅黑"/>
                <w:spacing w:val="10"/>
                <w:sz w:val="21"/>
                <w:szCs w:val="21"/>
              </w:rPr>
              <w:t>询相关信息是否齐全</w:t>
            </w:r>
          </w:p>
        </w:tc>
      </w:tr>
      <w:tr w14:paraId="27348B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14:paraId="2390ABAE">
            <w:pPr>
              <w:spacing w:before="307" w:line="208" w:lineRule="auto"/>
              <w:ind w:left="34"/>
              <w:rPr>
                <w:rFonts w:ascii="微软雅黑" w:hAnsi="微软雅黑" w:eastAsia="微软雅黑" w:cs="微软雅黑"/>
                <w:sz w:val="21"/>
                <w:szCs w:val="21"/>
              </w:rPr>
            </w:pPr>
            <w:r>
              <w:rPr>
                <w:rFonts w:ascii="微软雅黑" w:hAnsi="微软雅黑" w:eastAsia="微软雅黑" w:cs="微软雅黑"/>
                <w:spacing w:val="9"/>
                <w:sz w:val="21"/>
                <w:szCs w:val="21"/>
              </w:rPr>
              <w:t>是</w:t>
            </w:r>
            <w:r>
              <w:rPr>
                <w:rFonts w:ascii="微软雅黑" w:hAnsi="微软雅黑" w:eastAsia="微软雅黑" w:cs="微软雅黑"/>
                <w:spacing w:val="8"/>
                <w:sz w:val="21"/>
                <w:szCs w:val="21"/>
              </w:rPr>
              <w:t>否出具虚假或者重大疏漏的安全评价、检测检验报告的</w:t>
            </w:r>
          </w:p>
        </w:tc>
      </w:tr>
      <w:tr w14:paraId="5A677A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47FE7F5E">
            <w:pPr>
              <w:spacing w:before="164" w:line="208" w:lineRule="auto"/>
              <w:ind w:left="39"/>
              <w:rPr>
                <w:rFonts w:ascii="微软雅黑" w:hAnsi="微软雅黑" w:eastAsia="微软雅黑" w:cs="微软雅黑"/>
                <w:sz w:val="21"/>
                <w:szCs w:val="21"/>
              </w:rPr>
            </w:pPr>
            <w:r>
              <w:rPr>
                <w:rFonts w:ascii="微软雅黑" w:hAnsi="微软雅黑" w:eastAsia="微软雅黑" w:cs="微软雅黑"/>
                <w:spacing w:val="16"/>
                <w:sz w:val="21"/>
                <w:szCs w:val="21"/>
              </w:rPr>
              <w:t>承</w:t>
            </w:r>
            <w:r>
              <w:rPr>
                <w:rFonts w:ascii="微软雅黑" w:hAnsi="微软雅黑" w:eastAsia="微软雅黑" w:cs="微软雅黑"/>
                <w:spacing w:val="10"/>
                <w:sz w:val="21"/>
                <w:szCs w:val="21"/>
              </w:rPr>
              <w:t>担</w:t>
            </w:r>
            <w:r>
              <w:rPr>
                <w:rFonts w:ascii="微软雅黑" w:hAnsi="微软雅黑" w:eastAsia="微软雅黑" w:cs="微软雅黑"/>
                <w:spacing w:val="8"/>
                <w:sz w:val="21"/>
                <w:szCs w:val="21"/>
              </w:rPr>
              <w:t>安全评价、认证、检测、检验职责的机构是否出具失实报告</w:t>
            </w:r>
          </w:p>
        </w:tc>
      </w:tr>
      <w:tr w14:paraId="126875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0958B3F9">
            <w:pPr>
              <w:spacing w:before="27" w:line="181" w:lineRule="auto"/>
              <w:ind w:left="57" w:right="106" w:hanging="23"/>
              <w:rPr>
                <w:rFonts w:ascii="微软雅黑" w:hAnsi="微软雅黑" w:eastAsia="微软雅黑" w:cs="微软雅黑"/>
                <w:sz w:val="21"/>
                <w:szCs w:val="21"/>
              </w:rPr>
            </w:pPr>
            <w:r>
              <w:rPr>
                <w:rFonts w:ascii="微软雅黑" w:hAnsi="微软雅黑" w:eastAsia="微软雅黑" w:cs="微软雅黑"/>
                <w:spacing w:val="16"/>
                <w:sz w:val="21"/>
                <w:szCs w:val="21"/>
              </w:rPr>
              <w:t>是</w:t>
            </w:r>
            <w:r>
              <w:rPr>
                <w:rFonts w:ascii="微软雅黑" w:hAnsi="微软雅黑" w:eastAsia="微软雅黑" w:cs="微软雅黑"/>
                <w:spacing w:val="13"/>
                <w:sz w:val="21"/>
                <w:szCs w:val="21"/>
              </w:rPr>
              <w:t>否</w:t>
            </w:r>
            <w:r>
              <w:rPr>
                <w:rFonts w:ascii="微软雅黑" w:hAnsi="微软雅黑" w:eastAsia="微软雅黑" w:cs="微软雅黑"/>
                <w:spacing w:val="8"/>
                <w:sz w:val="21"/>
                <w:szCs w:val="21"/>
              </w:rPr>
              <w:t>违反法规标准规定更改或者简化安全评价、检测检验程序和相关</w:t>
            </w:r>
            <w:r>
              <w:rPr>
                <w:rFonts w:ascii="微软雅黑" w:hAnsi="微软雅黑" w:eastAsia="微软雅黑" w:cs="微软雅黑"/>
                <w:spacing w:val="-4"/>
                <w:sz w:val="21"/>
                <w:szCs w:val="21"/>
              </w:rPr>
              <w:t>内</w:t>
            </w:r>
            <w:r>
              <w:rPr>
                <w:rFonts w:ascii="微软雅黑" w:hAnsi="微软雅黑" w:eastAsia="微软雅黑" w:cs="微软雅黑"/>
                <w:spacing w:val="-3"/>
                <w:sz w:val="21"/>
                <w:szCs w:val="21"/>
              </w:rPr>
              <w:t>容</w:t>
            </w:r>
          </w:p>
        </w:tc>
      </w:tr>
      <w:tr w14:paraId="3D8BE7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5A661B6F">
            <w:pPr>
              <w:spacing w:before="32" w:line="167" w:lineRule="auto"/>
              <w:ind w:left="34"/>
              <w:rPr>
                <w:rFonts w:ascii="微软雅黑" w:hAnsi="微软雅黑" w:eastAsia="微软雅黑" w:cs="微软雅黑"/>
                <w:sz w:val="21"/>
                <w:szCs w:val="21"/>
              </w:rPr>
            </w:pPr>
            <w:r>
              <w:rPr>
                <w:rFonts w:ascii="微软雅黑" w:hAnsi="微软雅黑" w:eastAsia="微软雅黑" w:cs="微软雅黑"/>
                <w:spacing w:val="11"/>
                <w:sz w:val="21"/>
                <w:szCs w:val="21"/>
              </w:rPr>
              <w:t>是否在开展技术服务前七个工作日内告知项目实施地资质认可机</w:t>
            </w:r>
            <w:r>
              <w:rPr>
                <w:rFonts w:ascii="微软雅黑" w:hAnsi="微软雅黑" w:eastAsia="微软雅黑" w:cs="微软雅黑"/>
                <w:spacing w:val="5"/>
                <w:sz w:val="21"/>
                <w:szCs w:val="21"/>
              </w:rPr>
              <w:t>关</w:t>
            </w:r>
          </w:p>
        </w:tc>
      </w:tr>
      <w:tr w14:paraId="7D08B6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7164986F">
            <w:pPr>
              <w:spacing w:before="24" w:line="182" w:lineRule="auto"/>
              <w:ind w:left="35" w:right="92" w:hanging="1"/>
              <w:rPr>
                <w:rFonts w:ascii="微软雅黑" w:hAnsi="微软雅黑" w:eastAsia="微软雅黑" w:cs="微软雅黑"/>
                <w:sz w:val="21"/>
                <w:szCs w:val="21"/>
              </w:rPr>
            </w:pPr>
            <w:r>
              <w:rPr>
                <w:rFonts w:ascii="微软雅黑" w:hAnsi="微软雅黑" w:eastAsia="微软雅黑" w:cs="微软雅黑"/>
                <w:spacing w:val="9"/>
                <w:sz w:val="21"/>
                <w:szCs w:val="21"/>
              </w:rPr>
              <w:t>是否存在未取得资质的机构及其有关人员擅自从事安全评价、检测</w:t>
            </w:r>
            <w:r>
              <w:rPr>
                <w:rFonts w:ascii="微软雅黑" w:hAnsi="微软雅黑" w:eastAsia="微软雅黑" w:cs="微软雅黑"/>
                <w:spacing w:val="5"/>
                <w:sz w:val="21"/>
                <w:szCs w:val="21"/>
              </w:rPr>
              <w:t>检</w:t>
            </w:r>
            <w:r>
              <w:rPr>
                <w:rFonts w:ascii="微软雅黑" w:hAnsi="微软雅黑" w:eastAsia="微软雅黑" w:cs="微软雅黑"/>
                <w:spacing w:val="10"/>
                <w:sz w:val="21"/>
                <w:szCs w:val="21"/>
              </w:rPr>
              <w:t>验</w:t>
            </w:r>
            <w:r>
              <w:rPr>
                <w:rFonts w:ascii="微软雅黑" w:hAnsi="微软雅黑" w:eastAsia="微软雅黑" w:cs="微软雅黑"/>
                <w:spacing w:val="9"/>
                <w:sz w:val="21"/>
                <w:szCs w:val="21"/>
              </w:rPr>
              <w:t>服务的</w:t>
            </w:r>
          </w:p>
        </w:tc>
      </w:tr>
      <w:tr w14:paraId="4037E5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14:paraId="2970561D">
            <w:pPr>
              <w:spacing w:before="170" w:line="209" w:lineRule="auto"/>
              <w:ind w:left="52" w:right="109" w:hanging="18"/>
              <w:rPr>
                <w:rFonts w:ascii="微软雅黑" w:hAnsi="微软雅黑" w:eastAsia="微软雅黑" w:cs="微软雅黑"/>
                <w:sz w:val="21"/>
                <w:szCs w:val="21"/>
              </w:rPr>
            </w:pPr>
            <w:r>
              <w:rPr>
                <w:rFonts w:ascii="微软雅黑" w:hAnsi="微软雅黑" w:eastAsia="微软雅黑" w:cs="微软雅黑"/>
                <w:spacing w:val="20"/>
                <w:sz w:val="21"/>
                <w:szCs w:val="21"/>
              </w:rPr>
              <w:t>是否</w:t>
            </w:r>
            <w:r>
              <w:rPr>
                <w:rFonts w:ascii="微软雅黑" w:hAnsi="微软雅黑" w:eastAsia="微软雅黑" w:cs="微软雅黑"/>
                <w:spacing w:val="10"/>
                <w:sz w:val="21"/>
                <w:szCs w:val="21"/>
              </w:rPr>
              <w:t>未按照有关法规标准的强制性规定从事相关评价、检测检验活动</w:t>
            </w:r>
            <w:r>
              <w:rPr>
                <w:rFonts w:ascii="微软雅黑" w:hAnsi="微软雅黑" w:eastAsia="微软雅黑" w:cs="微软雅黑"/>
                <w:sz w:val="21"/>
                <w:szCs w:val="21"/>
              </w:rPr>
              <w:t>的</w:t>
            </w:r>
          </w:p>
        </w:tc>
      </w:tr>
      <w:tr w14:paraId="6CB6BD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1A4672C2">
            <w:pPr>
              <w:spacing w:before="165" w:line="208" w:lineRule="auto"/>
              <w:ind w:left="34"/>
              <w:rPr>
                <w:rFonts w:ascii="微软雅黑" w:hAnsi="微软雅黑" w:eastAsia="微软雅黑" w:cs="微软雅黑"/>
                <w:sz w:val="21"/>
                <w:szCs w:val="21"/>
              </w:rPr>
            </w:pPr>
            <w:r>
              <w:rPr>
                <w:rFonts w:ascii="微软雅黑" w:hAnsi="微软雅黑" w:eastAsia="微软雅黑" w:cs="微软雅黑"/>
                <w:spacing w:val="19"/>
                <w:sz w:val="21"/>
                <w:szCs w:val="21"/>
              </w:rPr>
              <w:t>是</w:t>
            </w:r>
            <w:r>
              <w:rPr>
                <w:rFonts w:ascii="微软雅黑" w:hAnsi="微软雅黑" w:eastAsia="微软雅黑" w:cs="微软雅黑"/>
                <w:spacing w:val="10"/>
                <w:sz w:val="21"/>
                <w:szCs w:val="21"/>
              </w:rPr>
              <w:t>否出租、出借安全评价检测检验资质证书的</w:t>
            </w:r>
          </w:p>
        </w:tc>
      </w:tr>
      <w:tr w14:paraId="3AFB3E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14:paraId="5C753A30">
            <w:pPr>
              <w:spacing w:before="29" w:line="184" w:lineRule="auto"/>
              <w:ind w:left="33" w:right="92"/>
              <w:rPr>
                <w:rFonts w:ascii="微软雅黑" w:hAnsi="微软雅黑" w:eastAsia="微软雅黑" w:cs="微软雅黑"/>
                <w:sz w:val="21"/>
                <w:szCs w:val="21"/>
              </w:rPr>
            </w:pPr>
            <w:r>
              <w:rPr>
                <w:rFonts w:ascii="微软雅黑" w:hAnsi="微软雅黑" w:eastAsia="微软雅黑" w:cs="微软雅黑"/>
                <w:spacing w:val="16"/>
                <w:sz w:val="21"/>
                <w:szCs w:val="21"/>
              </w:rPr>
              <w:t>是</w:t>
            </w:r>
            <w:r>
              <w:rPr>
                <w:rFonts w:ascii="微软雅黑" w:hAnsi="微软雅黑" w:eastAsia="微软雅黑" w:cs="微软雅黑"/>
                <w:spacing w:val="15"/>
                <w:sz w:val="21"/>
                <w:szCs w:val="21"/>
              </w:rPr>
              <w:t>否</w:t>
            </w:r>
            <w:r>
              <w:rPr>
                <w:rFonts w:ascii="微软雅黑" w:hAnsi="微软雅黑" w:eastAsia="微软雅黑" w:cs="微软雅黑"/>
                <w:spacing w:val="8"/>
                <w:sz w:val="21"/>
                <w:szCs w:val="21"/>
              </w:rPr>
              <w:t>提供虚假材料、隐瞒有关情况、欺骗、贿赂等手段骗取资质的包</w:t>
            </w:r>
            <w:r>
              <w:rPr>
                <w:rFonts w:ascii="微软雅黑" w:hAnsi="微软雅黑" w:eastAsia="微软雅黑" w:cs="微软雅黑"/>
                <w:spacing w:val="4"/>
                <w:sz w:val="21"/>
                <w:szCs w:val="21"/>
              </w:rPr>
              <w:t>括固定资产、场所面积</w:t>
            </w:r>
            <w:r>
              <w:rPr>
                <w:rFonts w:ascii="微软雅黑" w:hAnsi="微软雅黑" w:eastAsia="微软雅黑" w:cs="微软雅黑"/>
                <w:spacing w:val="3"/>
                <w:sz w:val="21"/>
                <w:szCs w:val="21"/>
              </w:rPr>
              <w:t>、</w:t>
            </w:r>
            <w:r>
              <w:rPr>
                <w:rFonts w:ascii="微软雅黑" w:hAnsi="微软雅黑" w:eastAsia="微软雅黑" w:cs="微软雅黑"/>
                <w:spacing w:val="2"/>
                <w:sz w:val="21"/>
                <w:szCs w:val="21"/>
              </w:rPr>
              <w:t>安全评价师配备标准、数量，比例，专职技</w:t>
            </w:r>
            <w:r>
              <w:rPr>
                <w:rFonts w:ascii="微软雅黑" w:hAnsi="微软雅黑" w:eastAsia="微软雅黑" w:cs="微软雅黑"/>
                <w:spacing w:val="20"/>
                <w:sz w:val="21"/>
                <w:szCs w:val="21"/>
              </w:rPr>
              <w:t>术</w:t>
            </w:r>
            <w:r>
              <w:rPr>
                <w:rFonts w:ascii="微软雅黑" w:hAnsi="微软雅黑" w:eastAsia="微软雅黑" w:cs="微软雅黑"/>
                <w:spacing w:val="14"/>
                <w:sz w:val="21"/>
                <w:szCs w:val="21"/>
              </w:rPr>
              <w:t>负</w:t>
            </w:r>
            <w:r>
              <w:rPr>
                <w:rFonts w:ascii="微软雅黑" w:hAnsi="微软雅黑" w:eastAsia="微软雅黑" w:cs="微软雅黑"/>
                <w:spacing w:val="10"/>
                <w:sz w:val="21"/>
                <w:szCs w:val="21"/>
              </w:rPr>
              <w:t>责人和过程控制负责人资格技术职称等</w:t>
            </w:r>
          </w:p>
        </w:tc>
      </w:tr>
      <w:tr w14:paraId="3A48D7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660E3517">
            <w:pPr>
              <w:spacing w:before="27" w:line="181" w:lineRule="auto"/>
              <w:ind w:left="36" w:right="102" w:hanging="2"/>
              <w:rPr>
                <w:rFonts w:ascii="微软雅黑" w:hAnsi="微软雅黑" w:eastAsia="微软雅黑" w:cs="微软雅黑"/>
                <w:sz w:val="21"/>
                <w:szCs w:val="21"/>
              </w:rPr>
            </w:pPr>
            <w:r>
              <w:rPr>
                <w:rFonts w:ascii="微软雅黑" w:hAnsi="微软雅黑" w:eastAsia="微软雅黑" w:cs="微软雅黑"/>
                <w:spacing w:val="16"/>
                <w:sz w:val="21"/>
                <w:szCs w:val="21"/>
              </w:rPr>
              <w:t>是否</w:t>
            </w:r>
            <w:r>
              <w:rPr>
                <w:rFonts w:ascii="微软雅黑" w:hAnsi="微软雅黑" w:eastAsia="微软雅黑" w:cs="微软雅黑"/>
                <w:spacing w:val="9"/>
                <w:sz w:val="21"/>
                <w:szCs w:val="21"/>
              </w:rPr>
              <w:t>存</w:t>
            </w:r>
            <w:r>
              <w:rPr>
                <w:rFonts w:ascii="微软雅黑" w:hAnsi="微软雅黑" w:eastAsia="微软雅黑" w:cs="微软雅黑"/>
                <w:spacing w:val="8"/>
                <w:sz w:val="21"/>
                <w:szCs w:val="21"/>
              </w:rPr>
              <w:t>在未按规定公开安全评价报告、安全生产检测检验报告相关信</w:t>
            </w:r>
            <w:r>
              <w:rPr>
                <w:rFonts w:ascii="微软雅黑" w:hAnsi="微软雅黑" w:eastAsia="微软雅黑" w:cs="微软雅黑"/>
                <w:spacing w:val="14"/>
                <w:sz w:val="21"/>
                <w:szCs w:val="21"/>
              </w:rPr>
              <w:t>息</w:t>
            </w:r>
            <w:r>
              <w:rPr>
                <w:rFonts w:ascii="微软雅黑" w:hAnsi="微软雅黑" w:eastAsia="微软雅黑" w:cs="微软雅黑"/>
                <w:spacing w:val="10"/>
                <w:sz w:val="21"/>
                <w:szCs w:val="21"/>
              </w:rPr>
              <w:t>及现场勘验图像影像资料</w:t>
            </w:r>
          </w:p>
        </w:tc>
      </w:tr>
      <w:tr w14:paraId="5BF3D4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72132439">
            <w:pPr>
              <w:spacing w:before="30" w:line="180" w:lineRule="auto"/>
              <w:ind w:left="34" w:right="92"/>
              <w:rPr>
                <w:rFonts w:ascii="微软雅黑" w:hAnsi="微软雅黑" w:eastAsia="微软雅黑" w:cs="微软雅黑"/>
                <w:sz w:val="21"/>
                <w:szCs w:val="21"/>
              </w:rPr>
            </w:pPr>
            <w:r>
              <w:rPr>
                <w:rFonts w:ascii="微软雅黑" w:hAnsi="微软雅黑" w:eastAsia="微软雅黑" w:cs="微软雅黑"/>
                <w:spacing w:val="9"/>
                <w:sz w:val="21"/>
                <w:szCs w:val="21"/>
              </w:rPr>
              <w:t>安全评价机构、安全生产检测检验机构是否存在未依法与委托方签</w:t>
            </w:r>
            <w:r>
              <w:rPr>
                <w:rFonts w:ascii="微软雅黑" w:hAnsi="微软雅黑" w:eastAsia="微软雅黑" w:cs="微软雅黑"/>
                <w:spacing w:val="4"/>
                <w:sz w:val="21"/>
                <w:szCs w:val="21"/>
              </w:rPr>
              <w:t>订</w:t>
            </w:r>
            <w:r>
              <w:rPr>
                <w:rFonts w:ascii="微软雅黑" w:hAnsi="微软雅黑" w:eastAsia="微软雅黑" w:cs="微软雅黑"/>
                <w:spacing w:val="10"/>
                <w:sz w:val="21"/>
                <w:szCs w:val="21"/>
              </w:rPr>
              <w:t>技术服务合同</w:t>
            </w:r>
          </w:p>
        </w:tc>
      </w:tr>
      <w:tr w14:paraId="4214AE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8" w:hRule="atLeast"/>
        </w:trPr>
        <w:tc>
          <w:tcPr>
            <w:tcW w:w="6779" w:type="dxa"/>
            <w:tcBorders>
              <w:top w:val="single" w:color="000000" w:sz="2" w:space="0"/>
              <w:bottom w:val="single" w:color="000000" w:sz="2" w:space="0"/>
            </w:tcBorders>
            <w:vAlign w:val="top"/>
          </w:tcPr>
          <w:p w14:paraId="0B085409">
            <w:pPr>
              <w:spacing w:before="34" w:line="185" w:lineRule="auto"/>
              <w:ind w:left="37" w:right="105" w:hanging="4"/>
              <w:rPr>
                <w:rFonts w:ascii="微软雅黑" w:hAnsi="微软雅黑" w:eastAsia="微软雅黑" w:cs="微软雅黑"/>
                <w:sz w:val="21"/>
                <w:szCs w:val="21"/>
              </w:rPr>
            </w:pPr>
            <w:r>
              <w:rPr>
                <w:rFonts w:ascii="微软雅黑" w:hAnsi="微软雅黑" w:eastAsia="微软雅黑" w:cs="微软雅黑"/>
                <w:spacing w:val="12"/>
                <w:sz w:val="21"/>
                <w:szCs w:val="21"/>
              </w:rPr>
              <w:t>对</w:t>
            </w:r>
            <w:r>
              <w:rPr>
                <w:rFonts w:ascii="微软雅黑" w:hAnsi="微软雅黑" w:eastAsia="微软雅黑" w:cs="微软雅黑"/>
                <w:spacing w:val="9"/>
                <w:sz w:val="21"/>
                <w:szCs w:val="21"/>
              </w:rPr>
              <w:t>安</w:t>
            </w:r>
            <w:r>
              <w:rPr>
                <w:rFonts w:ascii="微软雅黑" w:hAnsi="微软雅黑" w:eastAsia="微软雅黑" w:cs="微软雅黑"/>
                <w:spacing w:val="6"/>
                <w:sz w:val="21"/>
                <w:szCs w:val="21"/>
              </w:rPr>
              <w:t>全评价机构、安全生产检测检验机构是否存在名称、注册地址、</w:t>
            </w:r>
            <w:r>
              <w:rPr>
                <w:rFonts w:ascii="微软雅黑" w:hAnsi="微软雅黑" w:eastAsia="微软雅黑" w:cs="微软雅黑"/>
                <w:spacing w:val="20"/>
                <w:sz w:val="21"/>
                <w:szCs w:val="21"/>
              </w:rPr>
              <w:t>实验</w:t>
            </w:r>
            <w:r>
              <w:rPr>
                <w:rFonts w:ascii="微软雅黑" w:hAnsi="微软雅黑" w:eastAsia="微软雅黑" w:cs="微软雅黑"/>
                <w:spacing w:val="11"/>
                <w:sz w:val="21"/>
                <w:szCs w:val="21"/>
              </w:rPr>
              <w:t>室</w:t>
            </w:r>
            <w:r>
              <w:rPr>
                <w:rFonts w:ascii="微软雅黑" w:hAnsi="微软雅黑" w:eastAsia="微软雅黑" w:cs="微软雅黑"/>
                <w:spacing w:val="10"/>
                <w:sz w:val="21"/>
                <w:szCs w:val="21"/>
              </w:rPr>
              <w:t>条件、法定代表人、专职技术负责人、授权签字人发生变化之</w:t>
            </w:r>
            <w:r>
              <w:rPr>
                <w:rFonts w:ascii="微软雅黑" w:hAnsi="微软雅黑" w:eastAsia="微软雅黑" w:cs="微软雅黑"/>
                <w:spacing w:val="20"/>
                <w:sz w:val="21"/>
                <w:szCs w:val="21"/>
              </w:rPr>
              <w:t>日</w:t>
            </w:r>
            <w:r>
              <w:rPr>
                <w:rFonts w:ascii="微软雅黑" w:hAnsi="微软雅黑" w:eastAsia="微软雅黑" w:cs="微软雅黑"/>
                <w:spacing w:val="12"/>
                <w:sz w:val="21"/>
                <w:szCs w:val="21"/>
              </w:rPr>
              <w:t>起</w:t>
            </w:r>
            <w:r>
              <w:rPr>
                <w:rFonts w:ascii="微软雅黑" w:hAnsi="微软雅黑" w:eastAsia="微软雅黑" w:cs="微软雅黑"/>
                <w:spacing w:val="10"/>
                <w:sz w:val="21"/>
                <w:szCs w:val="21"/>
              </w:rPr>
              <w:t>三十日内未向原资质认可机关提出变更申请</w:t>
            </w:r>
          </w:p>
        </w:tc>
      </w:tr>
    </w:tbl>
    <w:p w14:paraId="5542C9CB">
      <w:pPr>
        <w:spacing w:line="14" w:lineRule="auto"/>
        <w:rPr>
          <w:rFonts w:ascii="Arial"/>
          <w:sz w:val="2"/>
        </w:rPr>
      </w:pPr>
    </w:p>
    <w:p w14:paraId="4855846F">
      <w:pPr>
        <w:spacing w:line="14" w:lineRule="auto"/>
        <w:rPr>
          <w:rFonts w:ascii="Arial"/>
          <w:sz w:val="2"/>
        </w:rPr>
      </w:pPr>
      <w:r>
        <w:rPr>
          <w:rFonts w:ascii="Arial" w:hAnsi="Arial" w:eastAsia="Arial" w:cs="Arial"/>
          <w:sz w:val="2"/>
          <w:szCs w:val="2"/>
        </w:rPr>
        <w:br w:type="column"/>
      </w:r>
    </w:p>
    <w:p w14:paraId="09436205">
      <w:pPr>
        <w:spacing w:line="245" w:lineRule="auto"/>
        <w:rPr>
          <w:rFonts w:ascii="Arial"/>
          <w:sz w:val="21"/>
        </w:rPr>
      </w:pPr>
    </w:p>
    <w:p w14:paraId="21F93E47">
      <w:pPr>
        <w:spacing w:line="245" w:lineRule="auto"/>
        <w:rPr>
          <w:rFonts w:ascii="Arial"/>
          <w:sz w:val="21"/>
        </w:rPr>
      </w:pPr>
    </w:p>
    <w:p w14:paraId="4665CA15">
      <w:pPr>
        <w:spacing w:line="245" w:lineRule="auto"/>
        <w:rPr>
          <w:rFonts w:ascii="Arial"/>
          <w:sz w:val="21"/>
        </w:rPr>
      </w:pPr>
    </w:p>
    <w:p w14:paraId="0127CBE7">
      <w:pPr>
        <w:spacing w:line="245" w:lineRule="auto"/>
        <w:rPr>
          <w:rFonts w:ascii="Arial"/>
          <w:sz w:val="21"/>
        </w:rPr>
      </w:pPr>
    </w:p>
    <w:p w14:paraId="47C00DDA">
      <w:pPr>
        <w:spacing w:line="245" w:lineRule="auto"/>
        <w:rPr>
          <w:rFonts w:ascii="Arial"/>
          <w:sz w:val="21"/>
        </w:rPr>
      </w:pPr>
    </w:p>
    <w:p w14:paraId="3E38E3E5">
      <w:pPr>
        <w:spacing w:line="245" w:lineRule="auto"/>
        <w:rPr>
          <w:rFonts w:ascii="Arial"/>
          <w:sz w:val="21"/>
        </w:rPr>
      </w:pPr>
    </w:p>
    <w:p w14:paraId="1DE7597C">
      <w:pPr>
        <w:spacing w:line="245" w:lineRule="auto"/>
        <w:rPr>
          <w:rFonts w:ascii="Arial"/>
          <w:sz w:val="21"/>
        </w:rPr>
      </w:pPr>
    </w:p>
    <w:p w14:paraId="58035074">
      <w:pPr>
        <w:spacing w:line="245" w:lineRule="auto"/>
        <w:rPr>
          <w:rFonts w:ascii="Arial"/>
          <w:sz w:val="21"/>
        </w:rPr>
      </w:pPr>
    </w:p>
    <w:p w14:paraId="0BE67492">
      <w:pPr>
        <w:spacing w:line="245" w:lineRule="auto"/>
        <w:rPr>
          <w:rFonts w:ascii="Arial"/>
          <w:sz w:val="21"/>
        </w:rPr>
      </w:pPr>
    </w:p>
    <w:p w14:paraId="751C9E87">
      <w:pPr>
        <w:spacing w:line="245" w:lineRule="auto"/>
        <w:rPr>
          <w:rFonts w:ascii="Arial"/>
          <w:sz w:val="21"/>
        </w:rPr>
      </w:pPr>
    </w:p>
    <w:p w14:paraId="64F7BB67">
      <w:pPr>
        <w:spacing w:line="245" w:lineRule="auto"/>
        <w:rPr>
          <w:rFonts w:ascii="Arial"/>
          <w:sz w:val="21"/>
        </w:rPr>
      </w:pPr>
    </w:p>
    <w:p w14:paraId="38173DFA">
      <w:pPr>
        <w:spacing w:line="245" w:lineRule="auto"/>
        <w:rPr>
          <w:rFonts w:ascii="Arial"/>
          <w:sz w:val="21"/>
        </w:rPr>
      </w:pPr>
    </w:p>
    <w:p w14:paraId="312B83B5">
      <w:pPr>
        <w:spacing w:line="245" w:lineRule="auto"/>
        <w:rPr>
          <w:rFonts w:ascii="Arial"/>
          <w:sz w:val="21"/>
        </w:rPr>
      </w:pPr>
    </w:p>
    <w:p w14:paraId="0FC52FC5">
      <w:pPr>
        <w:spacing w:line="245" w:lineRule="auto"/>
        <w:rPr>
          <w:rFonts w:ascii="Arial"/>
          <w:sz w:val="21"/>
        </w:rPr>
      </w:pPr>
    </w:p>
    <w:p w14:paraId="596151C8">
      <w:pPr>
        <w:spacing w:line="245" w:lineRule="auto"/>
        <w:rPr>
          <w:rFonts w:ascii="Arial"/>
          <w:sz w:val="21"/>
        </w:rPr>
      </w:pPr>
    </w:p>
    <w:p w14:paraId="31F6AED1">
      <w:pPr>
        <w:spacing w:line="245" w:lineRule="auto"/>
        <w:rPr>
          <w:rFonts w:ascii="Arial"/>
          <w:sz w:val="21"/>
        </w:rPr>
      </w:pPr>
    </w:p>
    <w:p w14:paraId="5B4A8339">
      <w:pPr>
        <w:spacing w:line="245" w:lineRule="auto"/>
        <w:rPr>
          <w:rFonts w:ascii="Arial"/>
          <w:sz w:val="21"/>
        </w:rPr>
      </w:pPr>
    </w:p>
    <w:p w14:paraId="7F12D19E">
      <w:pPr>
        <w:spacing w:line="245" w:lineRule="auto"/>
        <w:rPr>
          <w:rFonts w:ascii="Arial"/>
          <w:sz w:val="21"/>
        </w:rPr>
      </w:pPr>
    </w:p>
    <w:p w14:paraId="361BE860">
      <w:pPr>
        <w:spacing w:line="245" w:lineRule="auto"/>
        <w:rPr>
          <w:rFonts w:ascii="Arial"/>
          <w:sz w:val="21"/>
        </w:rPr>
      </w:pPr>
    </w:p>
    <w:p w14:paraId="6BA2CAD6">
      <w:pPr>
        <w:spacing w:line="245" w:lineRule="auto"/>
        <w:rPr>
          <w:rFonts w:ascii="Arial"/>
          <w:sz w:val="21"/>
        </w:rPr>
      </w:pPr>
    </w:p>
    <w:p w14:paraId="4BCE0D6F">
      <w:pPr>
        <w:spacing w:line="245" w:lineRule="auto"/>
        <w:rPr>
          <w:rFonts w:ascii="Arial"/>
          <w:sz w:val="21"/>
        </w:rPr>
      </w:pPr>
    </w:p>
    <w:p w14:paraId="010B04AB">
      <w:pPr>
        <w:spacing w:line="245" w:lineRule="auto"/>
        <w:rPr>
          <w:rFonts w:ascii="Arial"/>
          <w:sz w:val="21"/>
        </w:rPr>
      </w:pPr>
    </w:p>
    <w:p w14:paraId="2E5E73CE">
      <w:pPr>
        <w:spacing w:line="245" w:lineRule="auto"/>
        <w:rPr>
          <w:rFonts w:ascii="Arial"/>
          <w:sz w:val="21"/>
        </w:rPr>
      </w:pPr>
    </w:p>
    <w:p w14:paraId="72D93054">
      <w:pPr>
        <w:spacing w:line="245" w:lineRule="auto"/>
        <w:rPr>
          <w:rFonts w:ascii="Arial"/>
          <w:sz w:val="21"/>
        </w:rPr>
      </w:pPr>
    </w:p>
    <w:p w14:paraId="421229BE">
      <w:pPr>
        <w:spacing w:line="245" w:lineRule="auto"/>
        <w:rPr>
          <w:rFonts w:ascii="Arial"/>
          <w:sz w:val="21"/>
        </w:rPr>
      </w:pPr>
    </w:p>
    <w:p w14:paraId="59695DCF">
      <w:pPr>
        <w:spacing w:line="245" w:lineRule="auto"/>
        <w:rPr>
          <w:rFonts w:ascii="Arial"/>
          <w:sz w:val="21"/>
        </w:rPr>
      </w:pPr>
    </w:p>
    <w:p w14:paraId="676EC75B">
      <w:pPr>
        <w:spacing w:line="245" w:lineRule="auto"/>
        <w:rPr>
          <w:rFonts w:ascii="Arial"/>
          <w:sz w:val="21"/>
        </w:rPr>
      </w:pPr>
    </w:p>
    <w:p w14:paraId="6EBDA3FB">
      <w:pPr>
        <w:spacing w:line="245" w:lineRule="auto"/>
        <w:rPr>
          <w:rFonts w:ascii="Arial"/>
          <w:sz w:val="21"/>
        </w:rPr>
      </w:pPr>
    </w:p>
    <w:p w14:paraId="51744EA5">
      <w:pPr>
        <w:spacing w:line="245" w:lineRule="auto"/>
        <w:rPr>
          <w:rFonts w:ascii="Arial"/>
          <w:sz w:val="21"/>
        </w:rPr>
      </w:pPr>
    </w:p>
    <w:p w14:paraId="55D51BDB">
      <w:pPr>
        <w:spacing w:line="245" w:lineRule="auto"/>
        <w:rPr>
          <w:rFonts w:ascii="Arial"/>
          <w:sz w:val="21"/>
        </w:rPr>
      </w:pPr>
    </w:p>
    <w:p w14:paraId="13521913">
      <w:pPr>
        <w:spacing w:line="245" w:lineRule="auto"/>
        <w:rPr>
          <w:rFonts w:ascii="Arial"/>
          <w:sz w:val="21"/>
        </w:rPr>
      </w:pPr>
    </w:p>
    <w:p w14:paraId="47A01E42">
      <w:pPr>
        <w:spacing w:line="245" w:lineRule="auto"/>
        <w:rPr>
          <w:rFonts w:ascii="Arial"/>
          <w:sz w:val="21"/>
        </w:rPr>
      </w:pPr>
    </w:p>
    <w:p w14:paraId="7F2C6FE1">
      <w:pPr>
        <w:spacing w:line="245" w:lineRule="auto"/>
        <w:rPr>
          <w:rFonts w:ascii="Arial"/>
          <w:sz w:val="21"/>
        </w:rPr>
      </w:pPr>
    </w:p>
    <w:p w14:paraId="292D4DFF">
      <w:pPr>
        <w:spacing w:line="245" w:lineRule="auto"/>
        <w:rPr>
          <w:rFonts w:ascii="Arial"/>
          <w:sz w:val="21"/>
        </w:rPr>
      </w:pPr>
    </w:p>
    <w:p w14:paraId="1551B4BD">
      <w:pPr>
        <w:spacing w:line="245" w:lineRule="auto"/>
        <w:rPr>
          <w:rFonts w:ascii="Arial"/>
          <w:sz w:val="21"/>
        </w:rPr>
      </w:pPr>
    </w:p>
    <w:p w14:paraId="1B423C2D">
      <w:pPr>
        <w:spacing w:before="90" w:line="200" w:lineRule="auto"/>
        <w:rPr>
          <w:rFonts w:ascii="微软雅黑" w:hAnsi="微软雅黑" w:eastAsia="微软雅黑" w:cs="微软雅黑"/>
          <w:sz w:val="21"/>
          <w:szCs w:val="21"/>
        </w:rPr>
      </w:pPr>
      <w:r>
        <w:rPr>
          <w:rFonts w:ascii="微软雅黑" w:hAnsi="微软雅黑" w:eastAsia="微软雅黑" w:cs="微软雅黑"/>
          <w:spacing w:val="9"/>
          <w:sz w:val="21"/>
          <w:szCs w:val="21"/>
        </w:rPr>
        <w:t>安</w:t>
      </w:r>
      <w:r>
        <w:rPr>
          <w:rFonts w:ascii="微软雅黑" w:hAnsi="微软雅黑" w:eastAsia="微软雅黑" w:cs="微软雅黑"/>
          <w:spacing w:val="7"/>
          <w:sz w:val="21"/>
          <w:szCs w:val="21"/>
        </w:rPr>
        <w:t>全评价、</w:t>
      </w:r>
    </w:p>
    <w:p w14:paraId="23553D43">
      <w:pPr>
        <w:spacing w:before="1" w:line="208" w:lineRule="auto"/>
        <w:ind w:left="440" w:hanging="440"/>
        <w:rPr>
          <w:rFonts w:ascii="微软雅黑" w:hAnsi="微软雅黑" w:eastAsia="微软雅黑" w:cs="微软雅黑"/>
          <w:sz w:val="21"/>
          <w:szCs w:val="21"/>
        </w:rPr>
      </w:pPr>
      <w:r>
        <w:rPr>
          <w:rFonts w:ascii="微软雅黑" w:hAnsi="微软雅黑" w:eastAsia="微软雅黑" w:cs="微软雅黑"/>
          <w:spacing w:val="12"/>
          <w:sz w:val="21"/>
          <w:szCs w:val="21"/>
        </w:rPr>
        <w:t>检</w:t>
      </w:r>
      <w:r>
        <w:rPr>
          <w:rFonts w:ascii="微软雅黑" w:hAnsi="微软雅黑" w:eastAsia="微软雅黑" w:cs="微软雅黑"/>
          <w:spacing w:val="9"/>
          <w:sz w:val="21"/>
          <w:szCs w:val="21"/>
        </w:rPr>
        <w:t>测检验机</w:t>
      </w:r>
      <w:r>
        <w:rPr>
          <w:rFonts w:ascii="微软雅黑" w:hAnsi="微软雅黑" w:eastAsia="微软雅黑" w:cs="微软雅黑"/>
          <w:spacing w:val="4"/>
          <w:sz w:val="21"/>
          <w:szCs w:val="21"/>
        </w:rPr>
        <w:t>构</w:t>
      </w:r>
    </w:p>
    <w:p w14:paraId="211DE208">
      <w:pPr>
        <w:spacing w:line="14" w:lineRule="auto"/>
        <w:rPr>
          <w:rFonts w:ascii="Arial"/>
          <w:sz w:val="2"/>
        </w:rPr>
      </w:pPr>
      <w:r>
        <w:rPr>
          <w:rFonts w:ascii="Arial" w:hAnsi="Arial" w:eastAsia="Arial" w:cs="Arial"/>
          <w:sz w:val="2"/>
          <w:szCs w:val="2"/>
        </w:rPr>
        <w:br w:type="column"/>
      </w:r>
    </w:p>
    <w:p w14:paraId="5AB05F22">
      <w:pPr>
        <w:spacing w:line="47" w:lineRule="exact"/>
      </w:pPr>
    </w:p>
    <w:tbl>
      <w:tblPr>
        <w:tblStyle w:val="4"/>
        <w:tblW w:w="18103"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74"/>
        <w:gridCol w:w="2234"/>
        <w:gridCol w:w="2591"/>
        <w:gridCol w:w="5552"/>
        <w:gridCol w:w="5552"/>
      </w:tblGrid>
      <w:tr w14:paraId="0562D2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2174" w:type="dxa"/>
            <w:tcBorders>
              <w:top w:val="single" w:color="000000" w:sz="2" w:space="0"/>
              <w:bottom w:val="single" w:color="000000" w:sz="2" w:space="0"/>
            </w:tcBorders>
            <w:vAlign w:val="top"/>
          </w:tcPr>
          <w:p w14:paraId="44CA0E81">
            <w:pPr>
              <w:spacing w:before="26" w:line="17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7D666B3D">
            <w:pPr>
              <w:spacing w:before="26" w:line="17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D6A45E7">
            <w:pPr>
              <w:spacing w:before="26" w:line="17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20B5DCAF">
            <w:pPr>
              <w:spacing w:before="26" w:line="177"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《安全评价检测检验机构管理办法》第六</w:t>
            </w:r>
            <w:r>
              <w:rPr>
                <w:rFonts w:ascii="微软雅黑" w:hAnsi="微软雅黑" w:eastAsia="微软雅黑" w:cs="微软雅黑"/>
                <w:spacing w:val="9"/>
                <w:sz w:val="21"/>
                <w:szCs w:val="21"/>
              </w:rPr>
              <w:t>条</w:t>
            </w:r>
          </w:p>
        </w:tc>
        <w:tc>
          <w:tcPr>
            <w:tcW w:w="5552" w:type="dxa"/>
            <w:tcBorders>
              <w:top w:val="single" w:color="000000" w:sz="2" w:space="0"/>
              <w:bottom w:val="single" w:color="000000" w:sz="2" w:space="0"/>
            </w:tcBorders>
            <w:vAlign w:val="top"/>
          </w:tcPr>
          <w:p w14:paraId="0016F332">
            <w:pPr>
              <w:spacing w:before="26" w:line="177"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31695A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14:paraId="62FE7DBC">
            <w:pPr>
              <w:spacing w:before="308"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B5D423E">
            <w:pPr>
              <w:spacing w:before="30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0B268C72">
            <w:pPr>
              <w:spacing w:before="30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BE2A021">
            <w:pPr>
              <w:spacing w:before="29" w:line="184" w:lineRule="auto"/>
              <w:ind w:left="28" w:right="91"/>
              <w:rPr>
                <w:rFonts w:ascii="微软雅黑" w:hAnsi="微软雅黑" w:eastAsia="微软雅黑" w:cs="微软雅黑"/>
                <w:sz w:val="21"/>
                <w:szCs w:val="21"/>
              </w:rPr>
            </w:pP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急管理部1号令《安全评价检测检验机构管理办法》第</w:t>
            </w:r>
            <w:r>
              <w:rPr>
                <w:rFonts w:ascii="微软雅黑" w:hAnsi="微软雅黑" w:eastAsia="微软雅黑" w:cs="微软雅黑"/>
                <w:spacing w:val="1"/>
                <w:sz w:val="21"/>
                <w:szCs w:val="21"/>
              </w:rPr>
              <w:t>六条，第七条；</w:t>
            </w:r>
            <w:r>
              <w:rPr>
                <w:rFonts w:ascii="微软雅黑" w:hAnsi="微软雅黑" w:eastAsia="微软雅黑" w:cs="微软雅黑"/>
                <w:sz w:val="21"/>
                <w:szCs w:val="21"/>
              </w:rPr>
              <w:t>应急管理部关于认真贯彻落实《安全评</w:t>
            </w:r>
            <w:r>
              <w:rPr>
                <w:rFonts w:ascii="微软雅黑" w:hAnsi="微软雅黑" w:eastAsia="微软雅黑" w:cs="微软雅黑"/>
                <w:spacing w:val="12"/>
                <w:sz w:val="21"/>
                <w:szCs w:val="21"/>
              </w:rPr>
              <w:t>价检</w:t>
            </w:r>
            <w:r>
              <w:rPr>
                <w:rFonts w:ascii="微软雅黑" w:hAnsi="微软雅黑" w:eastAsia="微软雅黑" w:cs="微软雅黑"/>
                <w:spacing w:val="7"/>
                <w:sz w:val="21"/>
                <w:szCs w:val="21"/>
              </w:rPr>
              <w:t>测</w:t>
            </w:r>
            <w:r>
              <w:rPr>
                <w:rFonts w:ascii="微软雅黑" w:hAnsi="微软雅黑" w:eastAsia="微软雅黑" w:cs="微软雅黑"/>
                <w:spacing w:val="6"/>
                <w:sz w:val="21"/>
                <w:szCs w:val="21"/>
              </w:rPr>
              <w:t>检验机构管理办法》的通知附件6</w:t>
            </w:r>
          </w:p>
        </w:tc>
        <w:tc>
          <w:tcPr>
            <w:tcW w:w="5552" w:type="dxa"/>
            <w:tcBorders>
              <w:top w:val="single" w:color="000000" w:sz="2" w:space="0"/>
              <w:bottom w:val="single" w:color="000000" w:sz="2" w:space="0"/>
            </w:tcBorders>
            <w:vAlign w:val="top"/>
          </w:tcPr>
          <w:p w14:paraId="025297B7">
            <w:pPr>
              <w:spacing w:before="29" w:line="184" w:lineRule="auto"/>
              <w:ind w:left="28" w:right="91"/>
              <w:rPr>
                <w:rFonts w:ascii="微软雅黑" w:hAnsi="微软雅黑" w:eastAsia="微软雅黑" w:cs="微软雅黑"/>
                <w:spacing w:val="13"/>
                <w:sz w:val="21"/>
                <w:szCs w:val="21"/>
              </w:rPr>
            </w:pPr>
            <w:r>
              <w:rPr>
                <w:rFonts w:hint="eastAsia" w:ascii="微软雅黑" w:hAnsi="微软雅黑" w:eastAsia="微软雅黑" w:cs="微软雅黑"/>
                <w:spacing w:val="22"/>
                <w:sz w:val="21"/>
                <w:szCs w:val="21"/>
                <w:lang w:val="en-US" w:eastAsia="zh-CN"/>
              </w:rPr>
              <w:t>是</w:t>
            </w:r>
          </w:p>
        </w:tc>
      </w:tr>
      <w:tr w14:paraId="7C6015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14:paraId="36417365">
            <w:pPr>
              <w:spacing w:before="165"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498E0BE1">
            <w:pPr>
              <w:spacing w:before="16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22239D41">
            <w:pPr>
              <w:spacing w:before="16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36955EF0">
            <w:pPr>
              <w:spacing w:before="5" w:line="188" w:lineRule="auto"/>
              <w:ind w:left="28" w:right="91"/>
              <w:rPr>
                <w:rFonts w:ascii="微软雅黑" w:hAnsi="微软雅黑" w:eastAsia="微软雅黑" w:cs="微软雅黑"/>
                <w:sz w:val="21"/>
                <w:szCs w:val="21"/>
              </w:rPr>
            </w:pP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急管理部1号令《安全评价检测检验机构管理办法》第</w:t>
            </w:r>
            <w:r>
              <w:rPr>
                <w:rFonts w:ascii="微软雅黑" w:hAnsi="微软雅黑" w:eastAsia="微软雅黑" w:cs="微软雅黑"/>
                <w:spacing w:val="5"/>
                <w:sz w:val="21"/>
                <w:szCs w:val="21"/>
              </w:rPr>
              <w:t>六</w:t>
            </w:r>
            <w:r>
              <w:rPr>
                <w:rFonts w:ascii="微软雅黑" w:hAnsi="微软雅黑" w:eastAsia="微软雅黑" w:cs="微软雅黑"/>
                <w:spacing w:val="4"/>
                <w:sz w:val="21"/>
                <w:szCs w:val="21"/>
              </w:rPr>
              <w:t>条；1号令附件6《安全评价机构业务范围与设备参照</w:t>
            </w:r>
          </w:p>
        </w:tc>
        <w:tc>
          <w:tcPr>
            <w:tcW w:w="5552" w:type="dxa"/>
            <w:tcBorders>
              <w:top w:val="single" w:color="000000" w:sz="2" w:space="0"/>
              <w:bottom w:val="single" w:color="000000" w:sz="2" w:space="0"/>
            </w:tcBorders>
            <w:vAlign w:val="top"/>
          </w:tcPr>
          <w:p w14:paraId="21EA6FFF">
            <w:pPr>
              <w:spacing w:before="5" w:line="188" w:lineRule="auto"/>
              <w:ind w:left="28" w:right="91"/>
              <w:rPr>
                <w:rFonts w:ascii="微软雅黑" w:hAnsi="微软雅黑" w:eastAsia="微软雅黑" w:cs="微软雅黑"/>
                <w:spacing w:val="13"/>
                <w:sz w:val="21"/>
                <w:szCs w:val="21"/>
              </w:rPr>
            </w:pPr>
            <w:r>
              <w:rPr>
                <w:rFonts w:hint="eastAsia" w:ascii="微软雅黑" w:hAnsi="微软雅黑" w:eastAsia="微软雅黑" w:cs="微软雅黑"/>
                <w:spacing w:val="22"/>
                <w:sz w:val="21"/>
                <w:szCs w:val="21"/>
                <w:lang w:val="en-US" w:eastAsia="zh-CN"/>
              </w:rPr>
              <w:t>是</w:t>
            </w:r>
          </w:p>
        </w:tc>
      </w:tr>
      <w:tr w14:paraId="3E5081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5AA31C46">
            <w:pPr>
              <w:spacing w:before="17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4915278B">
            <w:pPr>
              <w:spacing w:before="17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9B280B9">
            <w:pPr>
              <w:spacing w:before="17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4E5A3115">
            <w:pPr>
              <w:spacing w:before="30" w:line="180" w:lineRule="auto"/>
              <w:ind w:left="28" w:right="91"/>
              <w:rPr>
                <w:rFonts w:ascii="微软雅黑" w:hAnsi="微软雅黑" w:eastAsia="微软雅黑" w:cs="微软雅黑"/>
                <w:sz w:val="21"/>
                <w:szCs w:val="21"/>
              </w:rPr>
            </w:pP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急管理部1号令《安全评价检测检验机构管理办法》第</w:t>
            </w:r>
            <w:r>
              <w:rPr>
                <w:rFonts w:ascii="微软雅黑" w:hAnsi="微软雅黑" w:eastAsia="微软雅黑" w:cs="微软雅黑"/>
                <w:spacing w:val="6"/>
                <w:sz w:val="21"/>
                <w:szCs w:val="21"/>
              </w:rPr>
              <w:t>六</w:t>
            </w:r>
            <w:r>
              <w:rPr>
                <w:rFonts w:ascii="微软雅黑" w:hAnsi="微软雅黑" w:eastAsia="微软雅黑" w:cs="微软雅黑"/>
                <w:spacing w:val="5"/>
                <w:sz w:val="21"/>
                <w:szCs w:val="21"/>
              </w:rPr>
              <w:t>条；</w:t>
            </w:r>
          </w:p>
        </w:tc>
        <w:tc>
          <w:tcPr>
            <w:tcW w:w="5552" w:type="dxa"/>
            <w:tcBorders>
              <w:top w:val="single" w:color="000000" w:sz="2" w:space="0"/>
              <w:bottom w:val="single" w:color="000000" w:sz="2" w:space="0"/>
            </w:tcBorders>
            <w:vAlign w:val="top"/>
          </w:tcPr>
          <w:p w14:paraId="57333D98">
            <w:pPr>
              <w:spacing w:before="30" w:line="180" w:lineRule="auto"/>
              <w:ind w:left="28" w:right="91"/>
              <w:rPr>
                <w:rFonts w:ascii="微软雅黑" w:hAnsi="微软雅黑" w:eastAsia="微软雅黑" w:cs="微软雅黑"/>
                <w:spacing w:val="13"/>
                <w:sz w:val="21"/>
                <w:szCs w:val="21"/>
              </w:rPr>
            </w:pPr>
            <w:r>
              <w:rPr>
                <w:rFonts w:hint="eastAsia" w:ascii="微软雅黑" w:hAnsi="微软雅黑" w:eastAsia="微软雅黑" w:cs="微软雅黑"/>
                <w:spacing w:val="22"/>
                <w:sz w:val="21"/>
                <w:szCs w:val="21"/>
                <w:lang w:val="en-US" w:eastAsia="zh-CN"/>
              </w:rPr>
              <w:t>是</w:t>
            </w:r>
          </w:p>
        </w:tc>
      </w:tr>
      <w:tr w14:paraId="6C71B7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1DAA5E90">
            <w:pPr>
              <w:spacing w:before="17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6DE4F8B">
            <w:pPr>
              <w:spacing w:before="17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052F45F3">
            <w:pPr>
              <w:spacing w:before="17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62913360">
            <w:pPr>
              <w:spacing w:before="15" w:line="185" w:lineRule="auto"/>
              <w:ind w:left="28" w:right="91"/>
              <w:rPr>
                <w:rFonts w:ascii="微软雅黑" w:hAnsi="微软雅黑" w:eastAsia="微软雅黑" w:cs="微软雅黑"/>
                <w:sz w:val="21"/>
                <w:szCs w:val="21"/>
              </w:rPr>
            </w:pP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急管理部1号令《安全评价检测检验机构管理办法》第</w:t>
            </w:r>
            <w:r>
              <w:rPr>
                <w:rFonts w:ascii="微软雅黑" w:hAnsi="微软雅黑" w:eastAsia="微软雅黑" w:cs="微软雅黑"/>
                <w:spacing w:val="6"/>
                <w:sz w:val="21"/>
                <w:szCs w:val="21"/>
              </w:rPr>
              <w:t>六</w:t>
            </w:r>
            <w:r>
              <w:rPr>
                <w:rFonts w:ascii="微软雅黑" w:hAnsi="微软雅黑" w:eastAsia="微软雅黑" w:cs="微软雅黑"/>
                <w:spacing w:val="5"/>
                <w:sz w:val="21"/>
                <w:szCs w:val="21"/>
              </w:rPr>
              <w:t>条；</w:t>
            </w:r>
          </w:p>
        </w:tc>
        <w:tc>
          <w:tcPr>
            <w:tcW w:w="5552" w:type="dxa"/>
            <w:tcBorders>
              <w:top w:val="single" w:color="000000" w:sz="2" w:space="0"/>
              <w:bottom w:val="single" w:color="000000" w:sz="2" w:space="0"/>
            </w:tcBorders>
            <w:vAlign w:val="top"/>
          </w:tcPr>
          <w:p w14:paraId="766F2F21">
            <w:pPr>
              <w:spacing w:before="15" w:line="185" w:lineRule="auto"/>
              <w:ind w:left="28" w:right="91"/>
              <w:rPr>
                <w:rFonts w:ascii="微软雅黑" w:hAnsi="微软雅黑" w:eastAsia="微软雅黑" w:cs="微软雅黑"/>
                <w:spacing w:val="13"/>
                <w:sz w:val="21"/>
                <w:szCs w:val="21"/>
              </w:rPr>
            </w:pPr>
            <w:r>
              <w:rPr>
                <w:rFonts w:hint="eastAsia" w:ascii="微软雅黑" w:hAnsi="微软雅黑" w:eastAsia="微软雅黑" w:cs="微软雅黑"/>
                <w:spacing w:val="22"/>
                <w:sz w:val="21"/>
                <w:szCs w:val="21"/>
                <w:lang w:val="en-US" w:eastAsia="zh-CN"/>
              </w:rPr>
              <w:t>是</w:t>
            </w:r>
          </w:p>
        </w:tc>
      </w:tr>
      <w:tr w14:paraId="1CF0D7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396A2C74">
            <w:pPr>
              <w:spacing w:before="158"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5F5B678A">
            <w:pPr>
              <w:spacing w:before="15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60405BFB">
            <w:pPr>
              <w:spacing w:before="15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3CA7394">
            <w:pPr>
              <w:spacing w:before="18" w:line="184" w:lineRule="auto"/>
              <w:ind w:left="28" w:right="91"/>
              <w:rPr>
                <w:rFonts w:ascii="微软雅黑" w:hAnsi="微软雅黑" w:eastAsia="微软雅黑" w:cs="微软雅黑"/>
                <w:sz w:val="21"/>
                <w:szCs w:val="21"/>
              </w:rPr>
            </w:pP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急管理部1号令《安全评价检测检验机构管理办法》第</w:t>
            </w:r>
            <w:r>
              <w:rPr>
                <w:rFonts w:ascii="微软雅黑" w:hAnsi="微软雅黑" w:eastAsia="微软雅黑" w:cs="微软雅黑"/>
                <w:spacing w:val="-7"/>
                <w:sz w:val="21"/>
                <w:szCs w:val="21"/>
              </w:rPr>
              <w:t>六</w:t>
            </w:r>
            <w:r>
              <w:rPr>
                <w:rFonts w:ascii="微软雅黑" w:hAnsi="微软雅黑" w:eastAsia="微软雅黑" w:cs="微软雅黑"/>
                <w:spacing w:val="-5"/>
                <w:sz w:val="21"/>
                <w:szCs w:val="21"/>
              </w:rPr>
              <w:t>条；第七条；</w:t>
            </w:r>
          </w:p>
        </w:tc>
        <w:tc>
          <w:tcPr>
            <w:tcW w:w="5552" w:type="dxa"/>
            <w:tcBorders>
              <w:top w:val="single" w:color="000000" w:sz="2" w:space="0"/>
              <w:bottom w:val="single" w:color="000000" w:sz="2" w:space="0"/>
            </w:tcBorders>
            <w:vAlign w:val="top"/>
          </w:tcPr>
          <w:p w14:paraId="6C88FA23">
            <w:pPr>
              <w:spacing w:before="18" w:line="184" w:lineRule="auto"/>
              <w:ind w:left="28" w:right="91"/>
              <w:rPr>
                <w:rFonts w:ascii="微软雅黑" w:hAnsi="微软雅黑" w:eastAsia="微软雅黑" w:cs="微软雅黑"/>
                <w:spacing w:val="13"/>
                <w:sz w:val="21"/>
                <w:szCs w:val="21"/>
              </w:rPr>
            </w:pPr>
            <w:r>
              <w:rPr>
                <w:rFonts w:hint="eastAsia" w:ascii="微软雅黑" w:hAnsi="微软雅黑" w:eastAsia="微软雅黑" w:cs="微软雅黑"/>
                <w:spacing w:val="22"/>
                <w:sz w:val="21"/>
                <w:szCs w:val="21"/>
                <w:lang w:val="en-US" w:eastAsia="zh-CN"/>
              </w:rPr>
              <w:t>是</w:t>
            </w:r>
          </w:p>
        </w:tc>
      </w:tr>
      <w:tr w14:paraId="4E91A4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14:paraId="29F32A9A">
            <w:pPr>
              <w:spacing w:before="302"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1A348670">
            <w:pPr>
              <w:spacing w:before="30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2F8C7A3D">
            <w:pPr>
              <w:spacing w:before="30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57D77E63">
            <w:pPr>
              <w:spacing w:before="24" w:line="185" w:lineRule="auto"/>
              <w:ind w:left="28" w:right="91"/>
              <w:rPr>
                <w:rFonts w:ascii="微软雅黑" w:hAnsi="微软雅黑" w:eastAsia="微软雅黑" w:cs="微软雅黑"/>
                <w:sz w:val="21"/>
                <w:szCs w:val="21"/>
              </w:rPr>
            </w:pP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急管理部1号令《安全评价检测检验机构管理办法》第</w:t>
            </w:r>
            <w:r>
              <w:rPr>
                <w:rFonts w:ascii="微软雅黑" w:hAnsi="微软雅黑" w:eastAsia="微软雅黑" w:cs="微软雅黑"/>
                <w:spacing w:val="-1"/>
                <w:sz w:val="21"/>
                <w:szCs w:val="21"/>
              </w:rPr>
              <w:t>六条；第七条；1号令附件1《安全</w:t>
            </w:r>
            <w:r>
              <w:rPr>
                <w:rFonts w:ascii="微软雅黑" w:hAnsi="微软雅黑" w:eastAsia="微软雅黑" w:cs="微软雅黑"/>
                <w:sz w:val="21"/>
                <w:szCs w:val="21"/>
              </w:rPr>
              <w:t>评价机构业务范围与</w:t>
            </w:r>
            <w:r>
              <w:rPr>
                <w:rFonts w:ascii="微软雅黑" w:hAnsi="微软雅黑" w:eastAsia="微软雅黑" w:cs="微软雅黑"/>
                <w:spacing w:val="22"/>
                <w:sz w:val="21"/>
                <w:szCs w:val="21"/>
              </w:rPr>
              <w:t>专</w:t>
            </w:r>
            <w:r>
              <w:rPr>
                <w:rFonts w:ascii="微软雅黑" w:hAnsi="微软雅黑" w:eastAsia="微软雅黑" w:cs="微软雅黑"/>
                <w:spacing w:val="12"/>
                <w:sz w:val="21"/>
                <w:szCs w:val="21"/>
              </w:rPr>
              <w:t>职</w:t>
            </w:r>
            <w:r>
              <w:rPr>
                <w:rFonts w:ascii="微软雅黑" w:hAnsi="微软雅黑" w:eastAsia="微软雅黑" w:cs="微软雅黑"/>
                <w:spacing w:val="11"/>
                <w:sz w:val="21"/>
                <w:szCs w:val="21"/>
              </w:rPr>
              <w:t>安全评价师专业能力配备标准》</w:t>
            </w:r>
          </w:p>
        </w:tc>
        <w:tc>
          <w:tcPr>
            <w:tcW w:w="5552" w:type="dxa"/>
            <w:tcBorders>
              <w:top w:val="single" w:color="000000" w:sz="2" w:space="0"/>
              <w:bottom w:val="single" w:color="000000" w:sz="2" w:space="0"/>
            </w:tcBorders>
            <w:vAlign w:val="top"/>
          </w:tcPr>
          <w:p w14:paraId="0B763BDE">
            <w:pPr>
              <w:spacing w:before="24" w:line="185" w:lineRule="auto"/>
              <w:ind w:left="28" w:right="91"/>
              <w:rPr>
                <w:rFonts w:ascii="微软雅黑" w:hAnsi="微软雅黑" w:eastAsia="微软雅黑" w:cs="微软雅黑"/>
                <w:spacing w:val="13"/>
                <w:sz w:val="21"/>
                <w:szCs w:val="21"/>
              </w:rPr>
            </w:pPr>
            <w:r>
              <w:rPr>
                <w:rFonts w:hint="eastAsia" w:ascii="微软雅黑" w:hAnsi="微软雅黑" w:eastAsia="微软雅黑" w:cs="微软雅黑"/>
                <w:spacing w:val="22"/>
                <w:sz w:val="21"/>
                <w:szCs w:val="21"/>
                <w:lang w:val="en-US" w:eastAsia="zh-CN"/>
              </w:rPr>
              <w:t>是</w:t>
            </w:r>
          </w:p>
        </w:tc>
      </w:tr>
      <w:tr w14:paraId="1B15A8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3E1DF89B">
            <w:pPr>
              <w:spacing w:before="159"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210DCF23">
            <w:pPr>
              <w:spacing w:before="15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A20DC12">
            <w:pPr>
              <w:spacing w:before="16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6A48953D">
            <w:pPr>
              <w:spacing w:before="18" w:line="184" w:lineRule="auto"/>
              <w:ind w:left="28" w:right="91"/>
              <w:rPr>
                <w:rFonts w:ascii="微软雅黑" w:hAnsi="微软雅黑" w:eastAsia="微软雅黑" w:cs="微软雅黑"/>
                <w:sz w:val="21"/>
                <w:szCs w:val="21"/>
              </w:rPr>
            </w:pP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急管理部1号令《安全评价检测检验机构管理办法》第</w:t>
            </w:r>
            <w:r>
              <w:rPr>
                <w:rFonts w:ascii="微软雅黑" w:hAnsi="微软雅黑" w:eastAsia="微软雅黑" w:cs="微软雅黑"/>
                <w:spacing w:val="8"/>
                <w:sz w:val="21"/>
                <w:szCs w:val="21"/>
              </w:rPr>
              <w:t>六条</w:t>
            </w:r>
          </w:p>
        </w:tc>
        <w:tc>
          <w:tcPr>
            <w:tcW w:w="5552" w:type="dxa"/>
            <w:tcBorders>
              <w:top w:val="single" w:color="000000" w:sz="2" w:space="0"/>
              <w:bottom w:val="single" w:color="000000" w:sz="2" w:space="0"/>
            </w:tcBorders>
            <w:vAlign w:val="top"/>
          </w:tcPr>
          <w:p w14:paraId="32A14EF3">
            <w:pPr>
              <w:spacing w:before="18" w:line="184" w:lineRule="auto"/>
              <w:ind w:left="28" w:right="91"/>
              <w:rPr>
                <w:rFonts w:ascii="微软雅黑" w:hAnsi="微软雅黑" w:eastAsia="微软雅黑" w:cs="微软雅黑"/>
                <w:spacing w:val="13"/>
                <w:sz w:val="21"/>
                <w:szCs w:val="21"/>
              </w:rPr>
            </w:pPr>
            <w:r>
              <w:rPr>
                <w:rFonts w:hint="eastAsia" w:ascii="微软雅黑" w:hAnsi="微软雅黑" w:eastAsia="微软雅黑" w:cs="微软雅黑"/>
                <w:spacing w:val="22"/>
                <w:sz w:val="21"/>
                <w:szCs w:val="21"/>
                <w:lang w:val="en-US" w:eastAsia="zh-CN"/>
              </w:rPr>
              <w:t>是</w:t>
            </w:r>
          </w:p>
        </w:tc>
      </w:tr>
      <w:tr w14:paraId="791069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172013D8">
            <w:pPr>
              <w:spacing w:before="163"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6E9E9BA">
            <w:pPr>
              <w:spacing w:before="16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12DBC4B">
            <w:pPr>
              <w:spacing w:before="16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18447DDA">
            <w:pPr>
              <w:spacing w:before="24" w:line="182" w:lineRule="auto"/>
              <w:ind w:left="28" w:right="91"/>
              <w:rPr>
                <w:rFonts w:ascii="微软雅黑" w:hAnsi="微软雅黑" w:eastAsia="微软雅黑" w:cs="微软雅黑"/>
                <w:sz w:val="21"/>
                <w:szCs w:val="21"/>
              </w:rPr>
            </w:pP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急管理部1号令《安全评价检测检验机构管理办法》第</w:t>
            </w:r>
            <w:r>
              <w:rPr>
                <w:rFonts w:ascii="微软雅黑" w:hAnsi="微软雅黑" w:eastAsia="微软雅黑" w:cs="微软雅黑"/>
                <w:spacing w:val="-7"/>
                <w:sz w:val="21"/>
                <w:szCs w:val="21"/>
              </w:rPr>
              <w:t>六</w:t>
            </w:r>
            <w:r>
              <w:rPr>
                <w:rFonts w:ascii="微软雅黑" w:hAnsi="微软雅黑" w:eastAsia="微软雅黑" w:cs="微软雅黑"/>
                <w:spacing w:val="-5"/>
                <w:sz w:val="21"/>
                <w:szCs w:val="21"/>
              </w:rPr>
              <w:t>条；第七条；</w:t>
            </w:r>
          </w:p>
        </w:tc>
        <w:tc>
          <w:tcPr>
            <w:tcW w:w="5552" w:type="dxa"/>
            <w:tcBorders>
              <w:top w:val="single" w:color="000000" w:sz="2" w:space="0"/>
              <w:bottom w:val="single" w:color="000000" w:sz="2" w:space="0"/>
            </w:tcBorders>
            <w:vAlign w:val="top"/>
          </w:tcPr>
          <w:p w14:paraId="3F929EE6">
            <w:pPr>
              <w:spacing w:before="24" w:line="182" w:lineRule="auto"/>
              <w:ind w:left="28" w:right="91"/>
              <w:rPr>
                <w:rFonts w:ascii="微软雅黑" w:hAnsi="微软雅黑" w:eastAsia="微软雅黑" w:cs="微软雅黑"/>
                <w:spacing w:val="13"/>
                <w:sz w:val="21"/>
                <w:szCs w:val="21"/>
              </w:rPr>
            </w:pPr>
            <w:r>
              <w:rPr>
                <w:rFonts w:hint="eastAsia" w:ascii="微软雅黑" w:hAnsi="微软雅黑" w:eastAsia="微软雅黑" w:cs="微软雅黑"/>
                <w:spacing w:val="22"/>
                <w:sz w:val="21"/>
                <w:szCs w:val="21"/>
                <w:lang w:val="en-US" w:eastAsia="zh-CN"/>
              </w:rPr>
              <w:t>是</w:t>
            </w:r>
          </w:p>
        </w:tc>
      </w:tr>
      <w:tr w14:paraId="3101F8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0BA20055">
            <w:pPr>
              <w:spacing w:before="167"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58E84A40">
            <w:pPr>
              <w:spacing w:before="16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DF7DDA0">
            <w:pPr>
              <w:spacing w:before="16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862B2A2">
            <w:pPr>
              <w:spacing w:before="27" w:line="181" w:lineRule="auto"/>
              <w:ind w:left="28" w:right="91"/>
              <w:rPr>
                <w:rFonts w:ascii="微软雅黑" w:hAnsi="微软雅黑" w:eastAsia="微软雅黑" w:cs="微软雅黑"/>
                <w:sz w:val="21"/>
                <w:szCs w:val="21"/>
              </w:rPr>
            </w:pP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急管理部1号令《安全评价检测检验机构管理办法》第</w:t>
            </w:r>
            <w:r>
              <w:rPr>
                <w:rFonts w:ascii="微软雅黑" w:hAnsi="微软雅黑" w:eastAsia="微软雅黑" w:cs="微软雅黑"/>
                <w:spacing w:val="6"/>
                <w:sz w:val="21"/>
                <w:szCs w:val="21"/>
              </w:rPr>
              <w:t>六</w:t>
            </w:r>
            <w:r>
              <w:rPr>
                <w:rFonts w:ascii="微软雅黑" w:hAnsi="微软雅黑" w:eastAsia="微软雅黑" w:cs="微软雅黑"/>
                <w:spacing w:val="5"/>
                <w:sz w:val="21"/>
                <w:szCs w:val="21"/>
              </w:rPr>
              <w:t>条；</w:t>
            </w:r>
          </w:p>
        </w:tc>
        <w:tc>
          <w:tcPr>
            <w:tcW w:w="5552" w:type="dxa"/>
            <w:tcBorders>
              <w:top w:val="single" w:color="000000" w:sz="2" w:space="0"/>
              <w:bottom w:val="single" w:color="000000" w:sz="2" w:space="0"/>
            </w:tcBorders>
            <w:vAlign w:val="top"/>
          </w:tcPr>
          <w:p w14:paraId="1A4307AF">
            <w:pPr>
              <w:spacing w:before="27" w:line="181" w:lineRule="auto"/>
              <w:ind w:left="28" w:right="91"/>
              <w:rPr>
                <w:rFonts w:ascii="微软雅黑" w:hAnsi="微软雅黑" w:eastAsia="微软雅黑" w:cs="微软雅黑"/>
                <w:spacing w:val="13"/>
                <w:sz w:val="21"/>
                <w:szCs w:val="21"/>
              </w:rPr>
            </w:pPr>
            <w:r>
              <w:rPr>
                <w:rFonts w:hint="eastAsia" w:ascii="微软雅黑" w:hAnsi="微软雅黑" w:eastAsia="微软雅黑" w:cs="微软雅黑"/>
                <w:spacing w:val="22"/>
                <w:sz w:val="21"/>
                <w:szCs w:val="21"/>
                <w:lang w:val="en-US" w:eastAsia="zh-CN"/>
              </w:rPr>
              <w:t>是</w:t>
            </w:r>
          </w:p>
        </w:tc>
      </w:tr>
      <w:tr w14:paraId="037373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4265B092">
            <w:pPr>
              <w:spacing w:before="171"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76579359">
            <w:pPr>
              <w:spacing w:before="17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5BC55F3C">
            <w:pPr>
              <w:spacing w:before="172"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4079C8D3">
            <w:pPr>
              <w:spacing w:before="30" w:line="180" w:lineRule="auto"/>
              <w:ind w:left="28" w:right="91"/>
              <w:rPr>
                <w:rFonts w:ascii="微软雅黑" w:hAnsi="微软雅黑" w:eastAsia="微软雅黑" w:cs="微软雅黑"/>
                <w:sz w:val="21"/>
                <w:szCs w:val="21"/>
              </w:rPr>
            </w:pP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急管理部1号令《安全评价检测检验机构管理办法》第</w:t>
            </w:r>
            <w:r>
              <w:rPr>
                <w:rFonts w:ascii="微软雅黑" w:hAnsi="微软雅黑" w:eastAsia="微软雅黑" w:cs="微软雅黑"/>
                <w:spacing w:val="8"/>
                <w:sz w:val="21"/>
                <w:szCs w:val="21"/>
              </w:rPr>
              <w:t>六条</w:t>
            </w:r>
          </w:p>
        </w:tc>
        <w:tc>
          <w:tcPr>
            <w:tcW w:w="5552" w:type="dxa"/>
            <w:tcBorders>
              <w:top w:val="single" w:color="000000" w:sz="2" w:space="0"/>
              <w:bottom w:val="single" w:color="000000" w:sz="2" w:space="0"/>
            </w:tcBorders>
            <w:vAlign w:val="top"/>
          </w:tcPr>
          <w:p w14:paraId="6E79462D">
            <w:pPr>
              <w:spacing w:before="30" w:line="180" w:lineRule="auto"/>
              <w:ind w:left="28" w:right="91"/>
              <w:rPr>
                <w:rFonts w:ascii="微软雅黑" w:hAnsi="微软雅黑" w:eastAsia="微软雅黑" w:cs="微软雅黑"/>
                <w:spacing w:val="13"/>
                <w:sz w:val="21"/>
                <w:szCs w:val="21"/>
              </w:rPr>
            </w:pPr>
            <w:r>
              <w:rPr>
                <w:rFonts w:hint="eastAsia" w:ascii="微软雅黑" w:hAnsi="微软雅黑" w:eastAsia="微软雅黑" w:cs="微软雅黑"/>
                <w:spacing w:val="22"/>
                <w:sz w:val="21"/>
                <w:szCs w:val="21"/>
                <w:lang w:val="en-US" w:eastAsia="zh-CN"/>
              </w:rPr>
              <w:t>是</w:t>
            </w:r>
          </w:p>
        </w:tc>
      </w:tr>
      <w:tr w14:paraId="575AED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2DA7204B">
            <w:pPr>
              <w:spacing w:before="175"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A6021C3">
            <w:pPr>
              <w:spacing w:before="17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E836495">
            <w:pPr>
              <w:spacing w:before="17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0F41D57">
            <w:pPr>
              <w:spacing w:before="15" w:line="185" w:lineRule="auto"/>
              <w:ind w:left="28" w:right="91"/>
              <w:rPr>
                <w:rFonts w:ascii="微软雅黑" w:hAnsi="微软雅黑" w:eastAsia="微软雅黑" w:cs="微软雅黑"/>
                <w:sz w:val="21"/>
                <w:szCs w:val="21"/>
              </w:rPr>
            </w:pP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急管理部1号令《安全评价检测检验机构管理办法》第</w:t>
            </w:r>
            <w:r>
              <w:rPr>
                <w:rFonts w:ascii="微软雅黑" w:hAnsi="微软雅黑" w:eastAsia="微软雅黑" w:cs="微软雅黑"/>
                <w:spacing w:val="8"/>
                <w:sz w:val="21"/>
                <w:szCs w:val="21"/>
              </w:rPr>
              <w:t>六条</w:t>
            </w:r>
          </w:p>
        </w:tc>
        <w:tc>
          <w:tcPr>
            <w:tcW w:w="5552" w:type="dxa"/>
            <w:tcBorders>
              <w:top w:val="single" w:color="000000" w:sz="2" w:space="0"/>
              <w:bottom w:val="single" w:color="000000" w:sz="2" w:space="0"/>
            </w:tcBorders>
            <w:vAlign w:val="top"/>
          </w:tcPr>
          <w:p w14:paraId="53DDDC50">
            <w:pPr>
              <w:spacing w:before="15" w:line="185" w:lineRule="auto"/>
              <w:ind w:left="28" w:right="91"/>
              <w:rPr>
                <w:rFonts w:ascii="微软雅黑" w:hAnsi="微软雅黑" w:eastAsia="微软雅黑" w:cs="微软雅黑"/>
                <w:spacing w:val="13"/>
                <w:sz w:val="21"/>
                <w:szCs w:val="21"/>
              </w:rPr>
            </w:pPr>
            <w:r>
              <w:rPr>
                <w:rFonts w:hint="eastAsia" w:ascii="微软雅黑" w:hAnsi="微软雅黑" w:eastAsia="微软雅黑" w:cs="微软雅黑"/>
                <w:spacing w:val="22"/>
                <w:sz w:val="21"/>
                <w:szCs w:val="21"/>
                <w:lang w:val="en-US" w:eastAsia="zh-CN"/>
              </w:rPr>
              <w:t>是</w:t>
            </w:r>
          </w:p>
        </w:tc>
      </w:tr>
      <w:tr w14:paraId="0529CD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233E3247">
            <w:pPr>
              <w:spacing w:before="159"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5DAE0341">
            <w:pPr>
              <w:spacing w:before="15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3636179">
            <w:pPr>
              <w:spacing w:before="16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2169BAF3">
            <w:pPr>
              <w:spacing w:before="18" w:line="184" w:lineRule="auto"/>
              <w:ind w:left="28" w:right="91"/>
              <w:rPr>
                <w:rFonts w:ascii="微软雅黑" w:hAnsi="微软雅黑" w:eastAsia="微软雅黑" w:cs="微软雅黑"/>
                <w:sz w:val="21"/>
                <w:szCs w:val="21"/>
              </w:rPr>
            </w:pP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急管理部1号令《安全评价检测检验机构管理办法》第</w:t>
            </w:r>
            <w:r>
              <w:rPr>
                <w:rFonts w:ascii="微软雅黑" w:hAnsi="微软雅黑" w:eastAsia="微软雅黑" w:cs="微软雅黑"/>
                <w:spacing w:val="2"/>
                <w:sz w:val="21"/>
                <w:szCs w:val="21"/>
              </w:rPr>
              <w:t>六条</w:t>
            </w:r>
            <w:r>
              <w:rPr>
                <w:rFonts w:ascii="微软雅黑" w:hAnsi="微软雅黑" w:eastAsia="微软雅黑" w:cs="微软雅黑"/>
                <w:spacing w:val="1"/>
                <w:sz w:val="21"/>
                <w:szCs w:val="21"/>
              </w:rPr>
              <w:t>第八项；第七条第八项</w:t>
            </w:r>
          </w:p>
        </w:tc>
        <w:tc>
          <w:tcPr>
            <w:tcW w:w="5552" w:type="dxa"/>
            <w:tcBorders>
              <w:top w:val="single" w:color="000000" w:sz="2" w:space="0"/>
              <w:bottom w:val="single" w:color="000000" w:sz="2" w:space="0"/>
            </w:tcBorders>
            <w:vAlign w:val="top"/>
          </w:tcPr>
          <w:p w14:paraId="6FA02DE6">
            <w:pPr>
              <w:spacing w:before="18" w:line="184" w:lineRule="auto"/>
              <w:ind w:left="28" w:right="91"/>
              <w:rPr>
                <w:rFonts w:ascii="微软雅黑" w:hAnsi="微软雅黑" w:eastAsia="微软雅黑" w:cs="微软雅黑"/>
                <w:spacing w:val="13"/>
                <w:sz w:val="21"/>
                <w:szCs w:val="21"/>
              </w:rPr>
            </w:pPr>
            <w:r>
              <w:rPr>
                <w:rFonts w:hint="eastAsia" w:ascii="微软雅黑" w:hAnsi="微软雅黑" w:eastAsia="微软雅黑" w:cs="微软雅黑"/>
                <w:spacing w:val="22"/>
                <w:sz w:val="21"/>
                <w:szCs w:val="21"/>
                <w:lang w:val="en-US" w:eastAsia="zh-CN"/>
              </w:rPr>
              <w:t>是</w:t>
            </w:r>
          </w:p>
        </w:tc>
      </w:tr>
      <w:tr w14:paraId="401A6A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4F76BD60">
            <w:pPr>
              <w:spacing w:before="163"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524871B1">
            <w:pPr>
              <w:spacing w:before="16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2284966C">
            <w:pPr>
              <w:spacing w:before="16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C08329A">
            <w:pPr>
              <w:spacing w:before="24" w:line="182" w:lineRule="auto"/>
              <w:ind w:left="28" w:right="91"/>
              <w:rPr>
                <w:rFonts w:ascii="微软雅黑" w:hAnsi="微软雅黑" w:eastAsia="微软雅黑" w:cs="微软雅黑"/>
                <w:sz w:val="21"/>
                <w:szCs w:val="21"/>
              </w:rPr>
            </w:pP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急管理部1号令《安全评价检测检验机构管理办法》第</w:t>
            </w:r>
            <w:r>
              <w:rPr>
                <w:rFonts w:ascii="微软雅黑" w:hAnsi="微软雅黑" w:eastAsia="微软雅黑" w:cs="微软雅黑"/>
                <w:spacing w:val="4"/>
                <w:sz w:val="21"/>
                <w:szCs w:val="21"/>
              </w:rPr>
              <w:t>六</w:t>
            </w:r>
            <w:r>
              <w:rPr>
                <w:rFonts w:ascii="微软雅黑" w:hAnsi="微软雅黑" w:eastAsia="微软雅黑" w:cs="微软雅黑"/>
                <w:spacing w:val="2"/>
                <w:sz w:val="21"/>
                <w:szCs w:val="21"/>
              </w:rPr>
              <w:t>条第八项；第十七、第十八条</w:t>
            </w:r>
          </w:p>
        </w:tc>
        <w:tc>
          <w:tcPr>
            <w:tcW w:w="5552" w:type="dxa"/>
            <w:tcBorders>
              <w:top w:val="single" w:color="000000" w:sz="2" w:space="0"/>
              <w:bottom w:val="single" w:color="000000" w:sz="2" w:space="0"/>
            </w:tcBorders>
            <w:vAlign w:val="top"/>
          </w:tcPr>
          <w:p w14:paraId="26830A9B">
            <w:pPr>
              <w:spacing w:before="24" w:line="182" w:lineRule="auto"/>
              <w:ind w:left="28" w:right="91"/>
              <w:rPr>
                <w:rFonts w:ascii="微软雅黑" w:hAnsi="微软雅黑" w:eastAsia="微软雅黑" w:cs="微软雅黑"/>
                <w:spacing w:val="13"/>
                <w:sz w:val="21"/>
                <w:szCs w:val="21"/>
              </w:rPr>
            </w:pPr>
            <w:r>
              <w:rPr>
                <w:rFonts w:hint="eastAsia" w:ascii="微软雅黑" w:hAnsi="微软雅黑" w:eastAsia="微软雅黑" w:cs="微软雅黑"/>
                <w:spacing w:val="22"/>
                <w:sz w:val="21"/>
                <w:szCs w:val="21"/>
                <w:lang w:val="en-US" w:eastAsia="zh-CN"/>
              </w:rPr>
              <w:t>是</w:t>
            </w:r>
          </w:p>
        </w:tc>
      </w:tr>
      <w:tr w14:paraId="05104E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14:paraId="2579B0CD">
            <w:pPr>
              <w:spacing w:before="307"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B0834C1">
            <w:pPr>
              <w:spacing w:before="30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2EB79AEE">
            <w:pPr>
              <w:spacing w:before="30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6DF2859C">
            <w:pPr>
              <w:spacing w:before="29" w:line="184" w:lineRule="auto"/>
              <w:ind w:left="27" w:right="8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全评价检测检验机构管理办法》第二十二条第一款</w:t>
            </w:r>
            <w:r>
              <w:rPr>
                <w:rFonts w:ascii="微软雅黑" w:hAnsi="微软雅黑" w:eastAsia="微软雅黑" w:cs="微软雅黑"/>
                <w:spacing w:val="18"/>
                <w:sz w:val="21"/>
                <w:szCs w:val="21"/>
              </w:rPr>
              <w:t>第</w:t>
            </w:r>
            <w:r>
              <w:rPr>
                <w:rFonts w:ascii="微软雅黑" w:hAnsi="微软雅黑" w:eastAsia="微软雅黑" w:cs="微软雅黑"/>
                <w:spacing w:val="9"/>
                <w:sz w:val="21"/>
                <w:szCs w:val="21"/>
              </w:rPr>
              <w:t>(五)项《中华人民共和国安全生产法》七十二条第</w:t>
            </w:r>
            <w:r>
              <w:rPr>
                <w:rFonts w:ascii="微软雅黑" w:hAnsi="微软雅黑" w:eastAsia="微软雅黑" w:cs="微软雅黑"/>
                <w:spacing w:val="13"/>
                <w:sz w:val="21"/>
                <w:szCs w:val="21"/>
              </w:rPr>
              <w:t>二</w:t>
            </w:r>
            <w:r>
              <w:rPr>
                <w:rFonts w:ascii="微软雅黑" w:hAnsi="微软雅黑" w:eastAsia="微软雅黑" w:cs="微软雅黑"/>
                <w:spacing w:val="7"/>
                <w:sz w:val="21"/>
                <w:szCs w:val="21"/>
              </w:rPr>
              <w:t>款《工贸企业粉尘防爆安全规定》第二十一条</w:t>
            </w:r>
          </w:p>
        </w:tc>
        <w:tc>
          <w:tcPr>
            <w:tcW w:w="5552" w:type="dxa"/>
            <w:tcBorders>
              <w:top w:val="single" w:color="000000" w:sz="2" w:space="0"/>
              <w:bottom w:val="single" w:color="000000" w:sz="2" w:space="0"/>
            </w:tcBorders>
            <w:vAlign w:val="top"/>
          </w:tcPr>
          <w:p w14:paraId="79208C21">
            <w:pPr>
              <w:spacing w:before="29" w:line="184" w:lineRule="auto"/>
              <w:ind w:left="27" w:right="87" w:hanging="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1A4A46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793B60BE">
            <w:pPr>
              <w:spacing w:before="16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0938C31B">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D3A5B7E">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3371D3DA">
            <w:pPr>
              <w:spacing w:before="24" w:line="182" w:lineRule="auto"/>
              <w:ind w:left="38" w:right="151" w:hanging="26"/>
              <w:rPr>
                <w:rFonts w:ascii="微软雅黑" w:hAnsi="微软雅黑" w:eastAsia="微软雅黑" w:cs="微软雅黑"/>
                <w:sz w:val="21"/>
                <w:szCs w:val="21"/>
              </w:rPr>
            </w:pPr>
            <w:r>
              <w:rPr>
                <w:rFonts w:ascii="微软雅黑" w:hAnsi="微软雅黑" w:eastAsia="微软雅黑" w:cs="微软雅黑"/>
                <w:spacing w:val="8"/>
                <w:sz w:val="21"/>
                <w:szCs w:val="21"/>
              </w:rPr>
              <w:t>《中华人民共和国安全生产法》第七十二条第一款《工</w:t>
            </w:r>
            <w:r>
              <w:rPr>
                <w:rFonts w:ascii="微软雅黑" w:hAnsi="微软雅黑" w:eastAsia="微软雅黑" w:cs="微软雅黑"/>
                <w:spacing w:val="20"/>
                <w:sz w:val="21"/>
                <w:szCs w:val="21"/>
              </w:rPr>
              <w:t>贸</w:t>
            </w:r>
            <w:r>
              <w:rPr>
                <w:rFonts w:ascii="微软雅黑" w:hAnsi="微软雅黑" w:eastAsia="微软雅黑" w:cs="微软雅黑"/>
                <w:spacing w:val="10"/>
                <w:sz w:val="21"/>
                <w:szCs w:val="21"/>
              </w:rPr>
              <w:t>企业粉尘防爆安全规定》第二十一条</w:t>
            </w:r>
          </w:p>
        </w:tc>
        <w:tc>
          <w:tcPr>
            <w:tcW w:w="5552" w:type="dxa"/>
            <w:tcBorders>
              <w:top w:val="single" w:color="000000" w:sz="2" w:space="0"/>
              <w:bottom w:val="single" w:color="000000" w:sz="2" w:space="0"/>
            </w:tcBorders>
            <w:vAlign w:val="top"/>
          </w:tcPr>
          <w:p w14:paraId="7033875B">
            <w:pPr>
              <w:spacing w:before="24" w:line="182" w:lineRule="auto"/>
              <w:ind w:left="38" w:right="151" w:hanging="26"/>
              <w:rPr>
                <w:rFonts w:ascii="微软雅黑" w:hAnsi="微软雅黑" w:eastAsia="微软雅黑" w:cs="微软雅黑"/>
                <w:spacing w:val="8"/>
                <w:sz w:val="21"/>
                <w:szCs w:val="21"/>
              </w:rPr>
            </w:pPr>
            <w:r>
              <w:rPr>
                <w:rFonts w:hint="eastAsia" w:ascii="微软雅黑" w:hAnsi="微软雅黑" w:eastAsia="微软雅黑" w:cs="微软雅黑"/>
                <w:spacing w:val="22"/>
                <w:sz w:val="21"/>
                <w:szCs w:val="21"/>
                <w:lang w:val="en-US" w:eastAsia="zh-CN"/>
              </w:rPr>
              <w:t>是</w:t>
            </w:r>
          </w:p>
        </w:tc>
      </w:tr>
      <w:tr w14:paraId="73FA70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42A98FF2">
            <w:pPr>
              <w:spacing w:before="168"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77F68B74">
            <w:pPr>
              <w:spacing w:before="16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45595D12">
            <w:pPr>
              <w:spacing w:before="16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31C4B6B">
            <w:pPr>
              <w:spacing w:before="27" w:line="181" w:lineRule="auto"/>
              <w:ind w:left="27" w:right="204"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全评价检测检验机构管理办法》第二十二条第一款</w:t>
            </w:r>
            <w:r>
              <w:rPr>
                <w:rFonts w:ascii="微软雅黑" w:hAnsi="微软雅黑" w:eastAsia="微软雅黑" w:cs="微软雅黑"/>
                <w:spacing w:val="20"/>
                <w:sz w:val="21"/>
                <w:szCs w:val="21"/>
              </w:rPr>
              <w:t>第(六)项</w:t>
            </w:r>
          </w:p>
        </w:tc>
        <w:tc>
          <w:tcPr>
            <w:tcW w:w="5552" w:type="dxa"/>
            <w:tcBorders>
              <w:top w:val="single" w:color="000000" w:sz="2" w:space="0"/>
              <w:bottom w:val="single" w:color="000000" w:sz="2" w:space="0"/>
            </w:tcBorders>
            <w:vAlign w:val="top"/>
          </w:tcPr>
          <w:p w14:paraId="5DA680E4">
            <w:pPr>
              <w:spacing w:before="27" w:line="181" w:lineRule="auto"/>
              <w:ind w:left="27" w:right="204" w:hanging="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79CB5A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22164C75">
            <w:pPr>
              <w:spacing w:before="32" w:line="16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61B083A">
            <w:pPr>
              <w:spacing w:before="32" w:line="16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452B596A">
            <w:pPr>
              <w:spacing w:before="32" w:line="16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20B72A1A">
            <w:pPr>
              <w:spacing w:before="32" w:line="167"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《安全评价检测检验机构管理办法》第十九</w:t>
            </w:r>
            <w:r>
              <w:rPr>
                <w:rFonts w:ascii="微软雅黑" w:hAnsi="微软雅黑" w:eastAsia="微软雅黑" w:cs="微软雅黑"/>
                <w:spacing w:val="8"/>
                <w:sz w:val="21"/>
                <w:szCs w:val="21"/>
              </w:rPr>
              <w:t>条</w:t>
            </w:r>
          </w:p>
        </w:tc>
        <w:tc>
          <w:tcPr>
            <w:tcW w:w="5552" w:type="dxa"/>
            <w:tcBorders>
              <w:top w:val="single" w:color="000000" w:sz="2" w:space="0"/>
              <w:bottom w:val="single" w:color="000000" w:sz="2" w:space="0"/>
            </w:tcBorders>
            <w:vAlign w:val="top"/>
          </w:tcPr>
          <w:p w14:paraId="7DBA9323">
            <w:pPr>
              <w:spacing w:before="32" w:line="167"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4A57A4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49BAC4D0">
            <w:pPr>
              <w:spacing w:before="16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311C30E">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F043641">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482368F7">
            <w:pPr>
              <w:spacing w:before="24" w:line="187" w:lineRule="auto"/>
              <w:ind w:left="12"/>
              <w:rPr>
                <w:rFonts w:ascii="微软雅黑" w:hAnsi="微软雅黑" w:eastAsia="微软雅黑" w:cs="微软雅黑"/>
                <w:sz w:val="21"/>
                <w:szCs w:val="21"/>
              </w:rPr>
            </w:pPr>
            <w:r>
              <w:rPr>
                <w:rFonts w:ascii="微软雅黑" w:hAnsi="微软雅黑" w:eastAsia="微软雅黑" w:cs="微软雅黑"/>
                <w:spacing w:val="2"/>
                <w:sz w:val="21"/>
                <w:szCs w:val="21"/>
              </w:rPr>
              <w:t>《安全评价检测检验机构管理办法》</w:t>
            </w:r>
            <w:r>
              <w:rPr>
                <w:rFonts w:ascii="微软雅黑" w:hAnsi="微软雅黑" w:eastAsia="微软雅黑" w:cs="微软雅黑"/>
                <w:spacing w:val="1"/>
                <w:sz w:val="21"/>
                <w:szCs w:val="21"/>
              </w:rPr>
              <w:t>第二十九条；《安</w:t>
            </w:r>
          </w:p>
          <w:p w14:paraId="5505C45F">
            <w:pPr>
              <w:spacing w:line="177" w:lineRule="auto"/>
              <w:ind w:left="30"/>
              <w:rPr>
                <w:rFonts w:ascii="微软雅黑" w:hAnsi="微软雅黑" w:eastAsia="微软雅黑" w:cs="微软雅黑"/>
                <w:sz w:val="21"/>
                <w:szCs w:val="21"/>
              </w:rPr>
            </w:pPr>
            <w:r>
              <w:rPr>
                <w:rFonts w:ascii="微软雅黑" w:hAnsi="微软雅黑" w:eastAsia="微软雅黑" w:cs="微软雅黑"/>
                <w:spacing w:val="11"/>
                <w:sz w:val="21"/>
                <w:szCs w:val="21"/>
              </w:rPr>
              <w:t>全生产违法行为行政处罚办法》第五十二</w:t>
            </w:r>
            <w:r>
              <w:rPr>
                <w:rFonts w:ascii="微软雅黑" w:hAnsi="微软雅黑" w:eastAsia="微软雅黑" w:cs="微软雅黑"/>
                <w:spacing w:val="10"/>
                <w:sz w:val="21"/>
                <w:szCs w:val="21"/>
              </w:rPr>
              <w:t>条</w:t>
            </w:r>
          </w:p>
        </w:tc>
        <w:tc>
          <w:tcPr>
            <w:tcW w:w="5552" w:type="dxa"/>
            <w:tcBorders>
              <w:top w:val="single" w:color="000000" w:sz="2" w:space="0"/>
              <w:bottom w:val="single" w:color="000000" w:sz="2" w:space="0"/>
            </w:tcBorders>
            <w:vAlign w:val="top"/>
          </w:tcPr>
          <w:p w14:paraId="5F60957D">
            <w:pPr>
              <w:spacing w:line="177" w:lineRule="auto"/>
              <w:ind w:left="30"/>
              <w:rPr>
                <w:rFonts w:ascii="微软雅黑" w:hAnsi="微软雅黑" w:eastAsia="微软雅黑" w:cs="微软雅黑"/>
                <w:spacing w:val="11"/>
                <w:sz w:val="21"/>
                <w:szCs w:val="21"/>
              </w:rPr>
            </w:pPr>
            <w:r>
              <w:rPr>
                <w:rFonts w:hint="eastAsia" w:ascii="微软雅黑" w:hAnsi="微软雅黑" w:eastAsia="微软雅黑" w:cs="微软雅黑"/>
                <w:spacing w:val="22"/>
                <w:sz w:val="21"/>
                <w:szCs w:val="21"/>
                <w:lang w:val="en-US" w:eastAsia="zh-CN"/>
              </w:rPr>
              <w:t>是</w:t>
            </w:r>
          </w:p>
        </w:tc>
      </w:tr>
      <w:tr w14:paraId="0B96B4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14:paraId="368658D9">
            <w:pPr>
              <w:spacing w:before="308"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4F737663">
            <w:pPr>
              <w:spacing w:before="30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2B692A77">
            <w:pPr>
              <w:spacing w:before="30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1759D1EF">
            <w:pPr>
              <w:spacing w:before="29" w:line="184" w:lineRule="auto"/>
              <w:ind w:left="27" w:right="190"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全评价检测检验机构管理办法》第二十二条第一款</w:t>
            </w:r>
            <w:r>
              <w:rPr>
                <w:rFonts w:ascii="微软雅黑" w:hAnsi="微软雅黑" w:eastAsia="微软雅黑" w:cs="微软雅黑"/>
                <w:spacing w:val="6"/>
                <w:sz w:val="21"/>
                <w:szCs w:val="21"/>
              </w:rPr>
              <w:t>第一项</w:t>
            </w:r>
            <w:r>
              <w:rPr>
                <w:rFonts w:ascii="微软雅黑" w:hAnsi="微软雅黑" w:eastAsia="微软雅黑" w:cs="微软雅黑"/>
                <w:spacing w:val="4"/>
                <w:sz w:val="21"/>
                <w:szCs w:val="21"/>
              </w:rPr>
              <w:t>；</w:t>
            </w:r>
            <w:r>
              <w:rPr>
                <w:rFonts w:ascii="微软雅黑" w:hAnsi="微软雅黑" w:eastAsia="微软雅黑" w:cs="微软雅黑"/>
                <w:spacing w:val="3"/>
                <w:sz w:val="21"/>
                <w:szCs w:val="21"/>
              </w:rPr>
              <w:t>《危险化学品安全使用许可证实施办法》第四</w:t>
            </w:r>
            <w:r>
              <w:rPr>
                <w:rFonts w:ascii="微软雅黑" w:hAnsi="微软雅黑" w:eastAsia="微软雅黑" w:cs="微软雅黑"/>
                <w:spacing w:val="27"/>
                <w:sz w:val="21"/>
                <w:szCs w:val="21"/>
              </w:rPr>
              <w:t>十</w:t>
            </w:r>
            <w:r>
              <w:rPr>
                <w:rFonts w:ascii="微软雅黑" w:hAnsi="微软雅黑" w:eastAsia="微软雅黑" w:cs="微软雅黑"/>
                <w:spacing w:val="25"/>
                <w:sz w:val="21"/>
                <w:szCs w:val="21"/>
              </w:rPr>
              <w:t>二条第(三)项</w:t>
            </w:r>
          </w:p>
        </w:tc>
        <w:tc>
          <w:tcPr>
            <w:tcW w:w="5552" w:type="dxa"/>
            <w:tcBorders>
              <w:top w:val="single" w:color="000000" w:sz="2" w:space="0"/>
              <w:bottom w:val="single" w:color="000000" w:sz="2" w:space="0"/>
            </w:tcBorders>
            <w:vAlign w:val="top"/>
          </w:tcPr>
          <w:p w14:paraId="4258F712">
            <w:pPr>
              <w:spacing w:before="29" w:line="184" w:lineRule="auto"/>
              <w:ind w:left="27" w:right="190" w:hanging="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209855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4C8A8932">
            <w:pPr>
              <w:spacing w:before="165"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7AE9FDC2">
            <w:pPr>
              <w:spacing w:before="16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51AC86B0">
            <w:pPr>
              <w:spacing w:before="16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581C8E4">
            <w:pPr>
              <w:spacing w:before="24" w:line="182" w:lineRule="auto"/>
              <w:ind w:left="27" w:right="204"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全评价检测检验机构管理办法》第二十二条第一款</w:t>
            </w:r>
            <w:r>
              <w:rPr>
                <w:rFonts w:ascii="微软雅黑" w:hAnsi="微软雅黑" w:eastAsia="微软雅黑" w:cs="微软雅黑"/>
                <w:spacing w:val="20"/>
                <w:sz w:val="21"/>
                <w:szCs w:val="21"/>
              </w:rPr>
              <w:t>第(四)项</w:t>
            </w:r>
          </w:p>
        </w:tc>
        <w:tc>
          <w:tcPr>
            <w:tcW w:w="5552" w:type="dxa"/>
            <w:tcBorders>
              <w:top w:val="single" w:color="000000" w:sz="2" w:space="0"/>
              <w:bottom w:val="single" w:color="000000" w:sz="2" w:space="0"/>
            </w:tcBorders>
            <w:vAlign w:val="top"/>
          </w:tcPr>
          <w:p w14:paraId="73F52992">
            <w:pPr>
              <w:spacing w:before="24" w:line="182" w:lineRule="auto"/>
              <w:ind w:left="27" w:right="204" w:hanging="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5ADE58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14:paraId="24B001D8">
            <w:pPr>
              <w:spacing w:before="309"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741BF1FB">
            <w:pPr>
              <w:spacing w:before="30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05A8E8E7">
            <w:pPr>
              <w:spacing w:before="31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C120E68">
            <w:pPr>
              <w:spacing w:before="309"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安</w:t>
            </w:r>
            <w:r>
              <w:rPr>
                <w:rFonts w:ascii="微软雅黑" w:hAnsi="微软雅黑" w:eastAsia="微软雅黑" w:cs="微软雅黑"/>
                <w:spacing w:val="11"/>
                <w:sz w:val="21"/>
                <w:szCs w:val="21"/>
              </w:rPr>
              <w:t>全评价检测检验机构管理办法》第六条、第七条</w:t>
            </w:r>
          </w:p>
        </w:tc>
        <w:tc>
          <w:tcPr>
            <w:tcW w:w="5552" w:type="dxa"/>
            <w:tcBorders>
              <w:top w:val="single" w:color="000000" w:sz="2" w:space="0"/>
              <w:bottom w:val="single" w:color="000000" w:sz="2" w:space="0"/>
            </w:tcBorders>
            <w:vAlign w:val="top"/>
          </w:tcPr>
          <w:p w14:paraId="7CFC0220">
            <w:pPr>
              <w:spacing w:before="309" w:line="208"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15BFEF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4F0B6979">
            <w:pPr>
              <w:spacing w:before="166"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697AB9C">
            <w:pPr>
              <w:spacing w:before="16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0E082D67">
            <w:pPr>
              <w:spacing w:before="16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3C970037">
            <w:pPr>
              <w:spacing w:before="166"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全评价检测检验机构管理办法》第十八条第二款</w:t>
            </w:r>
          </w:p>
        </w:tc>
        <w:tc>
          <w:tcPr>
            <w:tcW w:w="5552" w:type="dxa"/>
            <w:tcBorders>
              <w:top w:val="single" w:color="000000" w:sz="2" w:space="0"/>
              <w:bottom w:val="single" w:color="000000" w:sz="2" w:space="0"/>
            </w:tcBorders>
            <w:vAlign w:val="top"/>
          </w:tcPr>
          <w:p w14:paraId="110EC2B1">
            <w:pPr>
              <w:spacing w:before="166" w:line="208"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63729C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74498096">
            <w:pPr>
              <w:spacing w:before="17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B3B0125">
            <w:pPr>
              <w:spacing w:before="17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EAB75AF">
            <w:pPr>
              <w:spacing w:before="17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6845D61">
            <w:pPr>
              <w:spacing w:before="170"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全评价检测检验机构管理办法》第十六条第一款</w:t>
            </w:r>
          </w:p>
        </w:tc>
        <w:tc>
          <w:tcPr>
            <w:tcW w:w="5552" w:type="dxa"/>
            <w:tcBorders>
              <w:top w:val="single" w:color="000000" w:sz="2" w:space="0"/>
              <w:bottom w:val="single" w:color="000000" w:sz="2" w:space="0"/>
            </w:tcBorders>
            <w:vAlign w:val="top"/>
          </w:tcPr>
          <w:p w14:paraId="143A96AE">
            <w:pPr>
              <w:spacing w:before="170" w:line="208"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0DB41B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8" w:hRule="atLeast"/>
        </w:trPr>
        <w:tc>
          <w:tcPr>
            <w:tcW w:w="2174" w:type="dxa"/>
            <w:tcBorders>
              <w:top w:val="single" w:color="000000" w:sz="2" w:space="0"/>
              <w:bottom w:val="single" w:color="000000" w:sz="2" w:space="0"/>
            </w:tcBorders>
            <w:vAlign w:val="top"/>
          </w:tcPr>
          <w:p w14:paraId="4F07964F">
            <w:pPr>
              <w:spacing w:before="31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747201CD">
            <w:pPr>
              <w:spacing w:before="31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AC5958A">
            <w:pPr>
              <w:spacing w:before="31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434EA306">
            <w:pPr>
              <w:spacing w:before="314"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全评价检测检验机构管理办法》第十二条第一款</w:t>
            </w:r>
          </w:p>
        </w:tc>
        <w:tc>
          <w:tcPr>
            <w:tcW w:w="5552" w:type="dxa"/>
            <w:tcBorders>
              <w:top w:val="single" w:color="000000" w:sz="2" w:space="0"/>
              <w:bottom w:val="single" w:color="000000" w:sz="2" w:space="0"/>
            </w:tcBorders>
            <w:vAlign w:val="top"/>
          </w:tcPr>
          <w:p w14:paraId="3BB924AB">
            <w:pPr>
              <w:spacing w:before="314" w:line="208"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bl>
    <w:p w14:paraId="1A1AD4E7">
      <w:pPr>
        <w:spacing w:line="14" w:lineRule="auto"/>
        <w:rPr>
          <w:rFonts w:ascii="Arial"/>
          <w:sz w:val="2"/>
        </w:rPr>
      </w:pPr>
    </w:p>
    <w:p w14:paraId="0531ECC7">
      <w:pPr>
        <w:sectPr>
          <w:pgSz w:w="23812" w:h="16838"/>
          <w:pgMar w:top="505" w:right="703" w:bottom="0" w:left="441" w:header="0" w:footer="0" w:gutter="0"/>
          <w:cols w:equalWidth="0" w:num="5">
            <w:col w:w="723" w:space="39"/>
            <w:col w:w="1152" w:space="100"/>
            <w:col w:w="6795" w:space="95"/>
            <w:col w:w="1099" w:space="96"/>
            <w:col w:w="12567"/>
          </w:cols>
        </w:sectPr>
      </w:pPr>
    </w:p>
    <w:tbl>
      <w:tblPr>
        <w:tblStyle w:val="4"/>
        <w:tblW w:w="28205"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gridCol w:w="5555"/>
      </w:tblGrid>
      <w:tr w14:paraId="0554C7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0" w:hRule="atLeast"/>
        </w:trPr>
        <w:tc>
          <w:tcPr>
            <w:tcW w:w="712" w:type="dxa"/>
            <w:tcBorders>
              <w:top w:val="single" w:color="000000" w:sz="2" w:space="0"/>
              <w:bottom w:val="single" w:color="000000" w:sz="2" w:space="0"/>
            </w:tcBorders>
            <w:vAlign w:val="top"/>
          </w:tcPr>
          <w:p w14:paraId="75850559">
            <w:pPr>
              <w:spacing w:before="20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53</w:t>
            </w:r>
          </w:p>
        </w:tc>
        <w:tc>
          <w:tcPr>
            <w:tcW w:w="1309" w:type="dxa"/>
            <w:vMerge w:val="restart"/>
            <w:tcBorders>
              <w:top w:val="nil"/>
              <w:bottom w:val="nil"/>
            </w:tcBorders>
            <w:vAlign w:val="top"/>
          </w:tcPr>
          <w:p w14:paraId="42ED430E">
            <w:pPr>
              <w:rPr>
                <w:rFonts w:ascii="Arial"/>
                <w:sz w:val="21"/>
              </w:rPr>
            </w:pPr>
          </w:p>
        </w:tc>
        <w:tc>
          <w:tcPr>
            <w:tcW w:w="6771" w:type="dxa"/>
            <w:tcBorders>
              <w:top w:val="single" w:color="000000" w:sz="2" w:space="0"/>
              <w:bottom w:val="single" w:color="000000" w:sz="2" w:space="0"/>
            </w:tcBorders>
            <w:vAlign w:val="top"/>
          </w:tcPr>
          <w:p w14:paraId="1DBFB5EE">
            <w:pPr>
              <w:spacing w:before="24" w:line="185" w:lineRule="auto"/>
              <w:ind w:left="25" w:right="96"/>
              <w:rPr>
                <w:rFonts w:ascii="微软雅黑" w:hAnsi="微软雅黑" w:eastAsia="微软雅黑" w:cs="微软雅黑"/>
                <w:sz w:val="21"/>
                <w:szCs w:val="21"/>
              </w:rPr>
            </w:pPr>
            <w:r>
              <w:rPr>
                <w:rFonts w:ascii="微软雅黑" w:hAnsi="微软雅黑" w:eastAsia="微软雅黑" w:cs="微软雅黑"/>
                <w:spacing w:val="12"/>
                <w:sz w:val="21"/>
                <w:szCs w:val="21"/>
              </w:rPr>
              <w:t>是否</w:t>
            </w:r>
            <w:r>
              <w:rPr>
                <w:rFonts w:ascii="微软雅黑" w:hAnsi="微软雅黑" w:eastAsia="微软雅黑" w:cs="微软雅黑"/>
                <w:spacing w:val="10"/>
                <w:sz w:val="21"/>
                <w:szCs w:val="21"/>
              </w:rPr>
              <w:t>到</w:t>
            </w:r>
            <w:r>
              <w:rPr>
                <w:rFonts w:ascii="微软雅黑" w:hAnsi="微软雅黑" w:eastAsia="微软雅黑" w:cs="微软雅黑"/>
                <w:spacing w:val="6"/>
                <w:sz w:val="21"/>
                <w:szCs w:val="21"/>
              </w:rPr>
              <w:t>现场开展评价工作，是否存在安全评价项目组组长及负责勘验</w:t>
            </w:r>
            <w:r>
              <w:rPr>
                <w:rFonts w:ascii="微软雅黑" w:hAnsi="微软雅黑" w:eastAsia="微软雅黑" w:cs="微软雅黑"/>
                <w:spacing w:val="20"/>
                <w:sz w:val="21"/>
                <w:szCs w:val="21"/>
              </w:rPr>
              <w:t>人</w:t>
            </w:r>
            <w:r>
              <w:rPr>
                <w:rFonts w:ascii="微软雅黑" w:hAnsi="微软雅黑" w:eastAsia="微软雅黑" w:cs="微软雅黑"/>
                <w:spacing w:val="17"/>
                <w:sz w:val="21"/>
                <w:szCs w:val="21"/>
              </w:rPr>
              <w:t>员</w:t>
            </w:r>
            <w:r>
              <w:rPr>
                <w:rFonts w:ascii="微软雅黑" w:hAnsi="微软雅黑" w:eastAsia="微软雅黑" w:cs="微软雅黑"/>
                <w:spacing w:val="10"/>
                <w:sz w:val="21"/>
                <w:szCs w:val="21"/>
              </w:rPr>
              <w:t>不到现场实际地点开展勘验等有关工作的情况</w:t>
            </w:r>
          </w:p>
        </w:tc>
        <w:tc>
          <w:tcPr>
            <w:tcW w:w="1309" w:type="dxa"/>
            <w:vMerge w:val="restart"/>
            <w:tcBorders>
              <w:top w:val="nil"/>
              <w:bottom w:val="nil"/>
            </w:tcBorders>
            <w:vAlign w:val="top"/>
          </w:tcPr>
          <w:p w14:paraId="2C288D46">
            <w:pPr>
              <w:rPr>
                <w:rFonts w:ascii="Arial"/>
                <w:sz w:val="21"/>
              </w:rPr>
            </w:pPr>
          </w:p>
        </w:tc>
        <w:tc>
          <w:tcPr>
            <w:tcW w:w="2166" w:type="dxa"/>
            <w:tcBorders>
              <w:top w:val="single" w:color="000000" w:sz="2" w:space="0"/>
              <w:bottom w:val="single" w:color="000000" w:sz="2" w:space="0"/>
            </w:tcBorders>
            <w:vAlign w:val="top"/>
          </w:tcPr>
          <w:p w14:paraId="4FEB15A2">
            <w:pPr>
              <w:spacing w:before="165"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18E7A7CD">
            <w:pPr>
              <w:spacing w:before="16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7B7A226E">
            <w:pPr>
              <w:spacing w:before="16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736739E1">
            <w:pPr>
              <w:spacing w:before="24" w:line="185" w:lineRule="auto"/>
              <w:ind w:left="30" w:right="204"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全评价检测检验机构管理办法》第二十二条第一款第</w:t>
            </w:r>
            <w:r>
              <w:rPr>
                <w:rFonts w:ascii="微软雅黑" w:hAnsi="微软雅黑" w:eastAsia="微软雅黑" w:cs="微软雅黑"/>
                <w:spacing w:val="9"/>
                <w:sz w:val="21"/>
                <w:szCs w:val="21"/>
              </w:rPr>
              <w:t>八项</w:t>
            </w:r>
          </w:p>
        </w:tc>
        <w:tc>
          <w:tcPr>
            <w:tcW w:w="5555" w:type="dxa"/>
            <w:tcBorders>
              <w:top w:val="single" w:color="000000" w:sz="2" w:space="0"/>
              <w:bottom w:val="single" w:color="000000" w:sz="2" w:space="0"/>
            </w:tcBorders>
            <w:vAlign w:val="top"/>
          </w:tcPr>
          <w:p w14:paraId="765DA7CF">
            <w:pPr>
              <w:spacing w:before="24" w:line="185" w:lineRule="auto"/>
              <w:ind w:left="30" w:right="204" w:hanging="15"/>
              <w:rPr>
                <w:rFonts w:hint="eastAsia" w:ascii="微软雅黑" w:hAnsi="微软雅黑" w:eastAsia="微软雅黑" w:cs="微软雅黑"/>
                <w:spacing w:val="22"/>
                <w:sz w:val="21"/>
                <w:szCs w:val="21"/>
                <w:lang w:val="en-US" w:eastAsia="zh-CN"/>
              </w:rPr>
            </w:pPr>
            <w:r>
              <w:rPr>
                <w:rFonts w:hint="eastAsia" w:ascii="微软雅黑" w:hAnsi="微软雅黑" w:eastAsia="微软雅黑" w:cs="微软雅黑"/>
                <w:spacing w:val="22"/>
                <w:sz w:val="21"/>
                <w:szCs w:val="21"/>
                <w:lang w:val="en-US" w:eastAsia="zh-CN"/>
              </w:rPr>
              <w:t>是</w:t>
            </w:r>
          </w:p>
        </w:tc>
      </w:tr>
      <w:tr w14:paraId="473099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14:paraId="092AD7BE">
            <w:pPr>
              <w:spacing w:line="243" w:lineRule="auto"/>
              <w:rPr>
                <w:rFonts w:ascii="Arial"/>
                <w:sz w:val="21"/>
              </w:rPr>
            </w:pPr>
          </w:p>
          <w:p w14:paraId="34F0E907">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54</w:t>
            </w:r>
          </w:p>
        </w:tc>
        <w:tc>
          <w:tcPr>
            <w:tcW w:w="1309" w:type="dxa"/>
            <w:vMerge w:val="continue"/>
            <w:tcBorders>
              <w:top w:val="nil"/>
              <w:bottom w:val="nil"/>
            </w:tcBorders>
            <w:vAlign w:val="top"/>
          </w:tcPr>
          <w:p w14:paraId="57523B06">
            <w:pPr>
              <w:rPr>
                <w:rFonts w:ascii="Arial"/>
                <w:sz w:val="21"/>
              </w:rPr>
            </w:pPr>
          </w:p>
        </w:tc>
        <w:tc>
          <w:tcPr>
            <w:tcW w:w="6771" w:type="dxa"/>
            <w:tcBorders>
              <w:top w:val="single" w:color="000000" w:sz="2" w:space="0"/>
              <w:bottom w:val="single" w:color="000000" w:sz="2" w:space="0"/>
            </w:tcBorders>
            <w:vAlign w:val="top"/>
          </w:tcPr>
          <w:p w14:paraId="65658F26">
            <w:pPr>
              <w:spacing w:before="162" w:line="220" w:lineRule="auto"/>
              <w:ind w:left="27" w:right="90"/>
              <w:rPr>
                <w:rFonts w:ascii="微软雅黑" w:hAnsi="微软雅黑" w:eastAsia="微软雅黑" w:cs="微软雅黑"/>
                <w:sz w:val="21"/>
                <w:szCs w:val="21"/>
              </w:rPr>
            </w:pPr>
            <w:r>
              <w:rPr>
                <w:rFonts w:ascii="微软雅黑" w:hAnsi="微软雅黑" w:eastAsia="微软雅黑" w:cs="微软雅黑"/>
                <w:spacing w:val="9"/>
                <w:sz w:val="21"/>
                <w:szCs w:val="21"/>
              </w:rPr>
              <w:t>安全评价报告是否存在法规标准引用错误、关键项目漏检、结论不</w:t>
            </w:r>
            <w:r>
              <w:rPr>
                <w:rFonts w:ascii="微软雅黑" w:hAnsi="微软雅黑" w:eastAsia="微软雅黑" w:cs="微软雅黑"/>
                <w:spacing w:val="5"/>
                <w:sz w:val="21"/>
                <w:szCs w:val="21"/>
              </w:rPr>
              <w:t>明</w:t>
            </w:r>
            <w:r>
              <w:rPr>
                <w:rFonts w:ascii="微软雅黑" w:hAnsi="微软雅黑" w:eastAsia="微软雅黑" w:cs="微软雅黑"/>
                <w:spacing w:val="6"/>
                <w:sz w:val="21"/>
                <w:szCs w:val="21"/>
              </w:rPr>
              <w:t>确等重</w:t>
            </w:r>
            <w:r>
              <w:rPr>
                <w:rFonts w:ascii="微软雅黑" w:hAnsi="微软雅黑" w:eastAsia="微软雅黑" w:cs="微软雅黑"/>
                <w:spacing w:val="5"/>
                <w:sz w:val="21"/>
                <w:szCs w:val="21"/>
              </w:rPr>
              <w:t>大</w:t>
            </w:r>
            <w:r>
              <w:rPr>
                <w:rFonts w:ascii="微软雅黑" w:hAnsi="微软雅黑" w:eastAsia="微软雅黑" w:cs="微软雅黑"/>
                <w:spacing w:val="3"/>
                <w:sz w:val="21"/>
                <w:szCs w:val="21"/>
              </w:rPr>
              <w:t>疏漏，但尚未造成重大损失的</w:t>
            </w:r>
          </w:p>
        </w:tc>
        <w:tc>
          <w:tcPr>
            <w:tcW w:w="1309" w:type="dxa"/>
            <w:vMerge w:val="continue"/>
            <w:tcBorders>
              <w:top w:val="nil"/>
              <w:bottom w:val="nil"/>
            </w:tcBorders>
            <w:vAlign w:val="top"/>
          </w:tcPr>
          <w:p w14:paraId="2FDF6098">
            <w:pPr>
              <w:rPr>
                <w:rFonts w:ascii="Arial"/>
                <w:sz w:val="21"/>
              </w:rPr>
            </w:pPr>
          </w:p>
        </w:tc>
        <w:tc>
          <w:tcPr>
            <w:tcW w:w="2166" w:type="dxa"/>
            <w:tcBorders>
              <w:top w:val="single" w:color="000000" w:sz="2" w:space="0"/>
              <w:bottom w:val="single" w:color="000000" w:sz="2" w:space="0"/>
            </w:tcBorders>
            <w:vAlign w:val="top"/>
          </w:tcPr>
          <w:p w14:paraId="42EFE1F8">
            <w:pPr>
              <w:spacing w:before="30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14E150A9">
            <w:pPr>
              <w:spacing w:before="30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5AEAE246">
            <w:pPr>
              <w:spacing w:before="30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4B18ECF6">
            <w:pPr>
              <w:spacing w:before="21" w:line="186" w:lineRule="auto"/>
              <w:ind w:left="30" w:right="204"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全评价检测检验机构管理办法》第二十二条第一款第五项《危险化学品安全使用许可证实施办法》第四</w:t>
            </w:r>
            <w:r>
              <w:rPr>
                <w:rFonts w:ascii="微软雅黑" w:hAnsi="微软雅黑" w:eastAsia="微软雅黑" w:cs="微软雅黑"/>
                <w:spacing w:val="6"/>
                <w:sz w:val="21"/>
                <w:szCs w:val="21"/>
              </w:rPr>
              <w:t>十</w:t>
            </w:r>
            <w:r>
              <w:rPr>
                <w:rFonts w:ascii="微软雅黑" w:hAnsi="微软雅黑" w:eastAsia="微软雅黑" w:cs="微软雅黑"/>
                <w:spacing w:val="20"/>
                <w:sz w:val="21"/>
                <w:szCs w:val="21"/>
              </w:rPr>
              <w:t>二</w:t>
            </w:r>
            <w:r>
              <w:rPr>
                <w:rFonts w:ascii="微软雅黑" w:hAnsi="微软雅黑" w:eastAsia="微软雅黑" w:cs="微软雅黑"/>
                <w:spacing w:val="19"/>
                <w:sz w:val="21"/>
                <w:szCs w:val="21"/>
              </w:rPr>
              <w:t>条(二)项</w:t>
            </w:r>
          </w:p>
        </w:tc>
        <w:tc>
          <w:tcPr>
            <w:tcW w:w="5555" w:type="dxa"/>
            <w:tcBorders>
              <w:top w:val="single" w:color="000000" w:sz="2" w:space="0"/>
              <w:bottom w:val="single" w:color="000000" w:sz="2" w:space="0"/>
            </w:tcBorders>
            <w:vAlign w:val="top"/>
          </w:tcPr>
          <w:p w14:paraId="140C4111">
            <w:pPr>
              <w:spacing w:before="21" w:line="186" w:lineRule="auto"/>
              <w:ind w:left="30" w:right="204" w:hanging="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4BD905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0B5B5A90">
            <w:pPr>
              <w:spacing w:before="191"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55</w:t>
            </w:r>
          </w:p>
        </w:tc>
        <w:tc>
          <w:tcPr>
            <w:tcW w:w="1309" w:type="dxa"/>
            <w:vMerge w:val="continue"/>
            <w:tcBorders>
              <w:top w:val="nil"/>
              <w:bottom w:val="nil"/>
            </w:tcBorders>
            <w:vAlign w:val="top"/>
          </w:tcPr>
          <w:p w14:paraId="7D04D829">
            <w:pPr>
              <w:rPr>
                <w:rFonts w:ascii="Arial"/>
                <w:sz w:val="21"/>
              </w:rPr>
            </w:pPr>
          </w:p>
        </w:tc>
        <w:tc>
          <w:tcPr>
            <w:tcW w:w="6771" w:type="dxa"/>
            <w:tcBorders>
              <w:top w:val="single" w:color="000000" w:sz="2" w:space="0"/>
              <w:bottom w:val="single" w:color="000000" w:sz="2" w:space="0"/>
            </w:tcBorders>
            <w:vAlign w:val="top"/>
          </w:tcPr>
          <w:p w14:paraId="0E4E2AB3">
            <w:pPr>
              <w:spacing w:before="15" w:line="185" w:lineRule="auto"/>
              <w:ind w:left="26" w:right="104" w:firstLine="5"/>
              <w:rPr>
                <w:rFonts w:ascii="微软雅黑" w:hAnsi="微软雅黑" w:eastAsia="微软雅黑" w:cs="微软雅黑"/>
                <w:sz w:val="21"/>
                <w:szCs w:val="21"/>
              </w:rPr>
            </w:pPr>
            <w:r>
              <w:rPr>
                <w:rFonts w:ascii="微软雅黑" w:hAnsi="微软雅黑" w:eastAsia="微软雅黑" w:cs="微软雅黑"/>
                <w:spacing w:val="20"/>
                <w:sz w:val="21"/>
                <w:szCs w:val="21"/>
              </w:rPr>
              <w:t>承</w:t>
            </w:r>
            <w:r>
              <w:rPr>
                <w:rFonts w:ascii="微软雅黑" w:hAnsi="微软雅黑" w:eastAsia="微软雅黑" w:cs="微软雅黑"/>
                <w:spacing w:val="19"/>
                <w:sz w:val="21"/>
                <w:szCs w:val="21"/>
              </w:rPr>
              <w:t>担</w:t>
            </w:r>
            <w:r>
              <w:rPr>
                <w:rFonts w:ascii="微软雅黑" w:hAnsi="微软雅黑" w:eastAsia="微软雅黑" w:cs="微软雅黑"/>
                <w:spacing w:val="10"/>
                <w:sz w:val="21"/>
                <w:szCs w:val="21"/>
              </w:rPr>
              <w:t>现场检测检验的人员是否不到现场实际地点开展设备检测检验等有关工作</w:t>
            </w:r>
            <w:r>
              <w:rPr>
                <w:rFonts w:ascii="微软雅黑" w:hAnsi="微软雅黑" w:eastAsia="微软雅黑" w:cs="微软雅黑"/>
                <w:spacing w:val="9"/>
                <w:sz w:val="21"/>
                <w:szCs w:val="21"/>
              </w:rPr>
              <w:t>的</w:t>
            </w:r>
          </w:p>
        </w:tc>
        <w:tc>
          <w:tcPr>
            <w:tcW w:w="1309" w:type="dxa"/>
            <w:vMerge w:val="continue"/>
            <w:tcBorders>
              <w:top w:val="nil"/>
              <w:bottom w:val="nil"/>
            </w:tcBorders>
            <w:vAlign w:val="top"/>
          </w:tcPr>
          <w:p w14:paraId="2F2C0E2D">
            <w:pPr>
              <w:rPr>
                <w:rFonts w:ascii="Arial"/>
                <w:sz w:val="21"/>
              </w:rPr>
            </w:pPr>
          </w:p>
        </w:tc>
        <w:tc>
          <w:tcPr>
            <w:tcW w:w="2166" w:type="dxa"/>
            <w:tcBorders>
              <w:top w:val="single" w:color="000000" w:sz="2" w:space="0"/>
              <w:bottom w:val="single" w:color="000000" w:sz="2" w:space="0"/>
            </w:tcBorders>
            <w:vAlign w:val="top"/>
          </w:tcPr>
          <w:p w14:paraId="15390D9B">
            <w:pPr>
              <w:spacing w:before="156"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7EA115D3">
            <w:pPr>
              <w:spacing w:before="15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00F1DC7F">
            <w:pPr>
              <w:spacing w:before="15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1062DD5E">
            <w:pPr>
              <w:spacing w:before="15" w:line="185" w:lineRule="auto"/>
              <w:ind w:left="30" w:right="204"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全评价检测检验机构管理办法》第二十二条第一款</w:t>
            </w:r>
            <w:r>
              <w:rPr>
                <w:rFonts w:ascii="微软雅黑" w:hAnsi="微软雅黑" w:eastAsia="微软雅黑" w:cs="微软雅黑"/>
                <w:spacing w:val="20"/>
                <w:sz w:val="21"/>
                <w:szCs w:val="21"/>
              </w:rPr>
              <w:t>第(九)项</w:t>
            </w:r>
          </w:p>
        </w:tc>
        <w:tc>
          <w:tcPr>
            <w:tcW w:w="5555" w:type="dxa"/>
            <w:tcBorders>
              <w:top w:val="single" w:color="000000" w:sz="2" w:space="0"/>
              <w:bottom w:val="single" w:color="000000" w:sz="2" w:space="0"/>
            </w:tcBorders>
            <w:vAlign w:val="top"/>
          </w:tcPr>
          <w:p w14:paraId="09F77E70">
            <w:pPr>
              <w:spacing w:before="15" w:line="185" w:lineRule="auto"/>
              <w:ind w:left="30" w:right="204" w:hanging="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1C6A4A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14:paraId="76077AFC">
            <w:pPr>
              <w:spacing w:line="243" w:lineRule="auto"/>
              <w:rPr>
                <w:rFonts w:ascii="Arial"/>
                <w:sz w:val="21"/>
              </w:rPr>
            </w:pPr>
          </w:p>
          <w:p w14:paraId="473D16D9">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56</w:t>
            </w:r>
          </w:p>
        </w:tc>
        <w:tc>
          <w:tcPr>
            <w:tcW w:w="1309" w:type="dxa"/>
            <w:vMerge w:val="continue"/>
            <w:tcBorders>
              <w:top w:val="nil"/>
              <w:bottom w:val="single" w:color="000000" w:sz="2" w:space="0"/>
            </w:tcBorders>
            <w:vAlign w:val="top"/>
          </w:tcPr>
          <w:p w14:paraId="6C02307A">
            <w:pPr>
              <w:rPr>
                <w:rFonts w:ascii="Arial"/>
                <w:sz w:val="21"/>
              </w:rPr>
            </w:pPr>
          </w:p>
        </w:tc>
        <w:tc>
          <w:tcPr>
            <w:tcW w:w="6771" w:type="dxa"/>
            <w:tcBorders>
              <w:top w:val="single" w:color="000000" w:sz="2" w:space="0"/>
              <w:bottom w:val="single" w:color="000000" w:sz="2" w:space="0"/>
            </w:tcBorders>
            <w:vAlign w:val="top"/>
          </w:tcPr>
          <w:p w14:paraId="32C0FEF2">
            <w:pPr>
              <w:spacing w:before="162" w:line="220" w:lineRule="auto"/>
              <w:ind w:left="26" w:right="120"/>
              <w:rPr>
                <w:rFonts w:ascii="微软雅黑" w:hAnsi="微软雅黑" w:eastAsia="微软雅黑" w:cs="微软雅黑"/>
                <w:sz w:val="21"/>
                <w:szCs w:val="21"/>
              </w:rPr>
            </w:pPr>
            <w:r>
              <w:rPr>
                <w:rFonts w:ascii="微软雅黑" w:hAnsi="微软雅黑" w:eastAsia="微软雅黑" w:cs="微软雅黑"/>
                <w:spacing w:val="8"/>
                <w:sz w:val="21"/>
                <w:szCs w:val="21"/>
              </w:rPr>
              <w:t>安全生产检测检验报告是否存在法规标准引用错误、关键项目漏检</w:t>
            </w:r>
            <w:r>
              <w:rPr>
                <w:rFonts w:ascii="微软雅黑" w:hAnsi="微软雅黑" w:eastAsia="微软雅黑" w:cs="微软雅黑"/>
                <w:spacing w:val="6"/>
                <w:sz w:val="21"/>
                <w:szCs w:val="21"/>
              </w:rPr>
              <w:t>、</w:t>
            </w:r>
            <w:r>
              <w:rPr>
                <w:rFonts w:ascii="微软雅黑" w:hAnsi="微软雅黑" w:eastAsia="微软雅黑" w:cs="微软雅黑"/>
                <w:spacing w:val="8"/>
                <w:sz w:val="21"/>
                <w:szCs w:val="21"/>
              </w:rPr>
              <w:t>结论不明</w:t>
            </w:r>
            <w:r>
              <w:rPr>
                <w:rFonts w:ascii="微软雅黑" w:hAnsi="微软雅黑" w:eastAsia="微软雅黑" w:cs="微软雅黑"/>
                <w:spacing w:val="6"/>
                <w:sz w:val="21"/>
                <w:szCs w:val="21"/>
              </w:rPr>
              <w:t>确</w:t>
            </w:r>
            <w:r>
              <w:rPr>
                <w:rFonts w:ascii="微软雅黑" w:hAnsi="微软雅黑" w:eastAsia="微软雅黑" w:cs="微软雅黑"/>
                <w:spacing w:val="4"/>
                <w:sz w:val="21"/>
                <w:szCs w:val="21"/>
              </w:rPr>
              <w:t>等重大疏漏，但尚未造成重大损失的</w:t>
            </w:r>
          </w:p>
        </w:tc>
        <w:tc>
          <w:tcPr>
            <w:tcW w:w="1309" w:type="dxa"/>
            <w:vMerge w:val="continue"/>
            <w:tcBorders>
              <w:top w:val="nil"/>
              <w:bottom w:val="single" w:color="000000" w:sz="2" w:space="0"/>
            </w:tcBorders>
            <w:vAlign w:val="top"/>
          </w:tcPr>
          <w:p w14:paraId="7B2EE40C">
            <w:pPr>
              <w:rPr>
                <w:rFonts w:ascii="Arial"/>
                <w:sz w:val="21"/>
              </w:rPr>
            </w:pPr>
          </w:p>
        </w:tc>
        <w:tc>
          <w:tcPr>
            <w:tcW w:w="2166" w:type="dxa"/>
            <w:tcBorders>
              <w:top w:val="single" w:color="000000" w:sz="2" w:space="0"/>
              <w:bottom w:val="single" w:color="000000" w:sz="2" w:space="0"/>
            </w:tcBorders>
            <w:vAlign w:val="top"/>
          </w:tcPr>
          <w:p w14:paraId="74B4FA33">
            <w:pPr>
              <w:spacing w:before="30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30226FA6">
            <w:pPr>
              <w:spacing w:before="30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40C384D8">
            <w:pPr>
              <w:spacing w:before="30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5D379033">
            <w:pPr>
              <w:spacing w:before="21" w:line="186" w:lineRule="auto"/>
              <w:ind w:left="30" w:right="204"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全评价检测检验机构管理办法》第二十二条第一款</w:t>
            </w:r>
            <w:r>
              <w:rPr>
                <w:rFonts w:ascii="微软雅黑" w:hAnsi="微软雅黑" w:eastAsia="微软雅黑" w:cs="微软雅黑"/>
                <w:spacing w:val="14"/>
                <w:sz w:val="21"/>
                <w:szCs w:val="21"/>
              </w:rPr>
              <w:t>第</w:t>
            </w:r>
            <w:r>
              <w:rPr>
                <w:rFonts w:ascii="微软雅黑" w:hAnsi="微软雅黑" w:eastAsia="微软雅黑" w:cs="微软雅黑"/>
                <w:spacing w:val="13"/>
                <w:sz w:val="21"/>
                <w:szCs w:val="21"/>
              </w:rPr>
              <w:t>(五)项《安全评价检测检验机构管理办法》第三十</w:t>
            </w:r>
            <w:r>
              <w:rPr>
                <w:rFonts w:ascii="微软雅黑" w:hAnsi="微软雅黑" w:eastAsia="微软雅黑" w:cs="微软雅黑"/>
                <w:spacing w:val="18"/>
                <w:sz w:val="21"/>
                <w:szCs w:val="21"/>
              </w:rPr>
              <w:t>条第(十一)项</w:t>
            </w:r>
          </w:p>
        </w:tc>
        <w:tc>
          <w:tcPr>
            <w:tcW w:w="5555" w:type="dxa"/>
            <w:tcBorders>
              <w:top w:val="single" w:color="000000" w:sz="2" w:space="0"/>
              <w:bottom w:val="single" w:color="000000" w:sz="2" w:space="0"/>
            </w:tcBorders>
            <w:vAlign w:val="top"/>
          </w:tcPr>
          <w:p w14:paraId="760988AE">
            <w:pPr>
              <w:spacing w:before="21" w:line="186" w:lineRule="auto"/>
              <w:ind w:left="30" w:right="204" w:hanging="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36B49B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14:paraId="4009E985">
            <w:pPr>
              <w:spacing w:before="51" w:line="232"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57</w:t>
            </w:r>
          </w:p>
        </w:tc>
        <w:tc>
          <w:tcPr>
            <w:tcW w:w="1309" w:type="dxa"/>
            <w:vMerge w:val="restart"/>
            <w:tcBorders>
              <w:top w:val="single" w:color="000000" w:sz="2" w:space="0"/>
              <w:bottom w:val="nil"/>
            </w:tcBorders>
            <w:vAlign w:val="top"/>
          </w:tcPr>
          <w:p w14:paraId="146E0370">
            <w:pPr>
              <w:spacing w:line="364" w:lineRule="auto"/>
              <w:rPr>
                <w:rFonts w:ascii="Arial"/>
                <w:sz w:val="21"/>
              </w:rPr>
            </w:pPr>
          </w:p>
          <w:p w14:paraId="7391FCCE">
            <w:pPr>
              <w:spacing w:before="90" w:line="208" w:lineRule="auto"/>
              <w:ind w:left="38" w:right="158" w:hanging="4"/>
              <w:rPr>
                <w:rFonts w:ascii="微软雅黑" w:hAnsi="微软雅黑" w:eastAsia="微软雅黑" w:cs="微软雅黑"/>
                <w:sz w:val="21"/>
                <w:szCs w:val="21"/>
              </w:rPr>
            </w:pPr>
            <w:r>
              <w:rPr>
                <w:rFonts w:ascii="微软雅黑" w:hAnsi="微软雅黑" w:eastAsia="微软雅黑" w:cs="微软雅黑"/>
                <w:spacing w:val="10"/>
                <w:sz w:val="21"/>
                <w:szCs w:val="21"/>
              </w:rPr>
              <w:t>对安全生产</w:t>
            </w:r>
            <w:r>
              <w:rPr>
                <w:rFonts w:ascii="微软雅黑" w:hAnsi="微软雅黑" w:eastAsia="微软雅黑" w:cs="微软雅黑"/>
                <w:spacing w:val="9"/>
                <w:sz w:val="21"/>
                <w:szCs w:val="21"/>
              </w:rPr>
              <w:t>培训机</w:t>
            </w:r>
            <w:r>
              <w:rPr>
                <w:rFonts w:ascii="微软雅黑" w:hAnsi="微软雅黑" w:eastAsia="微软雅黑" w:cs="微软雅黑"/>
                <w:spacing w:val="8"/>
                <w:sz w:val="21"/>
                <w:szCs w:val="21"/>
              </w:rPr>
              <w:t>构</w:t>
            </w:r>
          </w:p>
        </w:tc>
        <w:tc>
          <w:tcPr>
            <w:tcW w:w="6771" w:type="dxa"/>
            <w:tcBorders>
              <w:top w:val="single" w:color="000000" w:sz="2" w:space="0"/>
              <w:bottom w:val="single" w:color="000000" w:sz="2" w:space="0"/>
            </w:tcBorders>
            <w:vAlign w:val="top"/>
          </w:tcPr>
          <w:p w14:paraId="5E712332">
            <w:pPr>
              <w:spacing w:before="17" w:line="177" w:lineRule="auto"/>
              <w:ind w:left="27"/>
              <w:rPr>
                <w:rFonts w:ascii="微软雅黑" w:hAnsi="微软雅黑" w:eastAsia="微软雅黑" w:cs="微软雅黑"/>
                <w:sz w:val="21"/>
                <w:szCs w:val="21"/>
              </w:rPr>
            </w:pPr>
            <w:r>
              <w:rPr>
                <w:rFonts w:ascii="微软雅黑" w:hAnsi="微软雅黑" w:eastAsia="微软雅黑" w:cs="微软雅黑"/>
                <w:spacing w:val="20"/>
                <w:sz w:val="21"/>
                <w:szCs w:val="21"/>
              </w:rPr>
              <w:t>安</w:t>
            </w:r>
            <w:r>
              <w:rPr>
                <w:rFonts w:ascii="微软雅黑" w:hAnsi="微软雅黑" w:eastAsia="微软雅黑" w:cs="微软雅黑"/>
                <w:spacing w:val="15"/>
                <w:sz w:val="21"/>
                <w:szCs w:val="21"/>
              </w:rPr>
              <w:t>全</w:t>
            </w:r>
            <w:r>
              <w:rPr>
                <w:rFonts w:ascii="微软雅黑" w:hAnsi="微软雅黑" w:eastAsia="微软雅黑" w:cs="微软雅黑"/>
                <w:spacing w:val="10"/>
                <w:sz w:val="21"/>
                <w:szCs w:val="21"/>
              </w:rPr>
              <w:t>生产培训机构是否存在不具备安全培训条件的</w:t>
            </w:r>
          </w:p>
        </w:tc>
        <w:tc>
          <w:tcPr>
            <w:tcW w:w="1309" w:type="dxa"/>
            <w:vMerge w:val="restart"/>
            <w:tcBorders>
              <w:top w:val="single" w:color="000000" w:sz="2" w:space="0"/>
              <w:bottom w:val="nil"/>
            </w:tcBorders>
            <w:vAlign w:val="top"/>
          </w:tcPr>
          <w:p w14:paraId="047FFC3F">
            <w:pPr>
              <w:spacing w:line="364" w:lineRule="auto"/>
              <w:rPr>
                <w:rFonts w:ascii="Arial"/>
                <w:sz w:val="21"/>
              </w:rPr>
            </w:pPr>
          </w:p>
          <w:p w14:paraId="3AC11A3C">
            <w:pPr>
              <w:spacing w:before="90" w:line="208" w:lineRule="auto"/>
              <w:ind w:left="34" w:right="158" w:firstLine="2"/>
              <w:rPr>
                <w:rFonts w:ascii="微软雅黑" w:hAnsi="微软雅黑" w:eastAsia="微软雅黑" w:cs="微软雅黑"/>
                <w:sz w:val="21"/>
                <w:szCs w:val="21"/>
              </w:rPr>
            </w:pPr>
            <w:r>
              <w:rPr>
                <w:rFonts w:ascii="微软雅黑" w:hAnsi="微软雅黑" w:eastAsia="微软雅黑" w:cs="微软雅黑"/>
                <w:spacing w:val="12"/>
                <w:sz w:val="21"/>
                <w:szCs w:val="21"/>
              </w:rPr>
              <w:t>安</w:t>
            </w:r>
            <w:r>
              <w:rPr>
                <w:rFonts w:ascii="微软雅黑" w:hAnsi="微软雅黑" w:eastAsia="微软雅黑" w:cs="微软雅黑"/>
                <w:spacing w:val="9"/>
                <w:sz w:val="21"/>
                <w:szCs w:val="21"/>
              </w:rPr>
              <w:t>全生产培</w:t>
            </w:r>
            <w:r>
              <w:rPr>
                <w:rFonts w:ascii="微软雅黑" w:hAnsi="微软雅黑" w:eastAsia="微软雅黑" w:cs="微软雅黑"/>
                <w:spacing w:val="11"/>
                <w:sz w:val="21"/>
                <w:szCs w:val="21"/>
              </w:rPr>
              <w:t>训</w:t>
            </w:r>
            <w:r>
              <w:rPr>
                <w:rFonts w:ascii="微软雅黑" w:hAnsi="微软雅黑" w:eastAsia="微软雅黑" w:cs="微软雅黑"/>
                <w:spacing w:val="9"/>
                <w:sz w:val="21"/>
                <w:szCs w:val="21"/>
              </w:rPr>
              <w:t>机构</w:t>
            </w:r>
          </w:p>
        </w:tc>
        <w:tc>
          <w:tcPr>
            <w:tcW w:w="2166" w:type="dxa"/>
            <w:tcBorders>
              <w:top w:val="single" w:color="000000" w:sz="2" w:space="0"/>
              <w:bottom w:val="single" w:color="000000" w:sz="2" w:space="0"/>
            </w:tcBorders>
            <w:vAlign w:val="top"/>
          </w:tcPr>
          <w:p w14:paraId="5340B07E">
            <w:pPr>
              <w:spacing w:before="17" w:line="17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6D800B41">
            <w:pPr>
              <w:spacing w:before="17" w:line="177"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6F76D82D">
            <w:pPr>
              <w:spacing w:before="17" w:line="177"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064521E0">
            <w:pPr>
              <w:spacing w:before="17" w:line="177" w:lineRule="auto"/>
              <w:ind w:left="1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12"/>
                <w:sz w:val="21"/>
                <w:szCs w:val="21"/>
              </w:rPr>
              <w:t>安全生产培训管理办法》第五条第一款</w:t>
            </w:r>
          </w:p>
        </w:tc>
        <w:tc>
          <w:tcPr>
            <w:tcW w:w="5555" w:type="dxa"/>
            <w:tcBorders>
              <w:top w:val="single" w:color="000000" w:sz="2" w:space="0"/>
              <w:bottom w:val="single" w:color="000000" w:sz="2" w:space="0"/>
            </w:tcBorders>
            <w:vAlign w:val="top"/>
          </w:tcPr>
          <w:p w14:paraId="7D93311A">
            <w:pPr>
              <w:spacing w:before="17" w:line="177" w:lineRule="auto"/>
              <w:ind w:left="15"/>
              <w:rPr>
                <w:rFonts w:ascii="微软雅黑" w:hAnsi="微软雅黑" w:eastAsia="微软雅黑" w:cs="微软雅黑"/>
                <w:spacing w:val="14"/>
                <w:sz w:val="21"/>
                <w:szCs w:val="21"/>
              </w:rPr>
            </w:pPr>
            <w:r>
              <w:rPr>
                <w:rFonts w:hint="eastAsia" w:ascii="微软雅黑" w:hAnsi="微软雅黑" w:eastAsia="微软雅黑" w:cs="微软雅黑"/>
                <w:spacing w:val="22"/>
                <w:sz w:val="21"/>
                <w:szCs w:val="21"/>
                <w:lang w:val="en-US" w:eastAsia="zh-CN"/>
              </w:rPr>
              <w:t>是</w:t>
            </w:r>
          </w:p>
        </w:tc>
      </w:tr>
      <w:tr w14:paraId="34FE7B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14:paraId="06FE7305">
            <w:pPr>
              <w:spacing w:before="63" w:line="220"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58</w:t>
            </w:r>
          </w:p>
        </w:tc>
        <w:tc>
          <w:tcPr>
            <w:tcW w:w="1309" w:type="dxa"/>
            <w:vMerge w:val="continue"/>
            <w:tcBorders>
              <w:top w:val="nil"/>
              <w:bottom w:val="nil"/>
            </w:tcBorders>
            <w:vAlign w:val="top"/>
          </w:tcPr>
          <w:p w14:paraId="01401056">
            <w:pPr>
              <w:rPr>
                <w:rFonts w:ascii="Arial"/>
                <w:sz w:val="21"/>
              </w:rPr>
            </w:pPr>
          </w:p>
        </w:tc>
        <w:tc>
          <w:tcPr>
            <w:tcW w:w="6771" w:type="dxa"/>
            <w:tcBorders>
              <w:top w:val="single" w:color="000000" w:sz="2" w:space="0"/>
              <w:bottom w:val="single" w:color="000000" w:sz="2" w:space="0"/>
            </w:tcBorders>
            <w:vAlign w:val="top"/>
          </w:tcPr>
          <w:p w14:paraId="39508F5A">
            <w:pPr>
              <w:spacing w:before="29" w:line="169" w:lineRule="auto"/>
              <w:ind w:left="26"/>
              <w:rPr>
                <w:rFonts w:ascii="微软雅黑" w:hAnsi="微软雅黑" w:eastAsia="微软雅黑" w:cs="微软雅黑"/>
                <w:sz w:val="21"/>
                <w:szCs w:val="21"/>
              </w:rPr>
            </w:pPr>
            <w:r>
              <w:rPr>
                <w:rFonts w:ascii="微软雅黑" w:hAnsi="微软雅黑" w:eastAsia="微软雅黑" w:cs="微软雅黑"/>
                <w:spacing w:val="20"/>
                <w:sz w:val="21"/>
                <w:szCs w:val="21"/>
              </w:rPr>
              <w:t>是</w:t>
            </w:r>
            <w:r>
              <w:rPr>
                <w:rFonts w:ascii="微软雅黑" w:hAnsi="微软雅黑" w:eastAsia="微软雅黑" w:cs="微软雅黑"/>
                <w:spacing w:val="17"/>
                <w:sz w:val="21"/>
                <w:szCs w:val="21"/>
              </w:rPr>
              <w:t>否</w:t>
            </w:r>
            <w:r>
              <w:rPr>
                <w:rFonts w:ascii="微软雅黑" w:hAnsi="微软雅黑" w:eastAsia="微软雅黑" w:cs="微软雅黑"/>
                <w:spacing w:val="10"/>
                <w:sz w:val="21"/>
                <w:szCs w:val="21"/>
              </w:rPr>
              <w:t>存在未建立培训档案或者培训档案管理不规范的</w:t>
            </w:r>
          </w:p>
        </w:tc>
        <w:tc>
          <w:tcPr>
            <w:tcW w:w="1309" w:type="dxa"/>
            <w:vMerge w:val="continue"/>
            <w:tcBorders>
              <w:top w:val="nil"/>
              <w:bottom w:val="nil"/>
            </w:tcBorders>
            <w:vAlign w:val="top"/>
          </w:tcPr>
          <w:p w14:paraId="2C0BB13F">
            <w:pPr>
              <w:rPr>
                <w:rFonts w:ascii="Arial"/>
                <w:sz w:val="21"/>
              </w:rPr>
            </w:pPr>
          </w:p>
        </w:tc>
        <w:tc>
          <w:tcPr>
            <w:tcW w:w="2166" w:type="dxa"/>
            <w:tcBorders>
              <w:top w:val="single" w:color="000000" w:sz="2" w:space="0"/>
              <w:bottom w:val="single" w:color="000000" w:sz="2" w:space="0"/>
            </w:tcBorders>
            <w:vAlign w:val="top"/>
          </w:tcPr>
          <w:p w14:paraId="47BF906E">
            <w:pPr>
              <w:spacing w:before="29" w:line="169"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3FA3CFE3">
            <w:pPr>
              <w:spacing w:before="29" w:line="16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3DCA49E2">
            <w:pPr>
              <w:spacing w:before="29" w:line="169"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11159DC7">
            <w:pPr>
              <w:spacing w:before="29" w:line="169" w:lineRule="auto"/>
              <w:ind w:left="15"/>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安全生产培训管理办法》第十五条</w:t>
            </w:r>
          </w:p>
        </w:tc>
        <w:tc>
          <w:tcPr>
            <w:tcW w:w="5555" w:type="dxa"/>
            <w:tcBorders>
              <w:top w:val="single" w:color="000000" w:sz="2" w:space="0"/>
              <w:bottom w:val="single" w:color="000000" w:sz="2" w:space="0"/>
            </w:tcBorders>
            <w:vAlign w:val="top"/>
          </w:tcPr>
          <w:p w14:paraId="4CAA3454">
            <w:pPr>
              <w:spacing w:before="29" w:line="169" w:lineRule="auto"/>
              <w:ind w:left="15"/>
              <w:rPr>
                <w:rFonts w:ascii="微软雅黑" w:hAnsi="微软雅黑" w:eastAsia="微软雅黑" w:cs="微软雅黑"/>
                <w:spacing w:val="16"/>
                <w:sz w:val="21"/>
                <w:szCs w:val="21"/>
              </w:rPr>
            </w:pPr>
            <w:r>
              <w:rPr>
                <w:rFonts w:hint="eastAsia" w:ascii="微软雅黑" w:hAnsi="微软雅黑" w:eastAsia="微软雅黑" w:cs="微软雅黑"/>
                <w:spacing w:val="22"/>
                <w:sz w:val="21"/>
                <w:szCs w:val="21"/>
                <w:lang w:val="en-US" w:eastAsia="zh-CN"/>
              </w:rPr>
              <w:t>是</w:t>
            </w:r>
          </w:p>
        </w:tc>
      </w:tr>
      <w:tr w14:paraId="233910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27F9F114">
            <w:pPr>
              <w:spacing w:before="195"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59</w:t>
            </w:r>
          </w:p>
        </w:tc>
        <w:tc>
          <w:tcPr>
            <w:tcW w:w="1309" w:type="dxa"/>
            <w:vMerge w:val="continue"/>
            <w:tcBorders>
              <w:top w:val="nil"/>
              <w:bottom w:val="nil"/>
            </w:tcBorders>
            <w:vAlign w:val="top"/>
          </w:tcPr>
          <w:p w14:paraId="23A4C1C8">
            <w:pPr>
              <w:rPr>
                <w:rFonts w:ascii="Arial"/>
                <w:sz w:val="21"/>
              </w:rPr>
            </w:pPr>
          </w:p>
        </w:tc>
        <w:tc>
          <w:tcPr>
            <w:tcW w:w="6771" w:type="dxa"/>
            <w:tcBorders>
              <w:top w:val="single" w:color="000000" w:sz="2" w:space="0"/>
              <w:bottom w:val="single" w:color="000000" w:sz="2" w:space="0"/>
            </w:tcBorders>
            <w:vAlign w:val="top"/>
          </w:tcPr>
          <w:p w14:paraId="3D7F89B9">
            <w:pPr>
              <w:spacing w:before="21" w:line="183" w:lineRule="auto"/>
              <w:ind w:left="27" w:right="109"/>
              <w:rPr>
                <w:rFonts w:ascii="微软雅黑" w:hAnsi="微软雅黑" w:eastAsia="微软雅黑" w:cs="微软雅黑"/>
                <w:sz w:val="21"/>
                <w:szCs w:val="21"/>
              </w:rPr>
            </w:pPr>
            <w:r>
              <w:rPr>
                <w:rFonts w:ascii="微软雅黑" w:hAnsi="微软雅黑" w:eastAsia="微软雅黑" w:cs="微软雅黑"/>
                <w:spacing w:val="8"/>
                <w:sz w:val="21"/>
                <w:szCs w:val="21"/>
              </w:rPr>
              <w:t>安</w:t>
            </w:r>
            <w:r>
              <w:rPr>
                <w:rFonts w:ascii="微软雅黑" w:hAnsi="微软雅黑" w:eastAsia="微软雅黑" w:cs="微软雅黑"/>
                <w:spacing w:val="6"/>
                <w:sz w:val="21"/>
                <w:szCs w:val="21"/>
              </w:rPr>
              <w:t>全培训机构是否存在采取不正当竞争手段，故意贬低、诋毁其他安</w:t>
            </w:r>
            <w:r>
              <w:rPr>
                <w:rFonts w:ascii="微软雅黑" w:hAnsi="微软雅黑" w:eastAsia="微软雅黑" w:cs="微软雅黑"/>
                <w:spacing w:val="10"/>
                <w:sz w:val="21"/>
                <w:szCs w:val="21"/>
              </w:rPr>
              <w:t>全培训机构</w:t>
            </w:r>
            <w:r>
              <w:rPr>
                <w:rFonts w:ascii="微软雅黑" w:hAnsi="微软雅黑" w:eastAsia="微软雅黑" w:cs="微软雅黑"/>
                <w:spacing w:val="9"/>
                <w:sz w:val="21"/>
                <w:szCs w:val="21"/>
              </w:rPr>
              <w:t>的</w:t>
            </w:r>
          </w:p>
        </w:tc>
        <w:tc>
          <w:tcPr>
            <w:tcW w:w="1309" w:type="dxa"/>
            <w:vMerge w:val="continue"/>
            <w:tcBorders>
              <w:top w:val="nil"/>
              <w:bottom w:val="nil"/>
            </w:tcBorders>
            <w:vAlign w:val="top"/>
          </w:tcPr>
          <w:p w14:paraId="1B308826">
            <w:pPr>
              <w:rPr>
                <w:rFonts w:ascii="Arial"/>
                <w:sz w:val="21"/>
              </w:rPr>
            </w:pPr>
          </w:p>
        </w:tc>
        <w:tc>
          <w:tcPr>
            <w:tcW w:w="2166" w:type="dxa"/>
            <w:tcBorders>
              <w:top w:val="single" w:color="000000" w:sz="2" w:space="0"/>
              <w:bottom w:val="single" w:color="000000" w:sz="2" w:space="0"/>
            </w:tcBorders>
            <w:vAlign w:val="top"/>
          </w:tcPr>
          <w:p w14:paraId="6B130AE3">
            <w:pPr>
              <w:spacing w:before="16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65E87F8B">
            <w:pPr>
              <w:spacing w:before="16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30AF3E44">
            <w:pPr>
              <w:spacing w:before="16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2B59631C">
            <w:pPr>
              <w:spacing w:before="161" w:line="208" w:lineRule="auto"/>
              <w:ind w:left="15"/>
              <w:rPr>
                <w:rFonts w:ascii="微软雅黑" w:hAnsi="微软雅黑" w:eastAsia="微软雅黑" w:cs="微软雅黑"/>
                <w:sz w:val="21"/>
                <w:szCs w:val="21"/>
              </w:rPr>
            </w:pPr>
            <w:r>
              <w:rPr>
                <w:rFonts w:ascii="微软雅黑" w:hAnsi="微软雅黑" w:eastAsia="微软雅黑" w:cs="微软雅黑"/>
                <w:spacing w:val="15"/>
                <w:sz w:val="21"/>
                <w:szCs w:val="21"/>
              </w:rPr>
              <w:t>《</w:t>
            </w:r>
            <w:r>
              <w:rPr>
                <w:rFonts w:ascii="微软雅黑" w:hAnsi="微软雅黑" w:eastAsia="微软雅黑" w:cs="微软雅黑"/>
                <w:spacing w:val="12"/>
                <w:sz w:val="21"/>
                <w:szCs w:val="21"/>
              </w:rPr>
              <w:t>安全生产培训管理办法》第三十四条</w:t>
            </w:r>
          </w:p>
        </w:tc>
        <w:tc>
          <w:tcPr>
            <w:tcW w:w="5555" w:type="dxa"/>
            <w:tcBorders>
              <w:top w:val="single" w:color="000000" w:sz="2" w:space="0"/>
              <w:bottom w:val="single" w:color="000000" w:sz="2" w:space="0"/>
            </w:tcBorders>
            <w:vAlign w:val="top"/>
          </w:tcPr>
          <w:p w14:paraId="4A6CF98E">
            <w:pPr>
              <w:spacing w:before="161" w:line="208" w:lineRule="auto"/>
              <w:ind w:left="15"/>
              <w:rPr>
                <w:rFonts w:ascii="微软雅黑" w:hAnsi="微软雅黑" w:eastAsia="微软雅黑" w:cs="微软雅黑"/>
                <w:spacing w:val="15"/>
                <w:sz w:val="21"/>
                <w:szCs w:val="21"/>
              </w:rPr>
            </w:pPr>
            <w:r>
              <w:rPr>
                <w:rFonts w:hint="eastAsia" w:ascii="微软雅黑" w:hAnsi="微软雅黑" w:eastAsia="微软雅黑" w:cs="微软雅黑"/>
                <w:spacing w:val="22"/>
                <w:sz w:val="21"/>
                <w:szCs w:val="21"/>
                <w:lang w:val="en-US" w:eastAsia="zh-CN"/>
              </w:rPr>
              <w:t>是</w:t>
            </w:r>
          </w:p>
        </w:tc>
      </w:tr>
      <w:tr w14:paraId="493778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14:paraId="0F7A7E84">
            <w:pPr>
              <w:spacing w:before="59" w:line="224"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60</w:t>
            </w:r>
          </w:p>
        </w:tc>
        <w:tc>
          <w:tcPr>
            <w:tcW w:w="1309" w:type="dxa"/>
            <w:vMerge w:val="continue"/>
            <w:tcBorders>
              <w:top w:val="nil"/>
              <w:bottom w:val="single" w:color="000000" w:sz="2" w:space="0"/>
            </w:tcBorders>
            <w:vAlign w:val="top"/>
          </w:tcPr>
          <w:p w14:paraId="45043A1E">
            <w:pPr>
              <w:rPr>
                <w:rFonts w:ascii="Arial"/>
                <w:sz w:val="21"/>
              </w:rPr>
            </w:pPr>
          </w:p>
        </w:tc>
        <w:tc>
          <w:tcPr>
            <w:tcW w:w="6771" w:type="dxa"/>
            <w:tcBorders>
              <w:top w:val="single" w:color="000000" w:sz="2" w:space="0"/>
              <w:bottom w:val="single" w:color="000000" w:sz="2" w:space="0"/>
            </w:tcBorders>
            <w:vAlign w:val="top"/>
          </w:tcPr>
          <w:p w14:paraId="4955F805">
            <w:pPr>
              <w:spacing w:before="24" w:line="172" w:lineRule="auto"/>
              <w:ind w:left="26"/>
              <w:rPr>
                <w:rFonts w:ascii="微软雅黑" w:hAnsi="微软雅黑" w:eastAsia="微软雅黑" w:cs="微软雅黑"/>
                <w:sz w:val="21"/>
                <w:szCs w:val="21"/>
              </w:rPr>
            </w:pPr>
            <w:r>
              <w:rPr>
                <w:rFonts w:ascii="微软雅黑" w:hAnsi="微软雅黑" w:eastAsia="微软雅黑" w:cs="微软雅黑"/>
                <w:spacing w:val="20"/>
                <w:sz w:val="21"/>
                <w:szCs w:val="21"/>
              </w:rPr>
              <w:t>是</w:t>
            </w:r>
            <w:r>
              <w:rPr>
                <w:rFonts w:ascii="微软雅黑" w:hAnsi="微软雅黑" w:eastAsia="微软雅黑" w:cs="微软雅黑"/>
                <w:spacing w:val="11"/>
                <w:sz w:val="21"/>
                <w:szCs w:val="21"/>
              </w:rPr>
              <w:t>否</w:t>
            </w:r>
            <w:r>
              <w:rPr>
                <w:rFonts w:ascii="微软雅黑" w:hAnsi="微软雅黑" w:eastAsia="微软雅黑" w:cs="微软雅黑"/>
                <w:spacing w:val="10"/>
                <w:sz w:val="21"/>
                <w:szCs w:val="21"/>
              </w:rPr>
              <w:t>使用统一的培训大纲组织教学培训</w:t>
            </w:r>
          </w:p>
        </w:tc>
        <w:tc>
          <w:tcPr>
            <w:tcW w:w="1309" w:type="dxa"/>
            <w:vMerge w:val="continue"/>
            <w:tcBorders>
              <w:top w:val="nil"/>
              <w:bottom w:val="single" w:color="000000" w:sz="2" w:space="0"/>
            </w:tcBorders>
            <w:vAlign w:val="top"/>
          </w:tcPr>
          <w:p w14:paraId="5EE233AA">
            <w:pPr>
              <w:rPr>
                <w:rFonts w:ascii="Arial"/>
                <w:sz w:val="21"/>
              </w:rPr>
            </w:pPr>
          </w:p>
        </w:tc>
        <w:tc>
          <w:tcPr>
            <w:tcW w:w="2166" w:type="dxa"/>
            <w:tcBorders>
              <w:top w:val="single" w:color="000000" w:sz="2" w:space="0"/>
              <w:bottom w:val="single" w:color="000000" w:sz="2" w:space="0"/>
            </w:tcBorders>
            <w:vAlign w:val="top"/>
          </w:tcPr>
          <w:p w14:paraId="52675D82">
            <w:pPr>
              <w:spacing w:before="24" w:line="172"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0D5C9B8C">
            <w:pPr>
              <w:spacing w:before="24" w:line="172"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57CC6621">
            <w:pPr>
              <w:spacing w:before="24" w:line="172"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0F61004C">
            <w:pPr>
              <w:spacing w:before="24" w:line="172" w:lineRule="auto"/>
              <w:ind w:left="33"/>
              <w:rPr>
                <w:rFonts w:ascii="微软雅黑" w:hAnsi="微软雅黑" w:eastAsia="微软雅黑" w:cs="微软雅黑"/>
                <w:sz w:val="21"/>
                <w:szCs w:val="21"/>
              </w:rPr>
            </w:pPr>
            <w:r>
              <w:rPr>
                <w:rFonts w:ascii="微软雅黑" w:hAnsi="微软雅黑" w:eastAsia="微软雅黑" w:cs="微软雅黑"/>
                <w:spacing w:val="16"/>
                <w:sz w:val="21"/>
                <w:szCs w:val="21"/>
              </w:rPr>
              <w:t>安监</w:t>
            </w:r>
            <w:r>
              <w:rPr>
                <w:rFonts w:ascii="微软雅黑" w:hAnsi="微软雅黑" w:eastAsia="微软雅黑" w:cs="微软雅黑"/>
                <w:spacing w:val="8"/>
                <w:sz w:val="21"/>
                <w:szCs w:val="21"/>
              </w:rPr>
              <w:t>总局44号令《安全生产培训管理办法》第六条</w:t>
            </w:r>
          </w:p>
        </w:tc>
        <w:tc>
          <w:tcPr>
            <w:tcW w:w="5555" w:type="dxa"/>
            <w:tcBorders>
              <w:top w:val="single" w:color="000000" w:sz="2" w:space="0"/>
              <w:bottom w:val="single" w:color="000000" w:sz="2" w:space="0"/>
            </w:tcBorders>
            <w:vAlign w:val="top"/>
          </w:tcPr>
          <w:p w14:paraId="68F6970D">
            <w:pPr>
              <w:spacing w:before="24" w:line="172" w:lineRule="auto"/>
              <w:ind w:left="33"/>
              <w:rPr>
                <w:rFonts w:ascii="微软雅黑" w:hAnsi="微软雅黑" w:eastAsia="微软雅黑" w:cs="微软雅黑"/>
                <w:spacing w:val="16"/>
                <w:sz w:val="21"/>
                <w:szCs w:val="21"/>
              </w:rPr>
            </w:pPr>
            <w:r>
              <w:rPr>
                <w:rFonts w:hint="eastAsia" w:ascii="微软雅黑" w:hAnsi="微软雅黑" w:eastAsia="微软雅黑" w:cs="微软雅黑"/>
                <w:spacing w:val="22"/>
                <w:sz w:val="21"/>
                <w:szCs w:val="21"/>
                <w:lang w:val="en-US" w:eastAsia="zh-CN"/>
              </w:rPr>
              <w:t>是</w:t>
            </w:r>
          </w:p>
        </w:tc>
      </w:tr>
      <w:tr w14:paraId="53BF94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14:paraId="726B8B01">
            <w:pPr>
              <w:spacing w:line="259" w:lineRule="auto"/>
              <w:rPr>
                <w:rFonts w:ascii="Arial"/>
                <w:sz w:val="21"/>
              </w:rPr>
            </w:pPr>
          </w:p>
          <w:p w14:paraId="6DB3C909">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61</w:t>
            </w:r>
          </w:p>
        </w:tc>
        <w:tc>
          <w:tcPr>
            <w:tcW w:w="1309" w:type="dxa"/>
            <w:vMerge w:val="restart"/>
            <w:tcBorders>
              <w:top w:val="single" w:color="000000" w:sz="2" w:space="0"/>
              <w:bottom w:val="nil"/>
            </w:tcBorders>
            <w:vAlign w:val="top"/>
          </w:tcPr>
          <w:p w14:paraId="4964E03E">
            <w:pPr>
              <w:rPr>
                <w:rFonts w:ascii="Arial"/>
                <w:sz w:val="21"/>
              </w:rPr>
            </w:pPr>
          </w:p>
        </w:tc>
        <w:tc>
          <w:tcPr>
            <w:tcW w:w="6771" w:type="dxa"/>
            <w:tcBorders>
              <w:top w:val="single" w:color="000000" w:sz="2" w:space="0"/>
              <w:bottom w:val="single" w:color="000000" w:sz="2" w:space="0"/>
            </w:tcBorders>
            <w:vAlign w:val="top"/>
          </w:tcPr>
          <w:p w14:paraId="67A8A868">
            <w:pPr>
              <w:spacing w:before="158" w:line="220" w:lineRule="auto"/>
              <w:ind w:left="29" w:right="90" w:firstLine="6"/>
              <w:rPr>
                <w:rFonts w:ascii="微软雅黑" w:hAnsi="微软雅黑" w:eastAsia="微软雅黑" w:cs="微软雅黑"/>
                <w:sz w:val="21"/>
                <w:szCs w:val="21"/>
              </w:rPr>
            </w:pPr>
            <w:r>
              <w:rPr>
                <w:rFonts w:ascii="微软雅黑" w:hAnsi="微软雅黑" w:eastAsia="微软雅黑" w:cs="微软雅黑"/>
                <w:spacing w:val="12"/>
                <w:sz w:val="21"/>
                <w:szCs w:val="21"/>
              </w:rPr>
              <w:t>主要</w:t>
            </w:r>
            <w:r>
              <w:rPr>
                <w:rFonts w:ascii="微软雅黑" w:hAnsi="微软雅黑" w:eastAsia="微软雅黑" w:cs="微软雅黑"/>
                <w:spacing w:val="7"/>
                <w:sz w:val="21"/>
                <w:szCs w:val="21"/>
              </w:rPr>
              <w:t>负</w:t>
            </w:r>
            <w:r>
              <w:rPr>
                <w:rFonts w:ascii="微软雅黑" w:hAnsi="微软雅黑" w:eastAsia="微软雅黑" w:cs="微软雅黑"/>
                <w:spacing w:val="6"/>
                <w:sz w:val="21"/>
                <w:szCs w:val="21"/>
              </w:rPr>
              <w:t>责人、分管负责人、安全生产管理人员、职能部门、岗位安全</w:t>
            </w:r>
            <w:r>
              <w:rPr>
                <w:rFonts w:ascii="微软雅黑" w:hAnsi="微软雅黑" w:eastAsia="微软雅黑" w:cs="微软雅黑"/>
                <w:spacing w:val="11"/>
                <w:sz w:val="21"/>
                <w:szCs w:val="21"/>
              </w:rPr>
              <w:t>生</w:t>
            </w:r>
            <w:r>
              <w:rPr>
                <w:rFonts w:ascii="微软雅黑" w:hAnsi="微软雅黑" w:eastAsia="微软雅黑" w:cs="微软雅黑"/>
                <w:spacing w:val="10"/>
                <w:sz w:val="21"/>
                <w:szCs w:val="21"/>
              </w:rPr>
              <w:t>产责任制是否健全</w:t>
            </w:r>
          </w:p>
        </w:tc>
        <w:tc>
          <w:tcPr>
            <w:tcW w:w="1309" w:type="dxa"/>
            <w:vMerge w:val="restart"/>
            <w:tcBorders>
              <w:top w:val="single" w:color="000000" w:sz="2" w:space="0"/>
              <w:bottom w:val="nil"/>
            </w:tcBorders>
            <w:vAlign w:val="top"/>
          </w:tcPr>
          <w:p w14:paraId="0070A3AA">
            <w:pPr>
              <w:rPr>
                <w:rFonts w:ascii="Arial"/>
                <w:sz w:val="21"/>
              </w:rPr>
            </w:pPr>
          </w:p>
        </w:tc>
        <w:tc>
          <w:tcPr>
            <w:tcW w:w="2166" w:type="dxa"/>
            <w:tcBorders>
              <w:top w:val="single" w:color="000000" w:sz="2" w:space="0"/>
              <w:bottom w:val="single" w:color="000000" w:sz="2" w:space="0"/>
            </w:tcBorders>
            <w:vAlign w:val="top"/>
          </w:tcPr>
          <w:p w14:paraId="36BD26EF">
            <w:pPr>
              <w:spacing w:before="316"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39BB64EF">
            <w:pPr>
              <w:spacing w:before="31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79DE5987">
            <w:pPr>
              <w:spacing w:before="31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0BD3B277">
            <w:pPr>
              <w:spacing w:before="16" w:line="187" w:lineRule="auto"/>
              <w:ind w:left="32" w:right="198" w:hanging="17"/>
              <w:rPr>
                <w:rFonts w:ascii="微软雅黑" w:hAnsi="微软雅黑" w:eastAsia="微软雅黑" w:cs="微软雅黑"/>
                <w:sz w:val="21"/>
                <w:szCs w:val="21"/>
              </w:rPr>
            </w:pPr>
            <w:r>
              <w:rPr>
                <w:rFonts w:ascii="微软雅黑" w:hAnsi="微软雅黑" w:eastAsia="微软雅黑" w:cs="微软雅黑"/>
                <w:spacing w:val="2"/>
                <w:sz w:val="21"/>
                <w:szCs w:val="21"/>
              </w:rPr>
              <w:t>《安全生产法》</w:t>
            </w:r>
            <w:r>
              <w:rPr>
                <w:rFonts w:ascii="微软雅黑" w:hAnsi="微软雅黑" w:eastAsia="微软雅黑" w:cs="微软雅黑"/>
                <w:spacing w:val="1"/>
                <w:sz w:val="21"/>
                <w:szCs w:val="21"/>
              </w:rPr>
              <w:t>第四条；《非煤矿矿山安全生产许可证实施办法》第六条；《北京市生产经</w:t>
            </w:r>
            <w:r>
              <w:rPr>
                <w:rFonts w:ascii="微软雅黑" w:hAnsi="微软雅黑" w:eastAsia="微软雅黑" w:cs="微软雅黑"/>
                <w:sz w:val="21"/>
                <w:szCs w:val="21"/>
              </w:rPr>
              <w:t>营单位安全生产主</w:t>
            </w:r>
            <w:r>
              <w:rPr>
                <w:rFonts w:ascii="微软雅黑" w:hAnsi="微软雅黑" w:eastAsia="微软雅黑" w:cs="微软雅黑"/>
                <w:spacing w:val="8"/>
                <w:sz w:val="21"/>
                <w:szCs w:val="21"/>
              </w:rPr>
              <w:t>体</w:t>
            </w:r>
            <w:r>
              <w:rPr>
                <w:rFonts w:ascii="微软雅黑" w:hAnsi="微软雅黑" w:eastAsia="微软雅黑" w:cs="微软雅黑"/>
                <w:spacing w:val="5"/>
                <w:sz w:val="21"/>
                <w:szCs w:val="21"/>
              </w:rPr>
              <w:t>责</w:t>
            </w:r>
            <w:r>
              <w:rPr>
                <w:rFonts w:ascii="微软雅黑" w:hAnsi="微软雅黑" w:eastAsia="微软雅黑" w:cs="微软雅黑"/>
                <w:spacing w:val="4"/>
                <w:sz w:val="21"/>
                <w:szCs w:val="21"/>
              </w:rPr>
              <w:t>任规定》第六条</w:t>
            </w:r>
          </w:p>
        </w:tc>
        <w:tc>
          <w:tcPr>
            <w:tcW w:w="5555" w:type="dxa"/>
            <w:tcBorders>
              <w:top w:val="single" w:color="000000" w:sz="2" w:space="0"/>
              <w:bottom w:val="single" w:color="000000" w:sz="2" w:space="0"/>
            </w:tcBorders>
            <w:vAlign w:val="top"/>
          </w:tcPr>
          <w:p w14:paraId="3D843A7A">
            <w:pPr>
              <w:spacing w:before="16" w:line="187" w:lineRule="auto"/>
              <w:ind w:left="32" w:right="198" w:hanging="17"/>
              <w:rPr>
                <w:rFonts w:ascii="微软雅黑" w:hAnsi="微软雅黑" w:eastAsia="微软雅黑" w:cs="微软雅黑"/>
                <w:spacing w:val="2"/>
                <w:sz w:val="21"/>
                <w:szCs w:val="21"/>
              </w:rPr>
            </w:pPr>
            <w:r>
              <w:rPr>
                <w:rFonts w:hint="eastAsia" w:ascii="微软雅黑" w:hAnsi="微软雅黑" w:eastAsia="微软雅黑" w:cs="微软雅黑"/>
                <w:spacing w:val="22"/>
                <w:sz w:val="21"/>
                <w:szCs w:val="21"/>
                <w:lang w:val="en-US" w:eastAsia="zh-CN"/>
              </w:rPr>
              <w:t>是</w:t>
            </w:r>
          </w:p>
        </w:tc>
      </w:tr>
      <w:tr w14:paraId="12E500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14:paraId="6E78092B">
            <w:pPr>
              <w:spacing w:line="255" w:lineRule="auto"/>
              <w:rPr>
                <w:rFonts w:ascii="Arial"/>
                <w:sz w:val="21"/>
              </w:rPr>
            </w:pPr>
          </w:p>
          <w:p w14:paraId="2E316743">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62</w:t>
            </w:r>
          </w:p>
        </w:tc>
        <w:tc>
          <w:tcPr>
            <w:tcW w:w="1309" w:type="dxa"/>
            <w:vMerge w:val="continue"/>
            <w:tcBorders>
              <w:top w:val="nil"/>
              <w:bottom w:val="nil"/>
            </w:tcBorders>
            <w:vAlign w:val="top"/>
          </w:tcPr>
          <w:p w14:paraId="15309587">
            <w:pPr>
              <w:rPr>
                <w:rFonts w:ascii="Arial"/>
                <w:sz w:val="21"/>
              </w:rPr>
            </w:pPr>
          </w:p>
        </w:tc>
        <w:tc>
          <w:tcPr>
            <w:tcW w:w="6771" w:type="dxa"/>
            <w:tcBorders>
              <w:top w:val="single" w:color="000000" w:sz="2" w:space="0"/>
              <w:bottom w:val="single" w:color="000000" w:sz="2" w:space="0"/>
            </w:tcBorders>
            <w:vAlign w:val="top"/>
          </w:tcPr>
          <w:p w14:paraId="59CD58BA">
            <w:pPr>
              <w:spacing w:before="312" w:line="208" w:lineRule="auto"/>
              <w:ind w:left="27"/>
              <w:rPr>
                <w:rFonts w:ascii="微软雅黑" w:hAnsi="微软雅黑" w:eastAsia="微软雅黑" w:cs="微软雅黑"/>
                <w:sz w:val="21"/>
                <w:szCs w:val="21"/>
              </w:rPr>
            </w:pPr>
            <w:r>
              <w:rPr>
                <w:rFonts w:ascii="微软雅黑" w:hAnsi="微软雅黑" w:eastAsia="微软雅黑" w:cs="微软雅黑"/>
                <w:spacing w:val="15"/>
                <w:sz w:val="21"/>
                <w:szCs w:val="21"/>
              </w:rPr>
              <w:t>安</w:t>
            </w:r>
            <w:r>
              <w:rPr>
                <w:rFonts w:ascii="微软雅黑" w:hAnsi="微软雅黑" w:eastAsia="微软雅黑" w:cs="微软雅黑"/>
                <w:spacing w:val="10"/>
                <w:sz w:val="21"/>
                <w:szCs w:val="21"/>
              </w:rPr>
              <w:t>全生产检查制度是否健全</w:t>
            </w:r>
          </w:p>
        </w:tc>
        <w:tc>
          <w:tcPr>
            <w:tcW w:w="1309" w:type="dxa"/>
            <w:vMerge w:val="continue"/>
            <w:tcBorders>
              <w:top w:val="nil"/>
              <w:bottom w:val="nil"/>
            </w:tcBorders>
            <w:vAlign w:val="top"/>
          </w:tcPr>
          <w:p w14:paraId="1498939C">
            <w:pPr>
              <w:rPr>
                <w:rFonts w:ascii="Arial"/>
                <w:sz w:val="21"/>
              </w:rPr>
            </w:pPr>
          </w:p>
        </w:tc>
        <w:tc>
          <w:tcPr>
            <w:tcW w:w="2166" w:type="dxa"/>
            <w:tcBorders>
              <w:top w:val="single" w:color="000000" w:sz="2" w:space="0"/>
              <w:bottom w:val="single" w:color="000000" w:sz="2" w:space="0"/>
            </w:tcBorders>
            <w:vAlign w:val="top"/>
          </w:tcPr>
          <w:p w14:paraId="6CE91873">
            <w:pPr>
              <w:spacing w:before="31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51C2368F">
            <w:pPr>
              <w:spacing w:before="31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42297174">
            <w:pPr>
              <w:spacing w:before="31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51D577BD">
            <w:pPr>
              <w:spacing w:before="12" w:line="188" w:lineRule="auto"/>
              <w:ind w:left="32" w:right="198" w:hanging="17"/>
              <w:rPr>
                <w:rFonts w:ascii="微软雅黑" w:hAnsi="微软雅黑" w:eastAsia="微软雅黑" w:cs="微软雅黑"/>
                <w:sz w:val="21"/>
                <w:szCs w:val="21"/>
              </w:rPr>
            </w:pPr>
            <w:r>
              <w:rPr>
                <w:rFonts w:ascii="微软雅黑" w:hAnsi="微软雅黑" w:eastAsia="微软雅黑" w:cs="微软雅黑"/>
                <w:spacing w:val="2"/>
                <w:sz w:val="21"/>
                <w:szCs w:val="21"/>
              </w:rPr>
              <w:t>《安全生产法》</w:t>
            </w:r>
            <w:r>
              <w:rPr>
                <w:rFonts w:ascii="微软雅黑" w:hAnsi="微软雅黑" w:eastAsia="微软雅黑" w:cs="微软雅黑"/>
                <w:spacing w:val="1"/>
                <w:sz w:val="21"/>
                <w:szCs w:val="21"/>
              </w:rPr>
              <w:t>第四条；《非煤矿矿山安全生产许可证实施办法》第六条；《北京市生产经</w:t>
            </w:r>
            <w:r>
              <w:rPr>
                <w:rFonts w:ascii="微软雅黑" w:hAnsi="微软雅黑" w:eastAsia="微软雅黑" w:cs="微软雅黑"/>
                <w:sz w:val="21"/>
                <w:szCs w:val="21"/>
              </w:rPr>
              <w:t>营单位安全生产主</w:t>
            </w:r>
            <w:r>
              <w:rPr>
                <w:rFonts w:ascii="微软雅黑" w:hAnsi="微软雅黑" w:eastAsia="微软雅黑" w:cs="微软雅黑"/>
                <w:spacing w:val="8"/>
                <w:sz w:val="21"/>
                <w:szCs w:val="21"/>
              </w:rPr>
              <w:t>体</w:t>
            </w:r>
            <w:r>
              <w:rPr>
                <w:rFonts w:ascii="微软雅黑" w:hAnsi="微软雅黑" w:eastAsia="微软雅黑" w:cs="微软雅黑"/>
                <w:spacing w:val="5"/>
                <w:sz w:val="21"/>
                <w:szCs w:val="21"/>
              </w:rPr>
              <w:t>责</w:t>
            </w:r>
            <w:r>
              <w:rPr>
                <w:rFonts w:ascii="微软雅黑" w:hAnsi="微软雅黑" w:eastAsia="微软雅黑" w:cs="微软雅黑"/>
                <w:spacing w:val="4"/>
                <w:sz w:val="21"/>
                <w:szCs w:val="21"/>
              </w:rPr>
              <w:t>任规定》第七条</w:t>
            </w:r>
          </w:p>
        </w:tc>
        <w:tc>
          <w:tcPr>
            <w:tcW w:w="5555" w:type="dxa"/>
            <w:tcBorders>
              <w:top w:val="single" w:color="000000" w:sz="2" w:space="0"/>
              <w:bottom w:val="single" w:color="000000" w:sz="2" w:space="0"/>
            </w:tcBorders>
            <w:vAlign w:val="top"/>
          </w:tcPr>
          <w:p w14:paraId="2ACED341">
            <w:pPr>
              <w:spacing w:before="12" w:line="188" w:lineRule="auto"/>
              <w:ind w:left="32" w:right="198" w:hanging="17"/>
              <w:rPr>
                <w:rFonts w:ascii="微软雅黑" w:hAnsi="微软雅黑" w:eastAsia="微软雅黑" w:cs="微软雅黑"/>
                <w:spacing w:val="2"/>
                <w:sz w:val="21"/>
                <w:szCs w:val="21"/>
              </w:rPr>
            </w:pPr>
            <w:r>
              <w:rPr>
                <w:rFonts w:hint="eastAsia" w:ascii="微软雅黑" w:hAnsi="微软雅黑" w:eastAsia="微软雅黑" w:cs="微软雅黑"/>
                <w:spacing w:val="22"/>
                <w:sz w:val="21"/>
                <w:szCs w:val="21"/>
                <w:lang w:val="en-US" w:eastAsia="zh-CN"/>
              </w:rPr>
              <w:t>是</w:t>
            </w:r>
          </w:p>
        </w:tc>
      </w:tr>
      <w:tr w14:paraId="4B0A87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14:paraId="0BA54C75">
            <w:pPr>
              <w:spacing w:line="251" w:lineRule="auto"/>
              <w:rPr>
                <w:rFonts w:ascii="Arial"/>
                <w:sz w:val="21"/>
              </w:rPr>
            </w:pPr>
          </w:p>
          <w:p w14:paraId="69FAE949">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63</w:t>
            </w:r>
          </w:p>
        </w:tc>
        <w:tc>
          <w:tcPr>
            <w:tcW w:w="1309" w:type="dxa"/>
            <w:vMerge w:val="continue"/>
            <w:tcBorders>
              <w:top w:val="nil"/>
              <w:bottom w:val="nil"/>
            </w:tcBorders>
            <w:vAlign w:val="top"/>
          </w:tcPr>
          <w:p w14:paraId="33E212DE">
            <w:pPr>
              <w:rPr>
                <w:rFonts w:ascii="Arial"/>
                <w:sz w:val="21"/>
              </w:rPr>
            </w:pPr>
          </w:p>
        </w:tc>
        <w:tc>
          <w:tcPr>
            <w:tcW w:w="6771" w:type="dxa"/>
            <w:tcBorders>
              <w:top w:val="single" w:color="000000" w:sz="2" w:space="0"/>
              <w:bottom w:val="single" w:color="000000" w:sz="2" w:space="0"/>
            </w:tcBorders>
            <w:vAlign w:val="top"/>
          </w:tcPr>
          <w:p w14:paraId="2EED0FA1">
            <w:pPr>
              <w:spacing w:before="308" w:line="208" w:lineRule="auto"/>
              <w:ind w:left="29"/>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1"/>
                <w:sz w:val="21"/>
                <w:szCs w:val="21"/>
              </w:rPr>
              <w:t>产</w:t>
            </w:r>
            <w:r>
              <w:rPr>
                <w:rFonts w:ascii="微软雅黑" w:hAnsi="微软雅黑" w:eastAsia="微软雅黑" w:cs="微软雅黑"/>
                <w:spacing w:val="10"/>
                <w:sz w:val="21"/>
                <w:szCs w:val="21"/>
              </w:rPr>
              <w:t>安全事故隐患排查和治理制度是否健全</w:t>
            </w:r>
          </w:p>
        </w:tc>
        <w:tc>
          <w:tcPr>
            <w:tcW w:w="1309" w:type="dxa"/>
            <w:vMerge w:val="continue"/>
            <w:tcBorders>
              <w:top w:val="nil"/>
              <w:bottom w:val="nil"/>
            </w:tcBorders>
            <w:vAlign w:val="top"/>
          </w:tcPr>
          <w:p w14:paraId="575DBB2F">
            <w:pPr>
              <w:rPr>
                <w:rFonts w:ascii="Arial"/>
                <w:sz w:val="21"/>
              </w:rPr>
            </w:pPr>
          </w:p>
        </w:tc>
        <w:tc>
          <w:tcPr>
            <w:tcW w:w="2166" w:type="dxa"/>
            <w:tcBorders>
              <w:top w:val="single" w:color="000000" w:sz="2" w:space="0"/>
              <w:bottom w:val="single" w:color="000000" w:sz="2" w:space="0"/>
            </w:tcBorders>
            <w:vAlign w:val="top"/>
          </w:tcPr>
          <w:p w14:paraId="73A6CF1B">
            <w:pPr>
              <w:spacing w:before="30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6A211A58">
            <w:pPr>
              <w:spacing w:before="30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3BD13851">
            <w:pPr>
              <w:spacing w:before="30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43E00105">
            <w:pPr>
              <w:spacing w:before="30" w:line="184" w:lineRule="auto"/>
              <w:ind w:left="32" w:right="198" w:hanging="17"/>
              <w:rPr>
                <w:rFonts w:ascii="微软雅黑" w:hAnsi="微软雅黑" w:eastAsia="微软雅黑" w:cs="微软雅黑"/>
                <w:sz w:val="21"/>
                <w:szCs w:val="21"/>
              </w:rPr>
            </w:pPr>
            <w:r>
              <w:rPr>
                <w:rFonts w:ascii="微软雅黑" w:hAnsi="微软雅黑" w:eastAsia="微软雅黑" w:cs="微软雅黑"/>
                <w:spacing w:val="2"/>
                <w:sz w:val="21"/>
                <w:szCs w:val="21"/>
              </w:rPr>
              <w:t>《安全生产法》</w:t>
            </w:r>
            <w:r>
              <w:rPr>
                <w:rFonts w:ascii="微软雅黑" w:hAnsi="微软雅黑" w:eastAsia="微软雅黑" w:cs="微软雅黑"/>
                <w:spacing w:val="1"/>
                <w:sz w:val="21"/>
                <w:szCs w:val="21"/>
              </w:rPr>
              <w:t>第四条；《非煤矿矿山安全生产许可证实施办法》第六条；《北京市生产经</w:t>
            </w:r>
            <w:r>
              <w:rPr>
                <w:rFonts w:ascii="微软雅黑" w:hAnsi="微软雅黑" w:eastAsia="微软雅黑" w:cs="微软雅黑"/>
                <w:sz w:val="21"/>
                <w:szCs w:val="21"/>
              </w:rPr>
              <w:t>营单位安全生产主</w:t>
            </w:r>
            <w:r>
              <w:rPr>
                <w:rFonts w:ascii="微软雅黑" w:hAnsi="微软雅黑" w:eastAsia="微软雅黑" w:cs="微软雅黑"/>
                <w:spacing w:val="8"/>
                <w:sz w:val="21"/>
                <w:szCs w:val="21"/>
              </w:rPr>
              <w:t>体</w:t>
            </w:r>
            <w:r>
              <w:rPr>
                <w:rFonts w:ascii="微软雅黑" w:hAnsi="微软雅黑" w:eastAsia="微软雅黑" w:cs="微软雅黑"/>
                <w:spacing w:val="5"/>
                <w:sz w:val="21"/>
                <w:szCs w:val="21"/>
              </w:rPr>
              <w:t>责</w:t>
            </w:r>
            <w:r>
              <w:rPr>
                <w:rFonts w:ascii="微软雅黑" w:hAnsi="微软雅黑" w:eastAsia="微软雅黑" w:cs="微软雅黑"/>
                <w:spacing w:val="4"/>
                <w:sz w:val="21"/>
                <w:szCs w:val="21"/>
              </w:rPr>
              <w:t>任规定》第七条</w:t>
            </w:r>
          </w:p>
        </w:tc>
        <w:tc>
          <w:tcPr>
            <w:tcW w:w="5555" w:type="dxa"/>
            <w:tcBorders>
              <w:top w:val="single" w:color="000000" w:sz="2" w:space="0"/>
              <w:bottom w:val="single" w:color="000000" w:sz="2" w:space="0"/>
            </w:tcBorders>
            <w:vAlign w:val="top"/>
          </w:tcPr>
          <w:p w14:paraId="783D2591">
            <w:pPr>
              <w:spacing w:before="30" w:line="184" w:lineRule="auto"/>
              <w:ind w:left="32" w:right="198" w:hanging="17"/>
              <w:rPr>
                <w:rFonts w:ascii="微软雅黑" w:hAnsi="微软雅黑" w:eastAsia="微软雅黑" w:cs="微软雅黑"/>
                <w:spacing w:val="2"/>
                <w:sz w:val="21"/>
                <w:szCs w:val="21"/>
              </w:rPr>
            </w:pPr>
            <w:r>
              <w:rPr>
                <w:rFonts w:hint="eastAsia" w:ascii="微软雅黑" w:hAnsi="微软雅黑" w:eastAsia="微软雅黑" w:cs="微软雅黑"/>
                <w:spacing w:val="22"/>
                <w:sz w:val="21"/>
                <w:szCs w:val="21"/>
                <w:lang w:val="en-US" w:eastAsia="zh-CN"/>
              </w:rPr>
              <w:t>是</w:t>
            </w:r>
          </w:p>
        </w:tc>
      </w:tr>
      <w:tr w14:paraId="732678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14:paraId="2A12C572">
            <w:pPr>
              <w:spacing w:line="247" w:lineRule="auto"/>
              <w:rPr>
                <w:rFonts w:ascii="Arial"/>
                <w:sz w:val="21"/>
              </w:rPr>
            </w:pPr>
          </w:p>
          <w:p w14:paraId="7342A2F0">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64</w:t>
            </w:r>
          </w:p>
        </w:tc>
        <w:tc>
          <w:tcPr>
            <w:tcW w:w="1309" w:type="dxa"/>
            <w:vMerge w:val="continue"/>
            <w:tcBorders>
              <w:top w:val="nil"/>
              <w:bottom w:val="nil"/>
            </w:tcBorders>
            <w:vAlign w:val="top"/>
          </w:tcPr>
          <w:p w14:paraId="11E2056C">
            <w:pPr>
              <w:rPr>
                <w:rFonts w:ascii="Arial"/>
                <w:sz w:val="21"/>
              </w:rPr>
            </w:pPr>
          </w:p>
        </w:tc>
        <w:tc>
          <w:tcPr>
            <w:tcW w:w="6771" w:type="dxa"/>
            <w:tcBorders>
              <w:top w:val="single" w:color="000000" w:sz="2" w:space="0"/>
              <w:bottom w:val="single" w:color="000000" w:sz="2" w:space="0"/>
            </w:tcBorders>
            <w:vAlign w:val="top"/>
          </w:tcPr>
          <w:p w14:paraId="59F30D08">
            <w:pPr>
              <w:spacing w:before="304" w:line="208" w:lineRule="auto"/>
              <w:ind w:left="27"/>
              <w:rPr>
                <w:rFonts w:ascii="微软雅黑" w:hAnsi="微软雅黑" w:eastAsia="微软雅黑" w:cs="微软雅黑"/>
                <w:sz w:val="21"/>
                <w:szCs w:val="21"/>
              </w:rPr>
            </w:pPr>
            <w:r>
              <w:rPr>
                <w:rFonts w:ascii="微软雅黑" w:hAnsi="微软雅黑" w:eastAsia="微软雅黑" w:cs="微软雅黑"/>
                <w:spacing w:val="18"/>
                <w:sz w:val="21"/>
                <w:szCs w:val="21"/>
              </w:rPr>
              <w:t>安</w:t>
            </w:r>
            <w:r>
              <w:rPr>
                <w:rFonts w:ascii="微软雅黑" w:hAnsi="微软雅黑" w:eastAsia="微软雅黑" w:cs="微软雅黑"/>
                <w:spacing w:val="10"/>
                <w:sz w:val="21"/>
                <w:szCs w:val="21"/>
              </w:rPr>
              <w:t>全生产教育和培训制度是否健全</w:t>
            </w:r>
          </w:p>
        </w:tc>
        <w:tc>
          <w:tcPr>
            <w:tcW w:w="1309" w:type="dxa"/>
            <w:vMerge w:val="continue"/>
            <w:tcBorders>
              <w:top w:val="nil"/>
              <w:bottom w:val="nil"/>
            </w:tcBorders>
            <w:vAlign w:val="top"/>
          </w:tcPr>
          <w:p w14:paraId="632855EE">
            <w:pPr>
              <w:rPr>
                <w:rFonts w:ascii="Arial"/>
                <w:sz w:val="21"/>
              </w:rPr>
            </w:pPr>
          </w:p>
        </w:tc>
        <w:tc>
          <w:tcPr>
            <w:tcW w:w="2166" w:type="dxa"/>
            <w:tcBorders>
              <w:top w:val="single" w:color="000000" w:sz="2" w:space="0"/>
              <w:bottom w:val="single" w:color="000000" w:sz="2" w:space="0"/>
            </w:tcBorders>
            <w:vAlign w:val="top"/>
          </w:tcPr>
          <w:p w14:paraId="202424CB">
            <w:pPr>
              <w:spacing w:before="30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64FD9E67">
            <w:pPr>
              <w:spacing w:before="30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396AAE50">
            <w:pPr>
              <w:spacing w:before="30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16B9DC3A">
            <w:pPr>
              <w:spacing w:before="24" w:line="185" w:lineRule="auto"/>
              <w:ind w:left="32" w:right="198" w:hanging="17"/>
              <w:rPr>
                <w:rFonts w:ascii="微软雅黑" w:hAnsi="微软雅黑" w:eastAsia="微软雅黑" w:cs="微软雅黑"/>
                <w:sz w:val="21"/>
                <w:szCs w:val="21"/>
              </w:rPr>
            </w:pPr>
            <w:r>
              <w:rPr>
                <w:rFonts w:ascii="微软雅黑" w:hAnsi="微软雅黑" w:eastAsia="微软雅黑" w:cs="微软雅黑"/>
                <w:spacing w:val="2"/>
                <w:sz w:val="21"/>
                <w:szCs w:val="21"/>
              </w:rPr>
              <w:t>《安全生产法》</w:t>
            </w:r>
            <w:r>
              <w:rPr>
                <w:rFonts w:ascii="微软雅黑" w:hAnsi="微软雅黑" w:eastAsia="微软雅黑" w:cs="微软雅黑"/>
                <w:spacing w:val="1"/>
                <w:sz w:val="21"/>
                <w:szCs w:val="21"/>
              </w:rPr>
              <w:t>第四条；《非煤矿矿山安全生产许可证实施办法》第六条；《北京市生产经</w:t>
            </w:r>
            <w:r>
              <w:rPr>
                <w:rFonts w:ascii="微软雅黑" w:hAnsi="微软雅黑" w:eastAsia="微软雅黑" w:cs="微软雅黑"/>
                <w:sz w:val="21"/>
                <w:szCs w:val="21"/>
              </w:rPr>
              <w:t>营单位安全生产主</w:t>
            </w:r>
            <w:r>
              <w:rPr>
                <w:rFonts w:ascii="微软雅黑" w:hAnsi="微软雅黑" w:eastAsia="微软雅黑" w:cs="微软雅黑"/>
                <w:spacing w:val="8"/>
                <w:sz w:val="21"/>
                <w:szCs w:val="21"/>
              </w:rPr>
              <w:t>体</w:t>
            </w:r>
            <w:r>
              <w:rPr>
                <w:rFonts w:ascii="微软雅黑" w:hAnsi="微软雅黑" w:eastAsia="微软雅黑" w:cs="微软雅黑"/>
                <w:spacing w:val="5"/>
                <w:sz w:val="21"/>
                <w:szCs w:val="21"/>
              </w:rPr>
              <w:t>责</w:t>
            </w:r>
            <w:r>
              <w:rPr>
                <w:rFonts w:ascii="微软雅黑" w:hAnsi="微软雅黑" w:eastAsia="微软雅黑" w:cs="微软雅黑"/>
                <w:spacing w:val="4"/>
                <w:sz w:val="21"/>
                <w:szCs w:val="21"/>
              </w:rPr>
              <w:t>任规定》第七条</w:t>
            </w:r>
          </w:p>
        </w:tc>
        <w:tc>
          <w:tcPr>
            <w:tcW w:w="5555" w:type="dxa"/>
            <w:tcBorders>
              <w:top w:val="single" w:color="000000" w:sz="2" w:space="0"/>
              <w:bottom w:val="single" w:color="000000" w:sz="2" w:space="0"/>
            </w:tcBorders>
            <w:vAlign w:val="top"/>
          </w:tcPr>
          <w:p w14:paraId="7F48B081">
            <w:pPr>
              <w:spacing w:before="24" w:line="185" w:lineRule="auto"/>
              <w:ind w:left="32" w:right="198" w:hanging="17"/>
              <w:rPr>
                <w:rFonts w:ascii="微软雅黑" w:hAnsi="微软雅黑" w:eastAsia="微软雅黑" w:cs="微软雅黑"/>
                <w:spacing w:val="2"/>
                <w:sz w:val="21"/>
                <w:szCs w:val="21"/>
              </w:rPr>
            </w:pPr>
            <w:r>
              <w:rPr>
                <w:rFonts w:hint="eastAsia" w:ascii="微软雅黑" w:hAnsi="微软雅黑" w:eastAsia="微软雅黑" w:cs="微软雅黑"/>
                <w:spacing w:val="22"/>
                <w:sz w:val="21"/>
                <w:szCs w:val="21"/>
                <w:lang w:val="en-US" w:eastAsia="zh-CN"/>
              </w:rPr>
              <w:t>是</w:t>
            </w:r>
          </w:p>
        </w:tc>
      </w:tr>
      <w:tr w14:paraId="7AC735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14:paraId="5753ED05">
            <w:pPr>
              <w:spacing w:line="244" w:lineRule="auto"/>
              <w:rPr>
                <w:rFonts w:ascii="Arial"/>
                <w:sz w:val="21"/>
              </w:rPr>
            </w:pPr>
          </w:p>
          <w:p w14:paraId="116E4C02">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65</w:t>
            </w:r>
          </w:p>
        </w:tc>
        <w:tc>
          <w:tcPr>
            <w:tcW w:w="1309" w:type="dxa"/>
            <w:vMerge w:val="continue"/>
            <w:tcBorders>
              <w:top w:val="nil"/>
              <w:bottom w:val="nil"/>
            </w:tcBorders>
            <w:vAlign w:val="top"/>
          </w:tcPr>
          <w:p w14:paraId="2BED7A3E">
            <w:pPr>
              <w:rPr>
                <w:rFonts w:ascii="Arial"/>
                <w:sz w:val="21"/>
              </w:rPr>
            </w:pPr>
          </w:p>
        </w:tc>
        <w:tc>
          <w:tcPr>
            <w:tcW w:w="6771" w:type="dxa"/>
            <w:tcBorders>
              <w:top w:val="single" w:color="000000" w:sz="2" w:space="0"/>
              <w:bottom w:val="single" w:color="000000" w:sz="2" w:space="0"/>
            </w:tcBorders>
            <w:vAlign w:val="top"/>
          </w:tcPr>
          <w:p w14:paraId="477A09A6">
            <w:pPr>
              <w:spacing w:before="301" w:line="208" w:lineRule="auto"/>
              <w:ind w:left="27"/>
              <w:rPr>
                <w:rFonts w:ascii="微软雅黑" w:hAnsi="微软雅黑" w:eastAsia="微软雅黑" w:cs="微软雅黑"/>
                <w:sz w:val="21"/>
                <w:szCs w:val="21"/>
              </w:rPr>
            </w:pPr>
            <w:r>
              <w:rPr>
                <w:rFonts w:ascii="微软雅黑" w:hAnsi="微软雅黑" w:eastAsia="微软雅黑" w:cs="微软雅黑"/>
                <w:spacing w:val="16"/>
                <w:sz w:val="21"/>
                <w:szCs w:val="21"/>
              </w:rPr>
              <w:t>安</w:t>
            </w:r>
            <w:r>
              <w:rPr>
                <w:rFonts w:ascii="微软雅黑" w:hAnsi="微软雅黑" w:eastAsia="微软雅黑" w:cs="微软雅黑"/>
                <w:spacing w:val="14"/>
                <w:sz w:val="21"/>
                <w:szCs w:val="21"/>
              </w:rPr>
              <w:t>全</w:t>
            </w:r>
            <w:r>
              <w:rPr>
                <w:rFonts w:ascii="微软雅黑" w:hAnsi="微软雅黑" w:eastAsia="微软雅黑" w:cs="微软雅黑"/>
                <w:spacing w:val="8"/>
                <w:sz w:val="21"/>
                <w:szCs w:val="21"/>
              </w:rPr>
              <w:t>生产资金投入或者安全生产费用提取、使用和管理制度是否健全</w:t>
            </w:r>
          </w:p>
        </w:tc>
        <w:tc>
          <w:tcPr>
            <w:tcW w:w="1309" w:type="dxa"/>
            <w:vMerge w:val="continue"/>
            <w:tcBorders>
              <w:top w:val="nil"/>
              <w:bottom w:val="nil"/>
            </w:tcBorders>
            <w:vAlign w:val="top"/>
          </w:tcPr>
          <w:p w14:paraId="2D22C957">
            <w:pPr>
              <w:rPr>
                <w:rFonts w:ascii="Arial"/>
                <w:sz w:val="21"/>
              </w:rPr>
            </w:pPr>
          </w:p>
        </w:tc>
        <w:tc>
          <w:tcPr>
            <w:tcW w:w="2166" w:type="dxa"/>
            <w:tcBorders>
              <w:top w:val="single" w:color="000000" w:sz="2" w:space="0"/>
              <w:bottom w:val="single" w:color="000000" w:sz="2" w:space="0"/>
            </w:tcBorders>
            <w:vAlign w:val="top"/>
          </w:tcPr>
          <w:p w14:paraId="31756677">
            <w:pPr>
              <w:spacing w:before="301"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7C51A823">
            <w:pPr>
              <w:spacing w:before="30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2BCABE7B">
            <w:pPr>
              <w:spacing w:before="302"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75488121">
            <w:pPr>
              <w:spacing w:before="21" w:line="186" w:lineRule="auto"/>
              <w:ind w:left="32" w:right="198" w:hanging="17"/>
              <w:rPr>
                <w:rFonts w:ascii="微软雅黑" w:hAnsi="微软雅黑" w:eastAsia="微软雅黑" w:cs="微软雅黑"/>
                <w:sz w:val="21"/>
                <w:szCs w:val="21"/>
              </w:rPr>
            </w:pPr>
            <w:r>
              <w:rPr>
                <w:rFonts w:ascii="微软雅黑" w:hAnsi="微软雅黑" w:eastAsia="微软雅黑" w:cs="微软雅黑"/>
                <w:spacing w:val="2"/>
                <w:sz w:val="21"/>
                <w:szCs w:val="21"/>
              </w:rPr>
              <w:t>《安全生产法》</w:t>
            </w:r>
            <w:r>
              <w:rPr>
                <w:rFonts w:ascii="微软雅黑" w:hAnsi="微软雅黑" w:eastAsia="微软雅黑" w:cs="微软雅黑"/>
                <w:spacing w:val="1"/>
                <w:sz w:val="21"/>
                <w:szCs w:val="21"/>
              </w:rPr>
              <w:t>第四条；《非煤矿矿山安全生产许可证实施办法》第六条；《北京市生产经</w:t>
            </w:r>
            <w:r>
              <w:rPr>
                <w:rFonts w:ascii="微软雅黑" w:hAnsi="微软雅黑" w:eastAsia="微软雅黑" w:cs="微软雅黑"/>
                <w:sz w:val="21"/>
                <w:szCs w:val="21"/>
              </w:rPr>
              <w:t>营单位安全生产主</w:t>
            </w:r>
            <w:r>
              <w:rPr>
                <w:rFonts w:ascii="微软雅黑" w:hAnsi="微软雅黑" w:eastAsia="微软雅黑" w:cs="微软雅黑"/>
                <w:spacing w:val="8"/>
                <w:sz w:val="21"/>
                <w:szCs w:val="21"/>
              </w:rPr>
              <w:t>体</w:t>
            </w:r>
            <w:r>
              <w:rPr>
                <w:rFonts w:ascii="微软雅黑" w:hAnsi="微软雅黑" w:eastAsia="微软雅黑" w:cs="微软雅黑"/>
                <w:spacing w:val="5"/>
                <w:sz w:val="21"/>
                <w:szCs w:val="21"/>
              </w:rPr>
              <w:t>责</w:t>
            </w:r>
            <w:r>
              <w:rPr>
                <w:rFonts w:ascii="微软雅黑" w:hAnsi="微软雅黑" w:eastAsia="微软雅黑" w:cs="微软雅黑"/>
                <w:spacing w:val="4"/>
                <w:sz w:val="21"/>
                <w:szCs w:val="21"/>
              </w:rPr>
              <w:t>任规定》第七条</w:t>
            </w:r>
          </w:p>
        </w:tc>
        <w:tc>
          <w:tcPr>
            <w:tcW w:w="5555" w:type="dxa"/>
            <w:tcBorders>
              <w:top w:val="single" w:color="000000" w:sz="2" w:space="0"/>
              <w:bottom w:val="single" w:color="000000" w:sz="2" w:space="0"/>
            </w:tcBorders>
            <w:vAlign w:val="top"/>
          </w:tcPr>
          <w:p w14:paraId="5A11AE2D">
            <w:pPr>
              <w:spacing w:before="21" w:line="186" w:lineRule="auto"/>
              <w:ind w:left="32" w:right="198" w:hanging="17"/>
              <w:rPr>
                <w:rFonts w:ascii="微软雅黑" w:hAnsi="微软雅黑" w:eastAsia="微软雅黑" w:cs="微软雅黑"/>
                <w:spacing w:val="2"/>
                <w:sz w:val="21"/>
                <w:szCs w:val="21"/>
              </w:rPr>
            </w:pPr>
            <w:r>
              <w:rPr>
                <w:rFonts w:hint="eastAsia" w:ascii="微软雅黑" w:hAnsi="微软雅黑" w:eastAsia="微软雅黑" w:cs="微软雅黑"/>
                <w:spacing w:val="22"/>
                <w:sz w:val="21"/>
                <w:szCs w:val="21"/>
                <w:lang w:val="en-US" w:eastAsia="zh-CN"/>
              </w:rPr>
              <w:t>是</w:t>
            </w:r>
          </w:p>
        </w:tc>
      </w:tr>
      <w:tr w14:paraId="4DBE89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14:paraId="088DA8A6">
            <w:pPr>
              <w:spacing w:line="260" w:lineRule="auto"/>
              <w:rPr>
                <w:rFonts w:ascii="Arial"/>
                <w:sz w:val="21"/>
              </w:rPr>
            </w:pPr>
          </w:p>
          <w:p w14:paraId="76E4CEAA">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66</w:t>
            </w:r>
          </w:p>
        </w:tc>
        <w:tc>
          <w:tcPr>
            <w:tcW w:w="1309" w:type="dxa"/>
            <w:vMerge w:val="continue"/>
            <w:tcBorders>
              <w:top w:val="nil"/>
              <w:bottom w:val="nil"/>
            </w:tcBorders>
            <w:vAlign w:val="top"/>
          </w:tcPr>
          <w:p w14:paraId="745E569A">
            <w:pPr>
              <w:rPr>
                <w:rFonts w:ascii="Arial"/>
                <w:sz w:val="21"/>
              </w:rPr>
            </w:pPr>
          </w:p>
        </w:tc>
        <w:tc>
          <w:tcPr>
            <w:tcW w:w="6771" w:type="dxa"/>
            <w:tcBorders>
              <w:top w:val="single" w:color="000000" w:sz="2" w:space="0"/>
              <w:bottom w:val="single" w:color="000000" w:sz="2" w:space="0"/>
            </w:tcBorders>
            <w:vAlign w:val="top"/>
          </w:tcPr>
          <w:p w14:paraId="0F47EFC2">
            <w:pPr>
              <w:spacing w:before="317" w:line="208" w:lineRule="auto"/>
              <w:ind w:left="26"/>
              <w:rPr>
                <w:rFonts w:ascii="微软雅黑" w:hAnsi="微软雅黑" w:eastAsia="微软雅黑" w:cs="微软雅黑"/>
                <w:sz w:val="21"/>
                <w:szCs w:val="21"/>
              </w:rPr>
            </w:pPr>
            <w:r>
              <w:rPr>
                <w:rFonts w:ascii="微软雅黑" w:hAnsi="微软雅黑" w:eastAsia="微软雅黑" w:cs="微软雅黑"/>
                <w:spacing w:val="16"/>
                <w:sz w:val="21"/>
                <w:szCs w:val="21"/>
              </w:rPr>
              <w:t>危</w:t>
            </w:r>
            <w:r>
              <w:rPr>
                <w:rFonts w:ascii="微软雅黑" w:hAnsi="微软雅黑" w:eastAsia="微软雅黑" w:cs="微软雅黑"/>
                <w:spacing w:val="10"/>
                <w:sz w:val="21"/>
                <w:szCs w:val="21"/>
              </w:rPr>
              <w:t>险作业管理制度是否健全</w:t>
            </w:r>
          </w:p>
        </w:tc>
        <w:tc>
          <w:tcPr>
            <w:tcW w:w="1309" w:type="dxa"/>
            <w:vMerge w:val="continue"/>
            <w:tcBorders>
              <w:top w:val="nil"/>
              <w:bottom w:val="nil"/>
            </w:tcBorders>
            <w:vAlign w:val="top"/>
          </w:tcPr>
          <w:p w14:paraId="044B1770">
            <w:pPr>
              <w:rPr>
                <w:rFonts w:ascii="Arial"/>
                <w:sz w:val="21"/>
              </w:rPr>
            </w:pPr>
          </w:p>
        </w:tc>
        <w:tc>
          <w:tcPr>
            <w:tcW w:w="2166" w:type="dxa"/>
            <w:tcBorders>
              <w:top w:val="single" w:color="000000" w:sz="2" w:space="0"/>
              <w:bottom w:val="single" w:color="000000" w:sz="2" w:space="0"/>
            </w:tcBorders>
            <w:vAlign w:val="top"/>
          </w:tcPr>
          <w:p w14:paraId="33D020D7">
            <w:pPr>
              <w:spacing w:before="317"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43AE2B9C">
            <w:pPr>
              <w:spacing w:before="317"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30485645">
            <w:pPr>
              <w:spacing w:before="318"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722A40DC">
            <w:pPr>
              <w:spacing w:before="15" w:line="187" w:lineRule="auto"/>
              <w:ind w:left="32" w:right="198" w:hanging="17"/>
              <w:rPr>
                <w:rFonts w:ascii="微软雅黑" w:hAnsi="微软雅黑" w:eastAsia="微软雅黑" w:cs="微软雅黑"/>
                <w:sz w:val="21"/>
                <w:szCs w:val="21"/>
              </w:rPr>
            </w:pPr>
            <w:r>
              <w:rPr>
                <w:rFonts w:ascii="微软雅黑" w:hAnsi="微软雅黑" w:eastAsia="微软雅黑" w:cs="微软雅黑"/>
                <w:spacing w:val="2"/>
                <w:sz w:val="21"/>
                <w:szCs w:val="21"/>
              </w:rPr>
              <w:t>《安全生产法》</w:t>
            </w:r>
            <w:r>
              <w:rPr>
                <w:rFonts w:ascii="微软雅黑" w:hAnsi="微软雅黑" w:eastAsia="微软雅黑" w:cs="微软雅黑"/>
                <w:spacing w:val="1"/>
                <w:sz w:val="21"/>
                <w:szCs w:val="21"/>
              </w:rPr>
              <w:t>第四条；《非煤矿矿山安全生产许可证实施办法》第六条；《北京市生产经</w:t>
            </w:r>
            <w:r>
              <w:rPr>
                <w:rFonts w:ascii="微软雅黑" w:hAnsi="微软雅黑" w:eastAsia="微软雅黑" w:cs="微软雅黑"/>
                <w:sz w:val="21"/>
                <w:szCs w:val="21"/>
              </w:rPr>
              <w:t>营单位安全生产主</w:t>
            </w:r>
            <w:r>
              <w:rPr>
                <w:rFonts w:ascii="微软雅黑" w:hAnsi="微软雅黑" w:eastAsia="微软雅黑" w:cs="微软雅黑"/>
                <w:spacing w:val="8"/>
                <w:sz w:val="21"/>
                <w:szCs w:val="21"/>
              </w:rPr>
              <w:t>体</w:t>
            </w:r>
            <w:r>
              <w:rPr>
                <w:rFonts w:ascii="微软雅黑" w:hAnsi="微软雅黑" w:eastAsia="微软雅黑" w:cs="微软雅黑"/>
                <w:spacing w:val="5"/>
                <w:sz w:val="21"/>
                <w:szCs w:val="21"/>
              </w:rPr>
              <w:t>责</w:t>
            </w:r>
            <w:r>
              <w:rPr>
                <w:rFonts w:ascii="微软雅黑" w:hAnsi="微软雅黑" w:eastAsia="微软雅黑" w:cs="微软雅黑"/>
                <w:spacing w:val="4"/>
                <w:sz w:val="21"/>
                <w:szCs w:val="21"/>
              </w:rPr>
              <w:t>任规定》第七条</w:t>
            </w:r>
          </w:p>
        </w:tc>
        <w:tc>
          <w:tcPr>
            <w:tcW w:w="5555" w:type="dxa"/>
            <w:tcBorders>
              <w:top w:val="single" w:color="000000" w:sz="2" w:space="0"/>
              <w:bottom w:val="single" w:color="000000" w:sz="2" w:space="0"/>
            </w:tcBorders>
            <w:vAlign w:val="top"/>
          </w:tcPr>
          <w:p w14:paraId="799C9D1E">
            <w:pPr>
              <w:spacing w:before="15" w:line="187" w:lineRule="auto"/>
              <w:ind w:left="32" w:right="198" w:hanging="17"/>
              <w:rPr>
                <w:rFonts w:ascii="微软雅黑" w:hAnsi="微软雅黑" w:eastAsia="微软雅黑" w:cs="微软雅黑"/>
                <w:spacing w:val="2"/>
                <w:sz w:val="21"/>
                <w:szCs w:val="21"/>
              </w:rPr>
            </w:pPr>
            <w:r>
              <w:rPr>
                <w:rFonts w:hint="eastAsia" w:ascii="微软雅黑" w:hAnsi="微软雅黑" w:eastAsia="微软雅黑" w:cs="微软雅黑"/>
                <w:spacing w:val="22"/>
                <w:sz w:val="21"/>
                <w:szCs w:val="21"/>
                <w:lang w:val="en-US" w:eastAsia="zh-CN"/>
              </w:rPr>
              <w:t>是</w:t>
            </w:r>
          </w:p>
        </w:tc>
      </w:tr>
      <w:tr w14:paraId="265901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14:paraId="37C0ACC0">
            <w:pPr>
              <w:spacing w:line="258" w:lineRule="auto"/>
              <w:rPr>
                <w:rFonts w:ascii="Arial"/>
                <w:sz w:val="21"/>
              </w:rPr>
            </w:pPr>
          </w:p>
          <w:p w14:paraId="2173F1E4">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67</w:t>
            </w:r>
          </w:p>
        </w:tc>
        <w:tc>
          <w:tcPr>
            <w:tcW w:w="1309" w:type="dxa"/>
            <w:vMerge w:val="continue"/>
            <w:tcBorders>
              <w:top w:val="nil"/>
              <w:bottom w:val="nil"/>
            </w:tcBorders>
            <w:vAlign w:val="top"/>
          </w:tcPr>
          <w:p w14:paraId="0B2A3B22">
            <w:pPr>
              <w:rPr>
                <w:rFonts w:ascii="Arial"/>
                <w:sz w:val="21"/>
              </w:rPr>
            </w:pPr>
          </w:p>
        </w:tc>
        <w:tc>
          <w:tcPr>
            <w:tcW w:w="6771" w:type="dxa"/>
            <w:tcBorders>
              <w:top w:val="single" w:color="000000" w:sz="2" w:space="0"/>
              <w:bottom w:val="single" w:color="000000" w:sz="2" w:space="0"/>
            </w:tcBorders>
            <w:vAlign w:val="top"/>
          </w:tcPr>
          <w:p w14:paraId="1B728B3C">
            <w:pPr>
              <w:spacing w:before="315" w:line="207" w:lineRule="auto"/>
              <w:ind w:left="29"/>
              <w:rPr>
                <w:rFonts w:ascii="微软雅黑" w:hAnsi="微软雅黑" w:eastAsia="微软雅黑" w:cs="微软雅黑"/>
                <w:sz w:val="21"/>
                <w:szCs w:val="21"/>
              </w:rPr>
            </w:pPr>
            <w:r>
              <w:rPr>
                <w:rFonts w:ascii="微软雅黑" w:hAnsi="微软雅黑" w:eastAsia="微软雅黑" w:cs="微软雅黑"/>
                <w:spacing w:val="16"/>
                <w:sz w:val="21"/>
                <w:szCs w:val="21"/>
              </w:rPr>
              <w:t>特</w:t>
            </w:r>
            <w:r>
              <w:rPr>
                <w:rFonts w:ascii="微软雅黑" w:hAnsi="微软雅黑" w:eastAsia="微软雅黑" w:cs="微软雅黑"/>
                <w:spacing w:val="10"/>
                <w:sz w:val="21"/>
                <w:szCs w:val="21"/>
              </w:rPr>
              <w:t>种作业人员管理制度是否健全</w:t>
            </w:r>
          </w:p>
        </w:tc>
        <w:tc>
          <w:tcPr>
            <w:tcW w:w="1309" w:type="dxa"/>
            <w:vMerge w:val="continue"/>
            <w:tcBorders>
              <w:top w:val="nil"/>
              <w:bottom w:val="nil"/>
            </w:tcBorders>
            <w:vAlign w:val="top"/>
          </w:tcPr>
          <w:p w14:paraId="59FD9069">
            <w:pPr>
              <w:rPr>
                <w:rFonts w:ascii="Arial"/>
                <w:sz w:val="21"/>
              </w:rPr>
            </w:pPr>
          </w:p>
        </w:tc>
        <w:tc>
          <w:tcPr>
            <w:tcW w:w="2166" w:type="dxa"/>
            <w:tcBorders>
              <w:top w:val="single" w:color="000000" w:sz="2" w:space="0"/>
              <w:bottom w:val="single" w:color="000000" w:sz="2" w:space="0"/>
            </w:tcBorders>
            <w:vAlign w:val="top"/>
          </w:tcPr>
          <w:p w14:paraId="494F4329">
            <w:pPr>
              <w:spacing w:before="31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47D3C02B">
            <w:pPr>
              <w:spacing w:before="31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0B3CC82E">
            <w:pPr>
              <w:spacing w:before="31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1AD5FD5B">
            <w:pPr>
              <w:spacing w:before="16" w:line="187" w:lineRule="auto"/>
              <w:ind w:left="32" w:right="198" w:hanging="17"/>
              <w:rPr>
                <w:rFonts w:ascii="微软雅黑" w:hAnsi="微软雅黑" w:eastAsia="微软雅黑" w:cs="微软雅黑"/>
                <w:sz w:val="21"/>
                <w:szCs w:val="21"/>
              </w:rPr>
            </w:pPr>
            <w:r>
              <w:rPr>
                <w:rFonts w:ascii="微软雅黑" w:hAnsi="微软雅黑" w:eastAsia="微软雅黑" w:cs="微软雅黑"/>
                <w:spacing w:val="2"/>
                <w:sz w:val="21"/>
                <w:szCs w:val="21"/>
              </w:rPr>
              <w:t>《安全生产法》</w:t>
            </w:r>
            <w:r>
              <w:rPr>
                <w:rFonts w:ascii="微软雅黑" w:hAnsi="微软雅黑" w:eastAsia="微软雅黑" w:cs="微软雅黑"/>
                <w:spacing w:val="1"/>
                <w:sz w:val="21"/>
                <w:szCs w:val="21"/>
              </w:rPr>
              <w:t>第四条；《非煤矿矿山安全生产许可证实施办法》第六条；《北京市生产经</w:t>
            </w:r>
            <w:r>
              <w:rPr>
                <w:rFonts w:ascii="微软雅黑" w:hAnsi="微软雅黑" w:eastAsia="微软雅黑" w:cs="微软雅黑"/>
                <w:sz w:val="21"/>
                <w:szCs w:val="21"/>
              </w:rPr>
              <w:t>营单位安全生产主</w:t>
            </w:r>
            <w:r>
              <w:rPr>
                <w:rFonts w:ascii="微软雅黑" w:hAnsi="微软雅黑" w:eastAsia="微软雅黑" w:cs="微软雅黑"/>
                <w:spacing w:val="8"/>
                <w:sz w:val="21"/>
                <w:szCs w:val="21"/>
              </w:rPr>
              <w:t>体</w:t>
            </w:r>
            <w:r>
              <w:rPr>
                <w:rFonts w:ascii="微软雅黑" w:hAnsi="微软雅黑" w:eastAsia="微软雅黑" w:cs="微软雅黑"/>
                <w:spacing w:val="5"/>
                <w:sz w:val="21"/>
                <w:szCs w:val="21"/>
              </w:rPr>
              <w:t>责</w:t>
            </w:r>
            <w:r>
              <w:rPr>
                <w:rFonts w:ascii="微软雅黑" w:hAnsi="微软雅黑" w:eastAsia="微软雅黑" w:cs="微软雅黑"/>
                <w:spacing w:val="4"/>
                <w:sz w:val="21"/>
                <w:szCs w:val="21"/>
              </w:rPr>
              <w:t>任规定》第七条</w:t>
            </w:r>
          </w:p>
        </w:tc>
        <w:tc>
          <w:tcPr>
            <w:tcW w:w="5555" w:type="dxa"/>
            <w:tcBorders>
              <w:top w:val="single" w:color="000000" w:sz="2" w:space="0"/>
              <w:bottom w:val="single" w:color="000000" w:sz="2" w:space="0"/>
            </w:tcBorders>
            <w:vAlign w:val="top"/>
          </w:tcPr>
          <w:p w14:paraId="03F8E182">
            <w:pPr>
              <w:spacing w:before="16" w:line="187" w:lineRule="auto"/>
              <w:ind w:left="32" w:right="198" w:hanging="17"/>
              <w:rPr>
                <w:rFonts w:ascii="微软雅黑" w:hAnsi="微软雅黑" w:eastAsia="微软雅黑" w:cs="微软雅黑"/>
                <w:spacing w:val="2"/>
                <w:sz w:val="21"/>
                <w:szCs w:val="21"/>
              </w:rPr>
            </w:pPr>
            <w:r>
              <w:rPr>
                <w:rFonts w:hint="eastAsia" w:ascii="微软雅黑" w:hAnsi="微软雅黑" w:eastAsia="微软雅黑" w:cs="微软雅黑"/>
                <w:spacing w:val="22"/>
                <w:sz w:val="21"/>
                <w:szCs w:val="21"/>
                <w:lang w:val="en-US" w:eastAsia="zh-CN"/>
              </w:rPr>
              <w:t>是</w:t>
            </w:r>
          </w:p>
        </w:tc>
      </w:tr>
      <w:tr w14:paraId="6B31E8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14:paraId="3448E64C">
            <w:pPr>
              <w:spacing w:line="253" w:lineRule="auto"/>
              <w:rPr>
                <w:rFonts w:ascii="Arial"/>
                <w:sz w:val="21"/>
              </w:rPr>
            </w:pPr>
          </w:p>
          <w:p w14:paraId="146C7203">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68</w:t>
            </w:r>
          </w:p>
        </w:tc>
        <w:tc>
          <w:tcPr>
            <w:tcW w:w="1309" w:type="dxa"/>
            <w:vMerge w:val="continue"/>
            <w:tcBorders>
              <w:top w:val="nil"/>
              <w:bottom w:val="nil"/>
            </w:tcBorders>
            <w:vAlign w:val="top"/>
          </w:tcPr>
          <w:p w14:paraId="378A6A1D">
            <w:pPr>
              <w:rPr>
                <w:rFonts w:ascii="Arial"/>
                <w:sz w:val="21"/>
              </w:rPr>
            </w:pPr>
          </w:p>
        </w:tc>
        <w:tc>
          <w:tcPr>
            <w:tcW w:w="6771" w:type="dxa"/>
            <w:tcBorders>
              <w:top w:val="single" w:color="000000" w:sz="2" w:space="0"/>
              <w:bottom w:val="single" w:color="000000" w:sz="2" w:space="0"/>
            </w:tcBorders>
            <w:vAlign w:val="top"/>
          </w:tcPr>
          <w:p w14:paraId="45103015">
            <w:pPr>
              <w:spacing w:before="310" w:line="208" w:lineRule="auto"/>
              <w:ind w:left="31"/>
              <w:rPr>
                <w:rFonts w:ascii="微软雅黑" w:hAnsi="微软雅黑" w:eastAsia="微软雅黑" w:cs="微软雅黑"/>
                <w:sz w:val="21"/>
                <w:szCs w:val="21"/>
              </w:rPr>
            </w:pPr>
            <w:r>
              <w:rPr>
                <w:rFonts w:ascii="微软雅黑" w:hAnsi="微软雅黑" w:eastAsia="微软雅黑" w:cs="微软雅黑"/>
                <w:spacing w:val="16"/>
                <w:sz w:val="21"/>
                <w:szCs w:val="21"/>
              </w:rPr>
              <w:t>劳</w:t>
            </w:r>
            <w:r>
              <w:rPr>
                <w:rFonts w:ascii="微软雅黑" w:hAnsi="微软雅黑" w:eastAsia="微软雅黑" w:cs="微软雅黑"/>
                <w:spacing w:val="10"/>
                <w:sz w:val="21"/>
                <w:szCs w:val="21"/>
              </w:rPr>
              <w:t>动防护用品配备和使用制度是否健全</w:t>
            </w:r>
          </w:p>
        </w:tc>
        <w:tc>
          <w:tcPr>
            <w:tcW w:w="1309" w:type="dxa"/>
            <w:vMerge w:val="continue"/>
            <w:tcBorders>
              <w:top w:val="nil"/>
              <w:bottom w:val="nil"/>
            </w:tcBorders>
            <w:vAlign w:val="top"/>
          </w:tcPr>
          <w:p w14:paraId="743F4782">
            <w:pPr>
              <w:rPr>
                <w:rFonts w:ascii="Arial"/>
                <w:sz w:val="21"/>
              </w:rPr>
            </w:pPr>
          </w:p>
        </w:tc>
        <w:tc>
          <w:tcPr>
            <w:tcW w:w="2166" w:type="dxa"/>
            <w:tcBorders>
              <w:top w:val="single" w:color="000000" w:sz="2" w:space="0"/>
              <w:bottom w:val="single" w:color="000000" w:sz="2" w:space="0"/>
            </w:tcBorders>
            <w:vAlign w:val="top"/>
          </w:tcPr>
          <w:p w14:paraId="79CB4BDC">
            <w:pPr>
              <w:spacing w:before="31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324C4D9B">
            <w:pPr>
              <w:spacing w:before="31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6F87EEBB">
            <w:pPr>
              <w:spacing w:before="31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749C0384">
            <w:pPr>
              <w:spacing w:before="30" w:line="184" w:lineRule="auto"/>
              <w:ind w:left="32" w:right="198" w:hanging="17"/>
              <w:rPr>
                <w:rFonts w:ascii="微软雅黑" w:hAnsi="微软雅黑" w:eastAsia="微软雅黑" w:cs="微软雅黑"/>
                <w:sz w:val="21"/>
                <w:szCs w:val="21"/>
              </w:rPr>
            </w:pPr>
            <w:r>
              <w:rPr>
                <w:rFonts w:ascii="微软雅黑" w:hAnsi="微软雅黑" w:eastAsia="微软雅黑" w:cs="微软雅黑"/>
                <w:spacing w:val="2"/>
                <w:sz w:val="21"/>
                <w:szCs w:val="21"/>
              </w:rPr>
              <w:t>《安全生产法》</w:t>
            </w:r>
            <w:r>
              <w:rPr>
                <w:rFonts w:ascii="微软雅黑" w:hAnsi="微软雅黑" w:eastAsia="微软雅黑" w:cs="微软雅黑"/>
                <w:spacing w:val="1"/>
                <w:sz w:val="21"/>
                <w:szCs w:val="21"/>
              </w:rPr>
              <w:t>第四条；《非煤矿矿山安全生产许可证实施办法》第六条；《北京市生产经</w:t>
            </w:r>
            <w:r>
              <w:rPr>
                <w:rFonts w:ascii="微软雅黑" w:hAnsi="微软雅黑" w:eastAsia="微软雅黑" w:cs="微软雅黑"/>
                <w:sz w:val="21"/>
                <w:szCs w:val="21"/>
              </w:rPr>
              <w:t>营单位安全生产主</w:t>
            </w:r>
            <w:r>
              <w:rPr>
                <w:rFonts w:ascii="微软雅黑" w:hAnsi="微软雅黑" w:eastAsia="微软雅黑" w:cs="微软雅黑"/>
                <w:spacing w:val="8"/>
                <w:sz w:val="21"/>
                <w:szCs w:val="21"/>
              </w:rPr>
              <w:t>体</w:t>
            </w:r>
            <w:r>
              <w:rPr>
                <w:rFonts w:ascii="微软雅黑" w:hAnsi="微软雅黑" w:eastAsia="微软雅黑" w:cs="微软雅黑"/>
                <w:spacing w:val="5"/>
                <w:sz w:val="21"/>
                <w:szCs w:val="21"/>
              </w:rPr>
              <w:t>责</w:t>
            </w:r>
            <w:r>
              <w:rPr>
                <w:rFonts w:ascii="微软雅黑" w:hAnsi="微软雅黑" w:eastAsia="微软雅黑" w:cs="微软雅黑"/>
                <w:spacing w:val="4"/>
                <w:sz w:val="21"/>
                <w:szCs w:val="21"/>
              </w:rPr>
              <w:t>任规定》第七条</w:t>
            </w:r>
          </w:p>
        </w:tc>
        <w:tc>
          <w:tcPr>
            <w:tcW w:w="5555" w:type="dxa"/>
            <w:tcBorders>
              <w:top w:val="single" w:color="000000" w:sz="2" w:space="0"/>
              <w:bottom w:val="single" w:color="000000" w:sz="2" w:space="0"/>
            </w:tcBorders>
            <w:vAlign w:val="top"/>
          </w:tcPr>
          <w:p w14:paraId="7A77796A">
            <w:pPr>
              <w:spacing w:before="30" w:line="184" w:lineRule="auto"/>
              <w:ind w:left="32" w:right="198" w:hanging="17"/>
              <w:rPr>
                <w:rFonts w:ascii="微软雅黑" w:hAnsi="微软雅黑" w:eastAsia="微软雅黑" w:cs="微软雅黑"/>
                <w:spacing w:val="2"/>
                <w:sz w:val="21"/>
                <w:szCs w:val="21"/>
              </w:rPr>
            </w:pPr>
            <w:r>
              <w:rPr>
                <w:rFonts w:hint="eastAsia" w:ascii="微软雅黑" w:hAnsi="微软雅黑" w:eastAsia="微软雅黑" w:cs="微软雅黑"/>
                <w:spacing w:val="22"/>
                <w:sz w:val="21"/>
                <w:szCs w:val="21"/>
                <w:lang w:val="en-US" w:eastAsia="zh-CN"/>
              </w:rPr>
              <w:t>是</w:t>
            </w:r>
          </w:p>
        </w:tc>
      </w:tr>
      <w:tr w14:paraId="27A1C3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14:paraId="4A9437F8">
            <w:pPr>
              <w:spacing w:line="249" w:lineRule="auto"/>
              <w:rPr>
                <w:rFonts w:ascii="Arial"/>
                <w:sz w:val="21"/>
              </w:rPr>
            </w:pPr>
          </w:p>
          <w:p w14:paraId="45907B08">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69</w:t>
            </w:r>
          </w:p>
        </w:tc>
        <w:tc>
          <w:tcPr>
            <w:tcW w:w="1309" w:type="dxa"/>
            <w:vMerge w:val="continue"/>
            <w:tcBorders>
              <w:top w:val="nil"/>
              <w:bottom w:val="nil"/>
            </w:tcBorders>
            <w:vAlign w:val="top"/>
          </w:tcPr>
          <w:p w14:paraId="4FC80FB4">
            <w:pPr>
              <w:rPr>
                <w:rFonts w:ascii="Arial"/>
                <w:sz w:val="21"/>
              </w:rPr>
            </w:pPr>
          </w:p>
        </w:tc>
        <w:tc>
          <w:tcPr>
            <w:tcW w:w="6771" w:type="dxa"/>
            <w:tcBorders>
              <w:top w:val="single" w:color="000000" w:sz="2" w:space="0"/>
              <w:bottom w:val="single" w:color="000000" w:sz="2" w:space="0"/>
            </w:tcBorders>
            <w:vAlign w:val="top"/>
          </w:tcPr>
          <w:p w14:paraId="2E738E52">
            <w:pPr>
              <w:spacing w:before="306" w:line="208" w:lineRule="auto"/>
              <w:ind w:left="27"/>
              <w:rPr>
                <w:rFonts w:ascii="微软雅黑" w:hAnsi="微软雅黑" w:eastAsia="微软雅黑" w:cs="微软雅黑"/>
                <w:sz w:val="21"/>
                <w:szCs w:val="21"/>
              </w:rPr>
            </w:pPr>
            <w:r>
              <w:rPr>
                <w:rFonts w:ascii="微软雅黑" w:hAnsi="微软雅黑" w:eastAsia="微软雅黑" w:cs="微软雅黑"/>
                <w:spacing w:val="18"/>
                <w:sz w:val="21"/>
                <w:szCs w:val="21"/>
              </w:rPr>
              <w:t>安</w:t>
            </w:r>
            <w:r>
              <w:rPr>
                <w:rFonts w:ascii="微软雅黑" w:hAnsi="微软雅黑" w:eastAsia="微软雅黑" w:cs="微软雅黑"/>
                <w:spacing w:val="10"/>
                <w:sz w:val="21"/>
                <w:szCs w:val="21"/>
              </w:rPr>
              <w:t>全生产奖励和惩罚制度是否健全</w:t>
            </w:r>
          </w:p>
        </w:tc>
        <w:tc>
          <w:tcPr>
            <w:tcW w:w="1309" w:type="dxa"/>
            <w:vMerge w:val="continue"/>
            <w:tcBorders>
              <w:top w:val="nil"/>
              <w:bottom w:val="nil"/>
            </w:tcBorders>
            <w:vAlign w:val="top"/>
          </w:tcPr>
          <w:p w14:paraId="7419AED3">
            <w:pPr>
              <w:rPr>
                <w:rFonts w:ascii="Arial"/>
                <w:sz w:val="21"/>
              </w:rPr>
            </w:pPr>
          </w:p>
        </w:tc>
        <w:tc>
          <w:tcPr>
            <w:tcW w:w="2166" w:type="dxa"/>
            <w:tcBorders>
              <w:top w:val="single" w:color="000000" w:sz="2" w:space="0"/>
              <w:bottom w:val="single" w:color="000000" w:sz="2" w:space="0"/>
            </w:tcBorders>
            <w:vAlign w:val="top"/>
          </w:tcPr>
          <w:p w14:paraId="503319D6">
            <w:pPr>
              <w:spacing w:before="306"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1FDE6E7C">
            <w:pPr>
              <w:spacing w:before="30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433322D5">
            <w:pPr>
              <w:spacing w:before="30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06A6F8B5">
            <w:pPr>
              <w:spacing w:before="25" w:line="185" w:lineRule="auto"/>
              <w:ind w:left="32" w:right="198" w:hanging="17"/>
              <w:rPr>
                <w:rFonts w:ascii="微软雅黑" w:hAnsi="微软雅黑" w:eastAsia="微软雅黑" w:cs="微软雅黑"/>
                <w:sz w:val="21"/>
                <w:szCs w:val="21"/>
              </w:rPr>
            </w:pPr>
            <w:r>
              <w:rPr>
                <w:rFonts w:ascii="微软雅黑" w:hAnsi="微软雅黑" w:eastAsia="微软雅黑" w:cs="微软雅黑"/>
                <w:spacing w:val="2"/>
                <w:sz w:val="21"/>
                <w:szCs w:val="21"/>
              </w:rPr>
              <w:t>《安全生产法》</w:t>
            </w:r>
            <w:r>
              <w:rPr>
                <w:rFonts w:ascii="微软雅黑" w:hAnsi="微软雅黑" w:eastAsia="微软雅黑" w:cs="微软雅黑"/>
                <w:spacing w:val="1"/>
                <w:sz w:val="21"/>
                <w:szCs w:val="21"/>
              </w:rPr>
              <w:t>第四条；《非煤矿矿山安全生产许可证实施办法》第六条；《北京市生产经</w:t>
            </w:r>
            <w:r>
              <w:rPr>
                <w:rFonts w:ascii="微软雅黑" w:hAnsi="微软雅黑" w:eastAsia="微软雅黑" w:cs="微软雅黑"/>
                <w:sz w:val="21"/>
                <w:szCs w:val="21"/>
              </w:rPr>
              <w:t>营单位安全生产主</w:t>
            </w:r>
            <w:r>
              <w:rPr>
                <w:rFonts w:ascii="微软雅黑" w:hAnsi="微软雅黑" w:eastAsia="微软雅黑" w:cs="微软雅黑"/>
                <w:spacing w:val="8"/>
                <w:sz w:val="21"/>
                <w:szCs w:val="21"/>
              </w:rPr>
              <w:t>体</w:t>
            </w:r>
            <w:r>
              <w:rPr>
                <w:rFonts w:ascii="微软雅黑" w:hAnsi="微软雅黑" w:eastAsia="微软雅黑" w:cs="微软雅黑"/>
                <w:spacing w:val="5"/>
                <w:sz w:val="21"/>
                <w:szCs w:val="21"/>
              </w:rPr>
              <w:t>责</w:t>
            </w:r>
            <w:r>
              <w:rPr>
                <w:rFonts w:ascii="微软雅黑" w:hAnsi="微软雅黑" w:eastAsia="微软雅黑" w:cs="微软雅黑"/>
                <w:spacing w:val="4"/>
                <w:sz w:val="21"/>
                <w:szCs w:val="21"/>
              </w:rPr>
              <w:t>任规定》第七条</w:t>
            </w:r>
          </w:p>
        </w:tc>
        <w:tc>
          <w:tcPr>
            <w:tcW w:w="5555" w:type="dxa"/>
            <w:tcBorders>
              <w:top w:val="single" w:color="000000" w:sz="2" w:space="0"/>
              <w:bottom w:val="single" w:color="000000" w:sz="2" w:space="0"/>
            </w:tcBorders>
            <w:vAlign w:val="top"/>
          </w:tcPr>
          <w:p w14:paraId="385BB0C0">
            <w:pPr>
              <w:spacing w:before="25" w:line="185" w:lineRule="auto"/>
              <w:ind w:left="32" w:right="198" w:hanging="17"/>
              <w:rPr>
                <w:rFonts w:ascii="微软雅黑" w:hAnsi="微软雅黑" w:eastAsia="微软雅黑" w:cs="微软雅黑"/>
                <w:spacing w:val="2"/>
                <w:sz w:val="21"/>
                <w:szCs w:val="21"/>
              </w:rPr>
            </w:pPr>
            <w:r>
              <w:rPr>
                <w:rFonts w:hint="eastAsia" w:ascii="微软雅黑" w:hAnsi="微软雅黑" w:eastAsia="微软雅黑" w:cs="微软雅黑"/>
                <w:spacing w:val="22"/>
                <w:sz w:val="21"/>
                <w:szCs w:val="21"/>
                <w:lang w:val="en-US" w:eastAsia="zh-CN"/>
              </w:rPr>
              <w:t>是</w:t>
            </w:r>
          </w:p>
        </w:tc>
      </w:tr>
      <w:tr w14:paraId="67A7EF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14:paraId="6BE9731D">
            <w:pPr>
              <w:spacing w:line="246" w:lineRule="auto"/>
              <w:rPr>
                <w:rFonts w:ascii="Arial"/>
                <w:sz w:val="21"/>
              </w:rPr>
            </w:pPr>
          </w:p>
          <w:p w14:paraId="39DB660C">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70</w:t>
            </w:r>
          </w:p>
        </w:tc>
        <w:tc>
          <w:tcPr>
            <w:tcW w:w="1309" w:type="dxa"/>
            <w:vMerge w:val="continue"/>
            <w:tcBorders>
              <w:top w:val="nil"/>
              <w:bottom w:val="nil"/>
            </w:tcBorders>
            <w:vAlign w:val="top"/>
          </w:tcPr>
          <w:p w14:paraId="70F3D0A3">
            <w:pPr>
              <w:rPr>
                <w:rFonts w:ascii="Arial"/>
                <w:sz w:val="21"/>
              </w:rPr>
            </w:pPr>
          </w:p>
        </w:tc>
        <w:tc>
          <w:tcPr>
            <w:tcW w:w="6771" w:type="dxa"/>
            <w:tcBorders>
              <w:top w:val="single" w:color="000000" w:sz="2" w:space="0"/>
              <w:bottom w:val="single" w:color="000000" w:sz="2" w:space="0"/>
            </w:tcBorders>
            <w:vAlign w:val="top"/>
          </w:tcPr>
          <w:p w14:paraId="12044C30">
            <w:pPr>
              <w:spacing w:before="302" w:line="208" w:lineRule="auto"/>
              <w:ind w:left="29"/>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1"/>
                <w:sz w:val="21"/>
                <w:szCs w:val="21"/>
              </w:rPr>
              <w:t>产</w:t>
            </w:r>
            <w:r>
              <w:rPr>
                <w:rFonts w:ascii="微软雅黑" w:hAnsi="微软雅黑" w:eastAsia="微软雅黑" w:cs="微软雅黑"/>
                <w:spacing w:val="10"/>
                <w:sz w:val="21"/>
                <w:szCs w:val="21"/>
              </w:rPr>
              <w:t>安全事故报告和调查处理制度是否健全</w:t>
            </w:r>
          </w:p>
        </w:tc>
        <w:tc>
          <w:tcPr>
            <w:tcW w:w="1309" w:type="dxa"/>
            <w:vMerge w:val="continue"/>
            <w:tcBorders>
              <w:top w:val="nil"/>
              <w:bottom w:val="nil"/>
            </w:tcBorders>
            <w:vAlign w:val="top"/>
          </w:tcPr>
          <w:p w14:paraId="78554806">
            <w:pPr>
              <w:rPr>
                <w:rFonts w:ascii="Arial"/>
                <w:sz w:val="21"/>
              </w:rPr>
            </w:pPr>
          </w:p>
        </w:tc>
        <w:tc>
          <w:tcPr>
            <w:tcW w:w="2166" w:type="dxa"/>
            <w:tcBorders>
              <w:top w:val="single" w:color="000000" w:sz="2" w:space="0"/>
              <w:bottom w:val="single" w:color="000000" w:sz="2" w:space="0"/>
            </w:tcBorders>
            <w:vAlign w:val="top"/>
          </w:tcPr>
          <w:p w14:paraId="5947D56B">
            <w:pPr>
              <w:spacing w:before="30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4A9AA726">
            <w:pPr>
              <w:spacing w:before="30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22079E2F">
            <w:pPr>
              <w:spacing w:before="30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6064E811">
            <w:pPr>
              <w:spacing w:before="21" w:line="186" w:lineRule="auto"/>
              <w:ind w:left="32" w:right="198" w:hanging="17"/>
              <w:rPr>
                <w:rFonts w:ascii="微软雅黑" w:hAnsi="微软雅黑" w:eastAsia="微软雅黑" w:cs="微软雅黑"/>
                <w:sz w:val="21"/>
                <w:szCs w:val="21"/>
              </w:rPr>
            </w:pPr>
            <w:r>
              <w:rPr>
                <w:rFonts w:ascii="微软雅黑" w:hAnsi="微软雅黑" w:eastAsia="微软雅黑" w:cs="微软雅黑"/>
                <w:spacing w:val="2"/>
                <w:sz w:val="21"/>
                <w:szCs w:val="21"/>
              </w:rPr>
              <w:t>《安全生产法》</w:t>
            </w:r>
            <w:r>
              <w:rPr>
                <w:rFonts w:ascii="微软雅黑" w:hAnsi="微软雅黑" w:eastAsia="微软雅黑" w:cs="微软雅黑"/>
                <w:spacing w:val="1"/>
                <w:sz w:val="21"/>
                <w:szCs w:val="21"/>
              </w:rPr>
              <w:t>第四条；《非煤矿矿山安全生产许可证实施办法》第六条；《北京市生产经</w:t>
            </w:r>
            <w:r>
              <w:rPr>
                <w:rFonts w:ascii="微软雅黑" w:hAnsi="微软雅黑" w:eastAsia="微软雅黑" w:cs="微软雅黑"/>
                <w:sz w:val="21"/>
                <w:szCs w:val="21"/>
              </w:rPr>
              <w:t>营单位安全生产主</w:t>
            </w:r>
            <w:r>
              <w:rPr>
                <w:rFonts w:ascii="微软雅黑" w:hAnsi="微软雅黑" w:eastAsia="微软雅黑" w:cs="微软雅黑"/>
                <w:spacing w:val="8"/>
                <w:sz w:val="21"/>
                <w:szCs w:val="21"/>
              </w:rPr>
              <w:t>体</w:t>
            </w:r>
            <w:r>
              <w:rPr>
                <w:rFonts w:ascii="微软雅黑" w:hAnsi="微软雅黑" w:eastAsia="微软雅黑" w:cs="微软雅黑"/>
                <w:spacing w:val="5"/>
                <w:sz w:val="21"/>
                <w:szCs w:val="21"/>
              </w:rPr>
              <w:t>责</w:t>
            </w:r>
            <w:r>
              <w:rPr>
                <w:rFonts w:ascii="微软雅黑" w:hAnsi="微软雅黑" w:eastAsia="微软雅黑" w:cs="微软雅黑"/>
                <w:spacing w:val="4"/>
                <w:sz w:val="21"/>
                <w:szCs w:val="21"/>
              </w:rPr>
              <w:t>任规定》第七条</w:t>
            </w:r>
          </w:p>
        </w:tc>
        <w:tc>
          <w:tcPr>
            <w:tcW w:w="5555" w:type="dxa"/>
            <w:tcBorders>
              <w:top w:val="single" w:color="000000" w:sz="2" w:space="0"/>
              <w:bottom w:val="single" w:color="000000" w:sz="2" w:space="0"/>
            </w:tcBorders>
            <w:vAlign w:val="top"/>
          </w:tcPr>
          <w:p w14:paraId="1F70DCE3">
            <w:pPr>
              <w:spacing w:before="21" w:line="186" w:lineRule="auto"/>
              <w:ind w:left="32" w:right="198" w:hanging="17"/>
              <w:rPr>
                <w:rFonts w:ascii="微软雅黑" w:hAnsi="微软雅黑" w:eastAsia="微软雅黑" w:cs="微软雅黑"/>
                <w:spacing w:val="2"/>
                <w:sz w:val="21"/>
                <w:szCs w:val="21"/>
              </w:rPr>
            </w:pPr>
            <w:r>
              <w:rPr>
                <w:rFonts w:hint="eastAsia" w:ascii="微软雅黑" w:hAnsi="微软雅黑" w:eastAsia="微软雅黑" w:cs="微软雅黑"/>
                <w:spacing w:val="22"/>
                <w:sz w:val="21"/>
                <w:szCs w:val="21"/>
                <w:lang w:val="en-US" w:eastAsia="zh-CN"/>
              </w:rPr>
              <w:t>是</w:t>
            </w:r>
          </w:p>
        </w:tc>
      </w:tr>
      <w:tr w14:paraId="5FF528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14:paraId="4A9F0DC8">
            <w:pPr>
              <w:spacing w:line="262" w:lineRule="auto"/>
              <w:rPr>
                <w:rFonts w:ascii="Arial"/>
                <w:sz w:val="21"/>
              </w:rPr>
            </w:pPr>
          </w:p>
          <w:p w14:paraId="3E07868F">
            <w:pPr>
              <w:spacing w:before="90" w:line="173"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71</w:t>
            </w:r>
          </w:p>
        </w:tc>
        <w:tc>
          <w:tcPr>
            <w:tcW w:w="1309" w:type="dxa"/>
            <w:vMerge w:val="continue"/>
            <w:tcBorders>
              <w:top w:val="nil"/>
              <w:bottom w:val="nil"/>
            </w:tcBorders>
            <w:vAlign w:val="top"/>
          </w:tcPr>
          <w:p w14:paraId="427FE916">
            <w:pPr>
              <w:rPr>
                <w:rFonts w:ascii="Arial"/>
                <w:sz w:val="21"/>
              </w:rPr>
            </w:pPr>
          </w:p>
        </w:tc>
        <w:tc>
          <w:tcPr>
            <w:tcW w:w="6771" w:type="dxa"/>
            <w:tcBorders>
              <w:top w:val="single" w:color="000000" w:sz="2" w:space="0"/>
              <w:bottom w:val="single" w:color="000000" w:sz="2" w:space="0"/>
            </w:tcBorders>
            <w:vAlign w:val="top"/>
          </w:tcPr>
          <w:p w14:paraId="2BEFCF85">
            <w:pPr>
              <w:spacing w:before="318" w:line="208" w:lineRule="auto"/>
              <w:ind w:left="28"/>
              <w:rPr>
                <w:rFonts w:ascii="微软雅黑" w:hAnsi="微软雅黑" w:eastAsia="微软雅黑" w:cs="微软雅黑"/>
                <w:sz w:val="21"/>
                <w:szCs w:val="21"/>
              </w:rPr>
            </w:pPr>
            <w:r>
              <w:rPr>
                <w:rFonts w:ascii="微软雅黑" w:hAnsi="微软雅黑" w:eastAsia="微软雅黑" w:cs="微软雅黑"/>
                <w:spacing w:val="20"/>
                <w:sz w:val="21"/>
                <w:szCs w:val="21"/>
              </w:rPr>
              <w:t>重</w:t>
            </w:r>
            <w:r>
              <w:rPr>
                <w:rFonts w:ascii="微软雅黑" w:hAnsi="微软雅黑" w:eastAsia="微软雅黑" w:cs="微软雅黑"/>
                <w:spacing w:val="13"/>
                <w:sz w:val="21"/>
                <w:szCs w:val="21"/>
              </w:rPr>
              <w:t>大</w:t>
            </w:r>
            <w:r>
              <w:rPr>
                <w:rFonts w:ascii="微软雅黑" w:hAnsi="微软雅黑" w:eastAsia="微软雅黑" w:cs="微软雅黑"/>
                <w:spacing w:val="10"/>
                <w:sz w:val="21"/>
                <w:szCs w:val="21"/>
              </w:rPr>
              <w:t>危险源监控和重大隐患整改制度是否健全</w:t>
            </w:r>
          </w:p>
        </w:tc>
        <w:tc>
          <w:tcPr>
            <w:tcW w:w="1309" w:type="dxa"/>
            <w:vMerge w:val="continue"/>
            <w:tcBorders>
              <w:top w:val="nil"/>
              <w:bottom w:val="nil"/>
            </w:tcBorders>
            <w:vAlign w:val="top"/>
          </w:tcPr>
          <w:p w14:paraId="746DC433">
            <w:pPr>
              <w:rPr>
                <w:rFonts w:ascii="Arial"/>
                <w:sz w:val="21"/>
              </w:rPr>
            </w:pPr>
          </w:p>
        </w:tc>
        <w:tc>
          <w:tcPr>
            <w:tcW w:w="2166" w:type="dxa"/>
            <w:tcBorders>
              <w:top w:val="single" w:color="000000" w:sz="2" w:space="0"/>
              <w:bottom w:val="single" w:color="000000" w:sz="2" w:space="0"/>
            </w:tcBorders>
            <w:vAlign w:val="top"/>
          </w:tcPr>
          <w:p w14:paraId="5F1248EB">
            <w:pPr>
              <w:spacing w:before="31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37433AB1">
            <w:pPr>
              <w:spacing w:before="31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4EBB4BBE">
            <w:pPr>
              <w:spacing w:before="31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65DA76F3">
            <w:pPr>
              <w:spacing w:before="20" w:line="186" w:lineRule="auto"/>
              <w:ind w:left="32" w:right="198" w:hanging="17"/>
              <w:rPr>
                <w:rFonts w:ascii="微软雅黑" w:hAnsi="微软雅黑" w:eastAsia="微软雅黑" w:cs="微软雅黑"/>
                <w:sz w:val="21"/>
                <w:szCs w:val="21"/>
              </w:rPr>
            </w:pPr>
            <w:r>
              <w:rPr>
                <w:rFonts w:ascii="微软雅黑" w:hAnsi="微软雅黑" w:eastAsia="微软雅黑" w:cs="微软雅黑"/>
                <w:spacing w:val="2"/>
                <w:sz w:val="21"/>
                <w:szCs w:val="21"/>
              </w:rPr>
              <w:t>《安全生产法》</w:t>
            </w:r>
            <w:r>
              <w:rPr>
                <w:rFonts w:ascii="微软雅黑" w:hAnsi="微软雅黑" w:eastAsia="微软雅黑" w:cs="微软雅黑"/>
                <w:spacing w:val="1"/>
                <w:sz w:val="21"/>
                <w:szCs w:val="21"/>
              </w:rPr>
              <w:t>第四条；《非煤矿矿山安全生产许可证实施办法》第六条；《北京市生产经</w:t>
            </w:r>
            <w:r>
              <w:rPr>
                <w:rFonts w:ascii="微软雅黑" w:hAnsi="微软雅黑" w:eastAsia="微软雅黑" w:cs="微软雅黑"/>
                <w:sz w:val="21"/>
                <w:szCs w:val="21"/>
              </w:rPr>
              <w:t>营单位安全生产主</w:t>
            </w:r>
            <w:r>
              <w:rPr>
                <w:rFonts w:ascii="微软雅黑" w:hAnsi="微软雅黑" w:eastAsia="微软雅黑" w:cs="微软雅黑"/>
                <w:spacing w:val="8"/>
                <w:sz w:val="21"/>
                <w:szCs w:val="21"/>
              </w:rPr>
              <w:t>体</w:t>
            </w:r>
            <w:r>
              <w:rPr>
                <w:rFonts w:ascii="微软雅黑" w:hAnsi="微软雅黑" w:eastAsia="微软雅黑" w:cs="微软雅黑"/>
                <w:spacing w:val="5"/>
                <w:sz w:val="21"/>
                <w:szCs w:val="21"/>
              </w:rPr>
              <w:t>责</w:t>
            </w:r>
            <w:r>
              <w:rPr>
                <w:rFonts w:ascii="微软雅黑" w:hAnsi="微软雅黑" w:eastAsia="微软雅黑" w:cs="微软雅黑"/>
                <w:spacing w:val="4"/>
                <w:sz w:val="21"/>
                <w:szCs w:val="21"/>
              </w:rPr>
              <w:t>任规定》第七条</w:t>
            </w:r>
          </w:p>
        </w:tc>
        <w:tc>
          <w:tcPr>
            <w:tcW w:w="5555" w:type="dxa"/>
            <w:tcBorders>
              <w:top w:val="single" w:color="000000" w:sz="2" w:space="0"/>
              <w:bottom w:val="single" w:color="000000" w:sz="2" w:space="0"/>
            </w:tcBorders>
            <w:vAlign w:val="top"/>
          </w:tcPr>
          <w:p w14:paraId="0190AD84">
            <w:pPr>
              <w:spacing w:before="20" w:line="186" w:lineRule="auto"/>
              <w:ind w:left="32" w:right="198" w:hanging="17"/>
              <w:rPr>
                <w:rFonts w:ascii="微软雅黑" w:hAnsi="微软雅黑" w:eastAsia="微软雅黑" w:cs="微软雅黑"/>
                <w:spacing w:val="2"/>
                <w:sz w:val="21"/>
                <w:szCs w:val="21"/>
              </w:rPr>
            </w:pPr>
            <w:r>
              <w:rPr>
                <w:rFonts w:hint="eastAsia" w:ascii="微软雅黑" w:hAnsi="微软雅黑" w:eastAsia="微软雅黑" w:cs="微软雅黑"/>
                <w:spacing w:val="22"/>
                <w:sz w:val="21"/>
                <w:szCs w:val="21"/>
                <w:lang w:val="en-US" w:eastAsia="zh-CN"/>
              </w:rPr>
              <w:t>是</w:t>
            </w:r>
          </w:p>
        </w:tc>
      </w:tr>
      <w:tr w14:paraId="1BEE41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14:paraId="4FC4F855">
            <w:pPr>
              <w:spacing w:line="259" w:lineRule="auto"/>
              <w:rPr>
                <w:rFonts w:ascii="Arial"/>
                <w:sz w:val="21"/>
              </w:rPr>
            </w:pPr>
          </w:p>
          <w:p w14:paraId="58B5CF6D">
            <w:pPr>
              <w:spacing w:before="90" w:line="173"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72</w:t>
            </w:r>
          </w:p>
        </w:tc>
        <w:tc>
          <w:tcPr>
            <w:tcW w:w="1309" w:type="dxa"/>
            <w:vMerge w:val="continue"/>
            <w:tcBorders>
              <w:top w:val="nil"/>
              <w:bottom w:val="nil"/>
            </w:tcBorders>
            <w:vAlign w:val="top"/>
          </w:tcPr>
          <w:p w14:paraId="48FDF776">
            <w:pPr>
              <w:rPr>
                <w:rFonts w:ascii="Arial"/>
                <w:sz w:val="21"/>
              </w:rPr>
            </w:pPr>
          </w:p>
        </w:tc>
        <w:tc>
          <w:tcPr>
            <w:tcW w:w="6771" w:type="dxa"/>
            <w:tcBorders>
              <w:top w:val="single" w:color="000000" w:sz="2" w:space="0"/>
              <w:bottom w:val="single" w:color="000000" w:sz="2" w:space="0"/>
            </w:tcBorders>
            <w:vAlign w:val="top"/>
          </w:tcPr>
          <w:p w14:paraId="3DF3DBBF">
            <w:pPr>
              <w:spacing w:before="175" w:line="208" w:lineRule="auto"/>
              <w:ind w:left="25" w:right="100"/>
              <w:rPr>
                <w:rFonts w:ascii="微软雅黑" w:hAnsi="微软雅黑" w:eastAsia="微软雅黑" w:cs="微软雅黑"/>
                <w:sz w:val="21"/>
                <w:szCs w:val="21"/>
              </w:rPr>
            </w:pPr>
            <w:r>
              <w:rPr>
                <w:rFonts w:ascii="微软雅黑" w:hAnsi="微软雅黑" w:eastAsia="微软雅黑" w:cs="微软雅黑"/>
                <w:spacing w:val="16"/>
                <w:sz w:val="21"/>
                <w:szCs w:val="21"/>
              </w:rPr>
              <w:t>具有</w:t>
            </w:r>
            <w:r>
              <w:rPr>
                <w:rFonts w:ascii="微软雅黑" w:hAnsi="微软雅黑" w:eastAsia="微软雅黑" w:cs="微软雅黑"/>
                <w:spacing w:val="11"/>
                <w:sz w:val="21"/>
                <w:szCs w:val="21"/>
              </w:rPr>
              <w:t>较</w:t>
            </w:r>
            <w:r>
              <w:rPr>
                <w:rFonts w:ascii="微软雅黑" w:hAnsi="微软雅黑" w:eastAsia="微软雅黑" w:cs="微软雅黑"/>
                <w:spacing w:val="8"/>
                <w:sz w:val="21"/>
                <w:szCs w:val="21"/>
              </w:rPr>
              <w:t>大危险因素的生产经营场所、设备和设施的安全管理制度是否</w:t>
            </w:r>
            <w:r>
              <w:rPr>
                <w:rFonts w:ascii="微软雅黑" w:hAnsi="微软雅黑" w:eastAsia="微软雅黑" w:cs="微软雅黑"/>
                <w:spacing w:val="9"/>
                <w:sz w:val="21"/>
                <w:szCs w:val="21"/>
              </w:rPr>
              <w:t>健</w:t>
            </w:r>
            <w:r>
              <w:rPr>
                <w:rFonts w:ascii="微软雅黑" w:hAnsi="微软雅黑" w:eastAsia="微软雅黑" w:cs="微软雅黑"/>
                <w:spacing w:val="8"/>
                <w:sz w:val="21"/>
                <w:szCs w:val="21"/>
              </w:rPr>
              <w:t>全</w:t>
            </w:r>
          </w:p>
        </w:tc>
        <w:tc>
          <w:tcPr>
            <w:tcW w:w="1309" w:type="dxa"/>
            <w:vMerge w:val="continue"/>
            <w:tcBorders>
              <w:top w:val="nil"/>
              <w:bottom w:val="nil"/>
            </w:tcBorders>
            <w:vAlign w:val="top"/>
          </w:tcPr>
          <w:p w14:paraId="1E73BCED">
            <w:pPr>
              <w:rPr>
                <w:rFonts w:ascii="Arial"/>
                <w:sz w:val="21"/>
              </w:rPr>
            </w:pPr>
          </w:p>
        </w:tc>
        <w:tc>
          <w:tcPr>
            <w:tcW w:w="2166" w:type="dxa"/>
            <w:tcBorders>
              <w:top w:val="single" w:color="000000" w:sz="2" w:space="0"/>
              <w:bottom w:val="single" w:color="000000" w:sz="2" w:space="0"/>
            </w:tcBorders>
            <w:vAlign w:val="top"/>
          </w:tcPr>
          <w:p w14:paraId="55A4B2F0">
            <w:pPr>
              <w:spacing w:before="315"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7BEE7BE5">
            <w:pPr>
              <w:spacing w:before="31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722F89A4">
            <w:pPr>
              <w:spacing w:before="31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2AFC9D51">
            <w:pPr>
              <w:spacing w:before="15" w:line="187" w:lineRule="auto"/>
              <w:ind w:left="32" w:right="198" w:hanging="17"/>
              <w:rPr>
                <w:rFonts w:ascii="微软雅黑" w:hAnsi="微软雅黑" w:eastAsia="微软雅黑" w:cs="微软雅黑"/>
                <w:sz w:val="21"/>
                <w:szCs w:val="21"/>
              </w:rPr>
            </w:pPr>
            <w:r>
              <w:rPr>
                <w:rFonts w:ascii="微软雅黑" w:hAnsi="微软雅黑" w:eastAsia="微软雅黑" w:cs="微软雅黑"/>
                <w:spacing w:val="2"/>
                <w:sz w:val="21"/>
                <w:szCs w:val="21"/>
              </w:rPr>
              <w:t>《安全生产法》</w:t>
            </w:r>
            <w:r>
              <w:rPr>
                <w:rFonts w:ascii="微软雅黑" w:hAnsi="微软雅黑" w:eastAsia="微软雅黑" w:cs="微软雅黑"/>
                <w:spacing w:val="1"/>
                <w:sz w:val="21"/>
                <w:szCs w:val="21"/>
              </w:rPr>
              <w:t>第四条；《非煤矿矿山安全生产许可证实施办法》第六条；《北京市生产经</w:t>
            </w:r>
            <w:r>
              <w:rPr>
                <w:rFonts w:ascii="微软雅黑" w:hAnsi="微软雅黑" w:eastAsia="微软雅黑" w:cs="微软雅黑"/>
                <w:sz w:val="21"/>
                <w:szCs w:val="21"/>
              </w:rPr>
              <w:t>营单位安全生产主</w:t>
            </w:r>
            <w:r>
              <w:rPr>
                <w:rFonts w:ascii="微软雅黑" w:hAnsi="微软雅黑" w:eastAsia="微软雅黑" w:cs="微软雅黑"/>
                <w:spacing w:val="8"/>
                <w:sz w:val="21"/>
                <w:szCs w:val="21"/>
              </w:rPr>
              <w:t>体</w:t>
            </w:r>
            <w:r>
              <w:rPr>
                <w:rFonts w:ascii="微软雅黑" w:hAnsi="微软雅黑" w:eastAsia="微软雅黑" w:cs="微软雅黑"/>
                <w:spacing w:val="5"/>
                <w:sz w:val="21"/>
                <w:szCs w:val="21"/>
              </w:rPr>
              <w:t>责</w:t>
            </w:r>
            <w:r>
              <w:rPr>
                <w:rFonts w:ascii="微软雅黑" w:hAnsi="微软雅黑" w:eastAsia="微软雅黑" w:cs="微软雅黑"/>
                <w:spacing w:val="4"/>
                <w:sz w:val="21"/>
                <w:szCs w:val="21"/>
              </w:rPr>
              <w:t>任规定》第七条</w:t>
            </w:r>
          </w:p>
        </w:tc>
        <w:tc>
          <w:tcPr>
            <w:tcW w:w="5555" w:type="dxa"/>
            <w:tcBorders>
              <w:top w:val="single" w:color="000000" w:sz="2" w:space="0"/>
              <w:bottom w:val="single" w:color="000000" w:sz="2" w:space="0"/>
            </w:tcBorders>
            <w:vAlign w:val="top"/>
          </w:tcPr>
          <w:p w14:paraId="71387D0E">
            <w:pPr>
              <w:spacing w:before="15" w:line="187" w:lineRule="auto"/>
              <w:ind w:left="32" w:right="198" w:hanging="17"/>
              <w:rPr>
                <w:rFonts w:ascii="微软雅黑" w:hAnsi="微软雅黑" w:eastAsia="微软雅黑" w:cs="微软雅黑"/>
                <w:spacing w:val="2"/>
                <w:sz w:val="21"/>
                <w:szCs w:val="21"/>
              </w:rPr>
            </w:pPr>
            <w:r>
              <w:rPr>
                <w:rFonts w:hint="eastAsia" w:ascii="微软雅黑" w:hAnsi="微软雅黑" w:eastAsia="微软雅黑" w:cs="微软雅黑"/>
                <w:spacing w:val="22"/>
                <w:sz w:val="21"/>
                <w:szCs w:val="21"/>
                <w:lang w:val="en-US" w:eastAsia="zh-CN"/>
              </w:rPr>
              <w:t>是</w:t>
            </w:r>
          </w:p>
        </w:tc>
      </w:tr>
      <w:tr w14:paraId="34CE39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6DFF0F05">
            <w:pPr>
              <w:spacing w:before="208"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73</w:t>
            </w:r>
          </w:p>
        </w:tc>
        <w:tc>
          <w:tcPr>
            <w:tcW w:w="1309" w:type="dxa"/>
            <w:vMerge w:val="continue"/>
            <w:tcBorders>
              <w:top w:val="nil"/>
              <w:bottom w:val="nil"/>
            </w:tcBorders>
            <w:vAlign w:val="top"/>
          </w:tcPr>
          <w:p w14:paraId="73F4871F">
            <w:pPr>
              <w:rPr>
                <w:rFonts w:ascii="Arial"/>
                <w:sz w:val="21"/>
              </w:rPr>
            </w:pPr>
          </w:p>
        </w:tc>
        <w:tc>
          <w:tcPr>
            <w:tcW w:w="6771" w:type="dxa"/>
            <w:tcBorders>
              <w:top w:val="single" w:color="000000" w:sz="2" w:space="0"/>
              <w:bottom w:val="single" w:color="000000" w:sz="2" w:space="0"/>
            </w:tcBorders>
            <w:vAlign w:val="top"/>
          </w:tcPr>
          <w:p w14:paraId="56A2BA15">
            <w:pPr>
              <w:spacing w:before="172" w:line="208" w:lineRule="auto"/>
              <w:ind w:left="25"/>
              <w:rPr>
                <w:rFonts w:ascii="微软雅黑" w:hAnsi="微软雅黑" w:eastAsia="微软雅黑" w:cs="微软雅黑"/>
                <w:sz w:val="21"/>
                <w:szCs w:val="21"/>
              </w:rPr>
            </w:pPr>
            <w:r>
              <w:rPr>
                <w:rFonts w:ascii="微软雅黑" w:hAnsi="微软雅黑" w:eastAsia="微软雅黑" w:cs="微软雅黑"/>
                <w:spacing w:val="20"/>
                <w:sz w:val="21"/>
                <w:szCs w:val="21"/>
              </w:rPr>
              <w:t>作</w:t>
            </w:r>
            <w:r>
              <w:rPr>
                <w:rFonts w:ascii="微软雅黑" w:hAnsi="微软雅黑" w:eastAsia="微软雅黑" w:cs="微软雅黑"/>
                <w:spacing w:val="13"/>
                <w:sz w:val="21"/>
                <w:szCs w:val="21"/>
              </w:rPr>
              <w:t>业</w:t>
            </w:r>
            <w:r>
              <w:rPr>
                <w:rFonts w:ascii="微软雅黑" w:hAnsi="微软雅黑" w:eastAsia="微软雅黑" w:cs="微软雅黑"/>
                <w:spacing w:val="10"/>
                <w:sz w:val="21"/>
                <w:szCs w:val="21"/>
              </w:rPr>
              <w:t>安全规程和各工种操作规程是否健全</w:t>
            </w:r>
          </w:p>
        </w:tc>
        <w:tc>
          <w:tcPr>
            <w:tcW w:w="1309" w:type="dxa"/>
            <w:vMerge w:val="continue"/>
            <w:tcBorders>
              <w:top w:val="nil"/>
              <w:bottom w:val="nil"/>
            </w:tcBorders>
            <w:vAlign w:val="top"/>
          </w:tcPr>
          <w:p w14:paraId="0ADBCA87">
            <w:pPr>
              <w:rPr>
                <w:rFonts w:ascii="Arial"/>
                <w:sz w:val="21"/>
              </w:rPr>
            </w:pPr>
          </w:p>
        </w:tc>
        <w:tc>
          <w:tcPr>
            <w:tcW w:w="2166" w:type="dxa"/>
            <w:tcBorders>
              <w:top w:val="single" w:color="000000" w:sz="2" w:space="0"/>
              <w:bottom w:val="single" w:color="000000" w:sz="2" w:space="0"/>
            </w:tcBorders>
            <w:vAlign w:val="top"/>
          </w:tcPr>
          <w:p w14:paraId="0CAEB12D">
            <w:pPr>
              <w:spacing w:before="17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14BFFEB6">
            <w:pPr>
              <w:spacing w:before="17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22DB6021">
            <w:pPr>
              <w:spacing w:before="17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3FEC93EB">
            <w:pPr>
              <w:spacing w:before="33" w:line="179" w:lineRule="auto"/>
              <w:ind w:left="32" w:right="191" w:hanging="17"/>
              <w:rPr>
                <w:rFonts w:ascii="微软雅黑" w:hAnsi="微软雅黑" w:eastAsia="微软雅黑" w:cs="微软雅黑"/>
                <w:sz w:val="21"/>
                <w:szCs w:val="21"/>
              </w:rPr>
            </w:pPr>
            <w:r>
              <w:rPr>
                <w:rFonts w:ascii="微软雅黑" w:hAnsi="微软雅黑" w:eastAsia="微软雅黑" w:cs="微软雅黑"/>
                <w:spacing w:val="2"/>
                <w:sz w:val="21"/>
                <w:szCs w:val="21"/>
              </w:rPr>
              <w:t>《非煤矿矿山安全生产许可证实施办</w:t>
            </w:r>
            <w:r>
              <w:rPr>
                <w:rFonts w:ascii="微软雅黑" w:hAnsi="微软雅黑" w:eastAsia="微软雅黑" w:cs="微软雅黑"/>
                <w:spacing w:val="1"/>
                <w:sz w:val="21"/>
                <w:szCs w:val="21"/>
              </w:rPr>
              <w:t>法》第六条；《北</w:t>
            </w:r>
            <w:r>
              <w:rPr>
                <w:rFonts w:ascii="微软雅黑" w:hAnsi="微软雅黑" w:eastAsia="微软雅黑" w:cs="微软雅黑"/>
                <w:spacing w:val="11"/>
                <w:sz w:val="21"/>
                <w:szCs w:val="21"/>
              </w:rPr>
              <w:t>京市生产经营单位安全生产主体责任规定》第八</w:t>
            </w:r>
            <w:r>
              <w:rPr>
                <w:rFonts w:ascii="微软雅黑" w:hAnsi="微软雅黑" w:eastAsia="微软雅黑" w:cs="微软雅黑"/>
                <w:spacing w:val="6"/>
                <w:sz w:val="21"/>
                <w:szCs w:val="21"/>
              </w:rPr>
              <w:t>条</w:t>
            </w:r>
          </w:p>
        </w:tc>
        <w:tc>
          <w:tcPr>
            <w:tcW w:w="5555" w:type="dxa"/>
            <w:tcBorders>
              <w:top w:val="single" w:color="000000" w:sz="2" w:space="0"/>
              <w:bottom w:val="single" w:color="000000" w:sz="2" w:space="0"/>
            </w:tcBorders>
            <w:vAlign w:val="top"/>
          </w:tcPr>
          <w:p w14:paraId="1BA5B37F">
            <w:pPr>
              <w:spacing w:before="33" w:line="179" w:lineRule="auto"/>
              <w:ind w:left="32" w:right="191" w:hanging="17"/>
              <w:rPr>
                <w:rFonts w:ascii="微软雅黑" w:hAnsi="微软雅黑" w:eastAsia="微软雅黑" w:cs="微软雅黑"/>
                <w:spacing w:val="2"/>
                <w:sz w:val="21"/>
                <w:szCs w:val="21"/>
              </w:rPr>
            </w:pPr>
            <w:r>
              <w:rPr>
                <w:rFonts w:hint="eastAsia" w:ascii="微软雅黑" w:hAnsi="微软雅黑" w:eastAsia="微软雅黑" w:cs="微软雅黑"/>
                <w:spacing w:val="22"/>
                <w:sz w:val="21"/>
                <w:szCs w:val="21"/>
                <w:lang w:val="en-US" w:eastAsia="zh-CN"/>
              </w:rPr>
              <w:t>是</w:t>
            </w:r>
          </w:p>
        </w:tc>
      </w:tr>
      <w:tr w14:paraId="26C074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14:paraId="5BF3DBDF">
            <w:pPr>
              <w:spacing w:before="51" w:line="232"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74</w:t>
            </w:r>
          </w:p>
        </w:tc>
        <w:tc>
          <w:tcPr>
            <w:tcW w:w="1309" w:type="dxa"/>
            <w:vMerge w:val="continue"/>
            <w:tcBorders>
              <w:top w:val="nil"/>
              <w:bottom w:val="nil"/>
            </w:tcBorders>
            <w:vAlign w:val="top"/>
          </w:tcPr>
          <w:p w14:paraId="6D23AFB5">
            <w:pPr>
              <w:rPr>
                <w:rFonts w:ascii="Arial"/>
                <w:sz w:val="21"/>
              </w:rPr>
            </w:pPr>
          </w:p>
        </w:tc>
        <w:tc>
          <w:tcPr>
            <w:tcW w:w="6771" w:type="dxa"/>
            <w:tcBorders>
              <w:top w:val="single" w:color="000000" w:sz="2" w:space="0"/>
              <w:bottom w:val="single" w:color="000000" w:sz="2" w:space="0"/>
            </w:tcBorders>
            <w:vAlign w:val="top"/>
          </w:tcPr>
          <w:p w14:paraId="36D3B875">
            <w:pPr>
              <w:spacing w:before="17" w:line="177" w:lineRule="auto"/>
              <w:ind w:left="29"/>
              <w:rPr>
                <w:rFonts w:ascii="微软雅黑" w:hAnsi="微软雅黑" w:eastAsia="微软雅黑" w:cs="微软雅黑"/>
                <w:sz w:val="21"/>
                <w:szCs w:val="21"/>
              </w:rPr>
            </w:pPr>
            <w:r>
              <w:rPr>
                <w:rFonts w:ascii="微软雅黑" w:hAnsi="微软雅黑" w:eastAsia="微软雅黑" w:cs="微软雅黑"/>
                <w:spacing w:val="12"/>
                <w:sz w:val="21"/>
                <w:szCs w:val="21"/>
              </w:rPr>
              <w:t>特</w:t>
            </w:r>
            <w:r>
              <w:rPr>
                <w:rFonts w:ascii="微软雅黑" w:hAnsi="微软雅黑" w:eastAsia="微软雅黑" w:cs="微软雅黑"/>
                <w:spacing w:val="10"/>
                <w:sz w:val="21"/>
                <w:szCs w:val="21"/>
              </w:rPr>
              <w:t>种作业台账是否健全</w:t>
            </w:r>
          </w:p>
        </w:tc>
        <w:tc>
          <w:tcPr>
            <w:tcW w:w="1309" w:type="dxa"/>
            <w:vMerge w:val="continue"/>
            <w:tcBorders>
              <w:top w:val="nil"/>
              <w:bottom w:val="nil"/>
            </w:tcBorders>
            <w:vAlign w:val="top"/>
          </w:tcPr>
          <w:p w14:paraId="19306D8D">
            <w:pPr>
              <w:rPr>
                <w:rFonts w:ascii="Arial"/>
                <w:sz w:val="21"/>
              </w:rPr>
            </w:pPr>
          </w:p>
        </w:tc>
        <w:tc>
          <w:tcPr>
            <w:tcW w:w="2166" w:type="dxa"/>
            <w:tcBorders>
              <w:top w:val="single" w:color="000000" w:sz="2" w:space="0"/>
              <w:bottom w:val="single" w:color="000000" w:sz="2" w:space="0"/>
            </w:tcBorders>
            <w:vAlign w:val="top"/>
          </w:tcPr>
          <w:p w14:paraId="2E91A67E">
            <w:pPr>
              <w:spacing w:before="17" w:line="17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67DFEC85">
            <w:pPr>
              <w:spacing w:before="17" w:line="177"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79FC826F">
            <w:pPr>
              <w:spacing w:before="17" w:line="177"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7A796913">
            <w:pPr>
              <w:spacing w:before="17" w:line="177"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煤矿矿山安全生产许可证实施办法》第六条</w:t>
            </w:r>
          </w:p>
        </w:tc>
        <w:tc>
          <w:tcPr>
            <w:tcW w:w="5555" w:type="dxa"/>
            <w:tcBorders>
              <w:top w:val="single" w:color="000000" w:sz="2" w:space="0"/>
              <w:bottom w:val="single" w:color="000000" w:sz="2" w:space="0"/>
            </w:tcBorders>
            <w:vAlign w:val="top"/>
          </w:tcPr>
          <w:p w14:paraId="3D3EE944">
            <w:pPr>
              <w:spacing w:before="17" w:line="177" w:lineRule="auto"/>
              <w:ind w:left="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448197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712" w:type="dxa"/>
            <w:tcBorders>
              <w:top w:val="single" w:color="000000" w:sz="2" w:space="0"/>
              <w:bottom w:val="single" w:color="000000" w:sz="2" w:space="0"/>
            </w:tcBorders>
            <w:vAlign w:val="top"/>
          </w:tcPr>
          <w:p w14:paraId="079003F2">
            <w:pPr>
              <w:spacing w:before="63" w:line="229"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75</w:t>
            </w:r>
          </w:p>
        </w:tc>
        <w:tc>
          <w:tcPr>
            <w:tcW w:w="1309" w:type="dxa"/>
            <w:vMerge w:val="continue"/>
            <w:tcBorders>
              <w:top w:val="nil"/>
              <w:bottom w:val="nil"/>
            </w:tcBorders>
            <w:vAlign w:val="top"/>
          </w:tcPr>
          <w:p w14:paraId="46A3649D">
            <w:pPr>
              <w:rPr>
                <w:rFonts w:ascii="Arial"/>
                <w:sz w:val="21"/>
              </w:rPr>
            </w:pPr>
          </w:p>
        </w:tc>
        <w:tc>
          <w:tcPr>
            <w:tcW w:w="6771" w:type="dxa"/>
            <w:tcBorders>
              <w:top w:val="single" w:color="000000" w:sz="2" w:space="0"/>
              <w:bottom w:val="single" w:color="000000" w:sz="2" w:space="0"/>
            </w:tcBorders>
            <w:vAlign w:val="top"/>
          </w:tcPr>
          <w:p w14:paraId="1FB6B8D7">
            <w:pPr>
              <w:spacing w:before="29" w:line="175" w:lineRule="auto"/>
              <w:ind w:left="27"/>
              <w:rPr>
                <w:rFonts w:ascii="微软雅黑" w:hAnsi="微软雅黑" w:eastAsia="微软雅黑" w:cs="微软雅黑"/>
                <w:sz w:val="21"/>
                <w:szCs w:val="21"/>
              </w:rPr>
            </w:pPr>
            <w:r>
              <w:rPr>
                <w:rFonts w:ascii="微软雅黑" w:hAnsi="微软雅黑" w:eastAsia="微软雅黑" w:cs="微软雅黑"/>
                <w:spacing w:val="13"/>
                <w:sz w:val="21"/>
                <w:szCs w:val="21"/>
              </w:rPr>
              <w:t>教</w:t>
            </w:r>
            <w:r>
              <w:rPr>
                <w:rFonts w:ascii="微软雅黑" w:hAnsi="微软雅黑" w:eastAsia="微软雅黑" w:cs="微软雅黑"/>
                <w:spacing w:val="10"/>
                <w:sz w:val="21"/>
                <w:szCs w:val="21"/>
              </w:rPr>
              <w:t>育培训台账是否健全</w:t>
            </w:r>
          </w:p>
        </w:tc>
        <w:tc>
          <w:tcPr>
            <w:tcW w:w="1309" w:type="dxa"/>
            <w:vMerge w:val="continue"/>
            <w:tcBorders>
              <w:top w:val="nil"/>
              <w:bottom w:val="nil"/>
            </w:tcBorders>
            <w:vAlign w:val="top"/>
          </w:tcPr>
          <w:p w14:paraId="7E84F3D6">
            <w:pPr>
              <w:rPr>
                <w:rFonts w:ascii="Arial"/>
                <w:sz w:val="21"/>
              </w:rPr>
            </w:pPr>
          </w:p>
        </w:tc>
        <w:tc>
          <w:tcPr>
            <w:tcW w:w="2166" w:type="dxa"/>
            <w:tcBorders>
              <w:top w:val="single" w:color="000000" w:sz="2" w:space="0"/>
              <w:bottom w:val="single" w:color="000000" w:sz="2" w:space="0"/>
            </w:tcBorders>
            <w:vAlign w:val="top"/>
          </w:tcPr>
          <w:p w14:paraId="568FF7B4">
            <w:pPr>
              <w:spacing w:before="29" w:line="175"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25C1E974">
            <w:pPr>
              <w:spacing w:before="29" w:line="175"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613B234D">
            <w:pPr>
              <w:spacing w:before="29" w:line="175"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5BF05B75">
            <w:pPr>
              <w:spacing w:before="29" w:line="175"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煤矿矿山安全生产许可证实施办法》第六条</w:t>
            </w:r>
          </w:p>
        </w:tc>
        <w:tc>
          <w:tcPr>
            <w:tcW w:w="5555" w:type="dxa"/>
            <w:tcBorders>
              <w:top w:val="single" w:color="000000" w:sz="2" w:space="0"/>
              <w:bottom w:val="single" w:color="000000" w:sz="2" w:space="0"/>
            </w:tcBorders>
            <w:vAlign w:val="top"/>
          </w:tcPr>
          <w:p w14:paraId="4C013EDE">
            <w:pPr>
              <w:spacing w:before="29" w:line="175" w:lineRule="auto"/>
              <w:ind w:left="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bl>
    <w:p w14:paraId="265CE7E7">
      <w:pPr>
        <w:rPr>
          <w:rFonts w:ascii="Arial"/>
          <w:sz w:val="21"/>
        </w:rPr>
      </w:pPr>
    </w:p>
    <w:p w14:paraId="2BB16F7E">
      <w:pPr>
        <w:sectPr>
          <w:pgSz w:w="23812" w:h="16838"/>
          <w:pgMar w:top="554" w:right="703" w:bottom="0" w:left="441" w:header="0" w:footer="0" w:gutter="0"/>
          <w:cols w:space="720" w:num="1"/>
        </w:sectPr>
      </w:pPr>
    </w:p>
    <w:tbl>
      <w:tblPr>
        <w:tblStyle w:val="4"/>
        <w:tblW w:w="18103" w:type="dxa"/>
        <w:tblInd w:w="1010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74"/>
        <w:gridCol w:w="2234"/>
        <w:gridCol w:w="2591"/>
        <w:gridCol w:w="5552"/>
        <w:gridCol w:w="5552"/>
      </w:tblGrid>
      <w:tr w14:paraId="6795ED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2174" w:type="dxa"/>
            <w:tcBorders>
              <w:top w:val="single" w:color="000000" w:sz="2" w:space="0"/>
              <w:bottom w:val="single" w:color="000000" w:sz="2" w:space="0"/>
            </w:tcBorders>
            <w:vAlign w:val="top"/>
          </w:tcPr>
          <w:p w14:paraId="1968D525">
            <w:pPr>
              <w:spacing w:before="26" w:line="177" w:lineRule="auto"/>
              <w:ind w:left="430"/>
              <w:rPr>
                <w:rFonts w:ascii="微软雅黑" w:hAnsi="微软雅黑" w:eastAsia="微软雅黑" w:cs="微软雅黑"/>
                <w:sz w:val="21"/>
                <w:szCs w:val="21"/>
              </w:rPr>
            </w:pPr>
            <w:r>
              <w:pict>
                <v:shape id="_x0000_s1034" o:spid="_x0000_s1034" o:spt="202" type="#_x0000_t202" style="position:absolute;left:0pt;margin-left:21.05pt;margin-top:26.7pt;height:795pt;width:38.15pt;mso-position-horizontal-relative:page;mso-position-vertical-relative:page;z-index:251668480;mso-width-relative:page;mso-height-relative:page;" filled="f" stroked="f" coordsize="21600,21600" o:allowincell="f">
                  <v:path/>
                  <v:fill on="f" focussize="0,0"/>
                  <v:stroke on="f"/>
                  <v:imagedata o:title=""/>
                  <o:lock v:ext="edit" aspectratio="f"/>
                  <v:textbox inset="0mm,0mm,0mm,0mm">
                    <w:txbxContent>
                      <w:p w14:paraId="7A7F0C82">
                        <w:pPr>
                          <w:spacing w:line="20" w:lineRule="exact"/>
                        </w:pPr>
                      </w:p>
                      <w:tbl>
                        <w:tblPr>
                          <w:tblStyle w:val="4"/>
                          <w:tblW w:w="707"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07"/>
                        </w:tblGrid>
                        <w:tr w14:paraId="202A42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707" w:type="dxa"/>
                              <w:tcBorders>
                                <w:top w:val="single" w:color="000000" w:sz="2" w:space="0"/>
                                <w:bottom w:val="single" w:color="000000" w:sz="2" w:space="0"/>
                              </w:tcBorders>
                              <w:vAlign w:val="top"/>
                            </w:tcPr>
                            <w:p w14:paraId="49D47E17">
                              <w:pPr>
                                <w:spacing w:before="60" w:line="231"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76</w:t>
                              </w:r>
                            </w:p>
                          </w:tc>
                        </w:tr>
                        <w:tr w14:paraId="389533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29F994B7">
                              <w:pPr>
                                <w:spacing w:before="64" w:line="219" w:lineRule="exact"/>
                                <w:ind w:left="199"/>
                                <w:rPr>
                                  <w:rFonts w:ascii="微软雅黑" w:hAnsi="微软雅黑" w:eastAsia="微软雅黑" w:cs="微软雅黑"/>
                                  <w:sz w:val="21"/>
                                  <w:szCs w:val="21"/>
                                </w:rPr>
                              </w:pPr>
                              <w:r>
                                <w:rPr>
                                  <w:rFonts w:ascii="微软雅黑" w:hAnsi="微软雅黑" w:eastAsia="微软雅黑" w:cs="微软雅黑"/>
                                  <w:spacing w:val="-15"/>
                                  <w:position w:val="-2"/>
                                  <w:sz w:val="21"/>
                                  <w:szCs w:val="21"/>
                                </w:rPr>
                                <w:t>1</w:t>
                              </w:r>
                              <w:r>
                                <w:rPr>
                                  <w:rFonts w:ascii="微软雅黑" w:hAnsi="微软雅黑" w:eastAsia="微软雅黑" w:cs="微软雅黑"/>
                                  <w:spacing w:val="-14"/>
                                  <w:position w:val="-2"/>
                                  <w:sz w:val="21"/>
                                  <w:szCs w:val="21"/>
                                </w:rPr>
                                <w:t>77</w:t>
                              </w:r>
                            </w:p>
                          </w:tc>
                        </w:tr>
                        <w:tr w14:paraId="7D67C6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6A4C3BB1">
                              <w:pPr>
                                <w:spacing w:before="55" w:line="228"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78</w:t>
                              </w:r>
                            </w:p>
                          </w:tc>
                        </w:tr>
                        <w:tr w14:paraId="7ACBAF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2FA57673">
                              <w:pPr>
                                <w:spacing w:before="47" w:line="157"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79</w:t>
                              </w:r>
                            </w:p>
                          </w:tc>
                        </w:tr>
                        <w:tr w14:paraId="2F7F17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14:paraId="2CB76D60">
                              <w:pPr>
                                <w:spacing w:before="199"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80</w:t>
                              </w:r>
                            </w:p>
                          </w:tc>
                        </w:tr>
                        <w:tr w14:paraId="64F5F4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29B4780F">
                              <w:pPr>
                                <w:spacing w:before="204"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81</w:t>
                              </w:r>
                            </w:p>
                          </w:tc>
                        </w:tr>
                        <w:tr w14:paraId="34A26F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2CE3FFE7">
                              <w:pPr>
                                <w:spacing w:before="208"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82</w:t>
                              </w:r>
                            </w:p>
                          </w:tc>
                        </w:tr>
                        <w:tr w14:paraId="4414F9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433F0B79">
                              <w:pPr>
                                <w:spacing w:before="192"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83</w:t>
                              </w:r>
                            </w:p>
                          </w:tc>
                        </w:tr>
                        <w:tr w14:paraId="164038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65BA63BE">
                              <w:pPr>
                                <w:spacing w:before="196"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84</w:t>
                              </w:r>
                            </w:p>
                          </w:tc>
                        </w:tr>
                        <w:tr w14:paraId="68F4ED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43BB18EE">
                              <w:pPr>
                                <w:spacing w:before="20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85</w:t>
                              </w:r>
                            </w:p>
                          </w:tc>
                        </w:tr>
                        <w:tr w14:paraId="675C43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25C4D7B1">
                              <w:pPr>
                                <w:spacing w:before="204"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86</w:t>
                              </w:r>
                            </w:p>
                          </w:tc>
                        </w:tr>
                        <w:tr w14:paraId="1FAED9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50D27218">
                              <w:pPr>
                                <w:spacing w:before="209"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87</w:t>
                              </w:r>
                            </w:p>
                          </w:tc>
                        </w:tr>
                        <w:tr w14:paraId="57D69A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5819C40D">
                              <w:pPr>
                                <w:spacing w:before="192"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88</w:t>
                              </w:r>
                            </w:p>
                          </w:tc>
                        </w:tr>
                        <w:tr w14:paraId="6D23B8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4C139EB0">
                              <w:pPr>
                                <w:spacing w:before="196"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89</w:t>
                              </w:r>
                            </w:p>
                          </w:tc>
                        </w:tr>
                        <w:tr w14:paraId="3F60DE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5BD8606D">
                              <w:pPr>
                                <w:spacing w:before="20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90</w:t>
                              </w:r>
                            </w:p>
                          </w:tc>
                        </w:tr>
                        <w:tr w14:paraId="7699BB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7144937C">
                              <w:pPr>
                                <w:spacing w:before="204"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91</w:t>
                              </w:r>
                            </w:p>
                          </w:tc>
                        </w:tr>
                        <w:tr w14:paraId="0BE4D6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378EC1E7">
                              <w:pPr>
                                <w:spacing w:before="208"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92</w:t>
                              </w:r>
                            </w:p>
                          </w:tc>
                        </w:tr>
                        <w:tr w14:paraId="614718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6" w:hRule="atLeast"/>
                          </w:trPr>
                          <w:tc>
                            <w:tcPr>
                              <w:tcW w:w="707" w:type="dxa"/>
                              <w:tcBorders>
                                <w:top w:val="single" w:color="000000" w:sz="2" w:space="0"/>
                                <w:bottom w:val="single" w:color="000000" w:sz="2" w:space="0"/>
                              </w:tcBorders>
                              <w:vAlign w:val="top"/>
                            </w:tcPr>
                            <w:p w14:paraId="580B6E08">
                              <w:pPr>
                                <w:spacing w:line="399" w:lineRule="auto"/>
                                <w:rPr>
                                  <w:rFonts w:ascii="Arial"/>
                                  <w:sz w:val="21"/>
                                </w:rPr>
                              </w:pPr>
                            </w:p>
                            <w:p w14:paraId="5803F136">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93</w:t>
                              </w:r>
                            </w:p>
                          </w:tc>
                        </w:tr>
                        <w:tr w14:paraId="5D0D00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6DAEB21A">
                              <w:pPr>
                                <w:spacing w:before="201"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94</w:t>
                              </w:r>
                            </w:p>
                          </w:tc>
                        </w:tr>
                        <w:tr w14:paraId="3E44AC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34" w:hRule="atLeast"/>
                          </w:trPr>
                          <w:tc>
                            <w:tcPr>
                              <w:tcW w:w="707" w:type="dxa"/>
                              <w:tcBorders>
                                <w:top w:val="single" w:color="000000" w:sz="2" w:space="0"/>
                                <w:bottom w:val="single" w:color="000000" w:sz="2" w:space="0"/>
                              </w:tcBorders>
                              <w:vAlign w:val="top"/>
                            </w:tcPr>
                            <w:p w14:paraId="49BF54E0">
                              <w:pPr>
                                <w:spacing w:line="265" w:lineRule="auto"/>
                                <w:rPr>
                                  <w:rFonts w:ascii="Arial"/>
                                  <w:sz w:val="21"/>
                                </w:rPr>
                              </w:pPr>
                            </w:p>
                            <w:p w14:paraId="52F9A3F2">
                              <w:pPr>
                                <w:spacing w:line="266" w:lineRule="auto"/>
                                <w:rPr>
                                  <w:rFonts w:ascii="Arial"/>
                                  <w:sz w:val="21"/>
                                </w:rPr>
                              </w:pPr>
                            </w:p>
                            <w:p w14:paraId="11EA507B">
                              <w:pPr>
                                <w:spacing w:before="91"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95</w:t>
                              </w:r>
                            </w:p>
                          </w:tc>
                        </w:tr>
                        <w:tr w14:paraId="3BAFAF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30D4E4F7">
                              <w:pPr>
                                <w:spacing w:before="206"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96</w:t>
                              </w:r>
                            </w:p>
                          </w:tc>
                        </w:tr>
                        <w:tr w14:paraId="1EE715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60CD828A">
                              <w:pPr>
                                <w:spacing w:before="211"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97</w:t>
                              </w:r>
                            </w:p>
                          </w:tc>
                        </w:tr>
                        <w:tr w14:paraId="012462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14:paraId="71CFE593">
                              <w:pPr>
                                <w:spacing w:line="262" w:lineRule="auto"/>
                                <w:rPr>
                                  <w:rFonts w:ascii="Arial"/>
                                  <w:sz w:val="21"/>
                                </w:rPr>
                              </w:pPr>
                            </w:p>
                            <w:p w14:paraId="6DC0891A">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98</w:t>
                              </w:r>
                            </w:p>
                          </w:tc>
                        </w:tr>
                        <w:tr w14:paraId="187A76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76CBE226">
                              <w:pPr>
                                <w:spacing w:before="211"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99</w:t>
                              </w:r>
                            </w:p>
                          </w:tc>
                        </w:tr>
                        <w:tr w14:paraId="25F2E5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470E82A7">
                              <w:pPr>
                                <w:spacing w:before="195"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00</w:t>
                              </w:r>
                            </w:p>
                          </w:tc>
                        </w:tr>
                        <w:tr w14:paraId="7610A1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8" w:hRule="atLeast"/>
                          </w:trPr>
                          <w:tc>
                            <w:tcPr>
                              <w:tcW w:w="707" w:type="dxa"/>
                              <w:tcBorders>
                                <w:top w:val="single" w:color="000000" w:sz="2" w:space="0"/>
                                <w:bottom w:val="single" w:color="000000" w:sz="2" w:space="0"/>
                              </w:tcBorders>
                              <w:vAlign w:val="top"/>
                            </w:tcPr>
                            <w:p w14:paraId="5F3E39F0">
                              <w:pPr>
                                <w:spacing w:line="247" w:lineRule="auto"/>
                                <w:rPr>
                                  <w:rFonts w:ascii="Arial"/>
                                  <w:sz w:val="21"/>
                                </w:rPr>
                              </w:pPr>
                            </w:p>
                            <w:p w14:paraId="6E654932">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01</w:t>
                              </w:r>
                            </w:p>
                          </w:tc>
                        </w:tr>
                      </w:tbl>
                      <w:p w14:paraId="37B3B512">
                        <w:pPr>
                          <w:rPr>
                            <w:rFonts w:ascii="Arial"/>
                            <w:sz w:val="21"/>
                          </w:rPr>
                        </w:pPr>
                      </w:p>
                    </w:txbxContent>
                  </v:textbox>
                </v:shape>
              </w:pict>
            </w:r>
            <w:r>
              <w:pict>
                <v:shape id="_x0000_s1035" o:spid="_x0000_s1035" o:spt="202" type="#_x0000_t202" style="position:absolute;left:0pt;margin-left:121.75pt;margin-top:26.7pt;height:795pt;width:341.75pt;mso-position-horizontal-relative:page;mso-position-vertical-relative:page;z-index:251667456;mso-width-relative:page;mso-height-relative:page;" filled="f" stroked="f" coordsize="21600,21600" o:allowincell="f">
                  <v:path/>
                  <v:fill on="f" focussize="0,0"/>
                  <v:stroke on="f"/>
                  <v:imagedata o:title=""/>
                  <o:lock v:ext="edit" aspectratio="f"/>
                  <v:textbox inset="0mm,0mm,0mm,0mm">
                    <w:txbxContent>
                      <w:p w14:paraId="544C33BF">
                        <w:pPr>
                          <w:spacing w:line="20" w:lineRule="exact"/>
                        </w:pPr>
                      </w:p>
                      <w:tbl>
                        <w:tblPr>
                          <w:tblStyle w:val="4"/>
                          <w:tblW w:w="6779"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779"/>
                        </w:tblGrid>
                        <w:tr w14:paraId="216267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6779" w:type="dxa"/>
                              <w:tcBorders>
                                <w:top w:val="single" w:color="000000" w:sz="2" w:space="0"/>
                                <w:bottom w:val="single" w:color="000000" w:sz="2" w:space="0"/>
                              </w:tcBorders>
                              <w:vAlign w:val="top"/>
                            </w:tcPr>
                            <w:p w14:paraId="1579B6CD">
                              <w:pPr>
                                <w:spacing w:before="26" w:line="177"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安</w:t>
                              </w:r>
                              <w:r>
                                <w:rPr>
                                  <w:rFonts w:ascii="微软雅黑" w:hAnsi="微软雅黑" w:eastAsia="微软雅黑" w:cs="微软雅黑"/>
                                  <w:spacing w:val="10"/>
                                  <w:sz w:val="21"/>
                                  <w:szCs w:val="21"/>
                                </w:rPr>
                                <w:t>全生产费用提取与使用台账是否健全</w:t>
                              </w:r>
                            </w:p>
                          </w:tc>
                        </w:tr>
                        <w:tr w14:paraId="284D44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67227EF7">
                              <w:pPr>
                                <w:spacing w:before="29" w:line="169"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员</w:t>
                              </w:r>
                              <w:r>
                                <w:rPr>
                                  <w:rFonts w:ascii="微软雅黑" w:hAnsi="微软雅黑" w:eastAsia="微软雅黑" w:cs="微软雅黑"/>
                                  <w:spacing w:val="13"/>
                                  <w:sz w:val="21"/>
                                  <w:szCs w:val="21"/>
                                </w:rPr>
                                <w:t>工</w:t>
                              </w:r>
                              <w:r>
                                <w:rPr>
                                  <w:rFonts w:ascii="微软雅黑" w:hAnsi="微软雅黑" w:eastAsia="微软雅黑" w:cs="微软雅黑"/>
                                  <w:spacing w:val="10"/>
                                  <w:sz w:val="21"/>
                                  <w:szCs w:val="21"/>
                                </w:rPr>
                                <w:t>工伤保险或安全生产责任险台账是否健全</w:t>
                              </w:r>
                            </w:p>
                          </w:tc>
                        </w:tr>
                        <w:tr w14:paraId="55C741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6216EF9A">
                              <w:pPr>
                                <w:spacing w:before="20" w:line="175" w:lineRule="auto"/>
                                <w:ind w:left="31"/>
                                <w:rPr>
                                  <w:rFonts w:ascii="微软雅黑" w:hAnsi="微软雅黑" w:eastAsia="微软雅黑" w:cs="微软雅黑"/>
                                  <w:sz w:val="21"/>
                                  <w:szCs w:val="21"/>
                                </w:rPr>
                              </w:pPr>
                              <w:r>
                                <w:rPr>
                                  <w:rFonts w:ascii="微软雅黑" w:hAnsi="微软雅黑" w:eastAsia="微软雅黑" w:cs="微软雅黑"/>
                                  <w:spacing w:val="11"/>
                                  <w:sz w:val="21"/>
                                  <w:szCs w:val="21"/>
                                </w:rPr>
                                <w:t>从业人员配备符合国家标准或者行业标准的劳动防护用品台账是否</w:t>
                              </w:r>
                              <w:r>
                                <w:rPr>
                                  <w:rFonts w:ascii="微软雅黑" w:hAnsi="微软雅黑" w:eastAsia="微软雅黑" w:cs="微软雅黑"/>
                                  <w:spacing w:val="8"/>
                                  <w:sz w:val="21"/>
                                  <w:szCs w:val="21"/>
                                </w:rPr>
                                <w:t>健</w:t>
                              </w:r>
                            </w:p>
                          </w:tc>
                        </w:tr>
                        <w:tr w14:paraId="081A75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6EB35BB9">
                              <w:pPr>
                                <w:spacing w:before="12" w:line="180" w:lineRule="auto"/>
                                <w:ind w:left="34"/>
                                <w:rPr>
                                  <w:rFonts w:ascii="微软雅黑" w:hAnsi="微软雅黑" w:eastAsia="微软雅黑" w:cs="微软雅黑"/>
                                  <w:sz w:val="21"/>
                                  <w:szCs w:val="21"/>
                                </w:rPr>
                              </w:pPr>
                              <w:r>
                                <w:rPr>
                                  <w:rFonts w:ascii="微软雅黑" w:hAnsi="微软雅黑" w:eastAsia="微软雅黑" w:cs="微软雅黑"/>
                                  <w:spacing w:val="12"/>
                                  <w:sz w:val="21"/>
                                  <w:szCs w:val="21"/>
                                </w:rPr>
                                <w:t>危</w:t>
                              </w:r>
                              <w:r>
                                <w:rPr>
                                  <w:rFonts w:ascii="微软雅黑" w:hAnsi="微软雅黑" w:eastAsia="微软雅黑" w:cs="微软雅黑"/>
                                  <w:spacing w:val="8"/>
                                  <w:sz w:val="21"/>
                                  <w:szCs w:val="21"/>
                                </w:rPr>
                                <w:t>险性较大的设备、设施定期检测检验报告是否健全</w:t>
                              </w:r>
                            </w:p>
                          </w:tc>
                        </w:tr>
                        <w:tr w14:paraId="31B471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14:paraId="64B212E1">
                              <w:pPr>
                                <w:spacing w:before="164" w:line="208" w:lineRule="auto"/>
                                <w:ind w:left="35"/>
                                <w:rPr>
                                  <w:rFonts w:ascii="微软雅黑" w:hAnsi="微软雅黑" w:eastAsia="微软雅黑" w:cs="微软雅黑"/>
                                  <w:sz w:val="21"/>
                                  <w:szCs w:val="21"/>
                                </w:rPr>
                              </w:pPr>
                              <w:r>
                                <w:rPr>
                                  <w:rFonts w:ascii="微软雅黑" w:hAnsi="微软雅黑" w:eastAsia="微软雅黑" w:cs="微软雅黑"/>
                                  <w:spacing w:val="20"/>
                                  <w:sz w:val="21"/>
                                  <w:szCs w:val="21"/>
                                </w:rPr>
                                <w:t>矿</w:t>
                              </w:r>
                              <w:r>
                                <w:rPr>
                                  <w:rFonts w:ascii="微软雅黑" w:hAnsi="微软雅黑" w:eastAsia="微软雅黑" w:cs="微软雅黑"/>
                                  <w:spacing w:val="15"/>
                                  <w:sz w:val="21"/>
                                  <w:szCs w:val="21"/>
                                </w:rPr>
                                <w:t>山</w:t>
                              </w:r>
                              <w:r>
                                <w:rPr>
                                  <w:rFonts w:ascii="微软雅黑" w:hAnsi="微软雅黑" w:eastAsia="微软雅黑" w:cs="微软雅黑"/>
                                  <w:spacing w:val="10"/>
                                  <w:sz w:val="21"/>
                                  <w:szCs w:val="21"/>
                                </w:rPr>
                                <w:t>企业是否按照规定建立健全领导带班下井制度</w:t>
                              </w:r>
                            </w:p>
                          </w:tc>
                        </w:tr>
                        <w:tr w14:paraId="29396D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0AA94E3D">
                              <w:pPr>
                                <w:spacing w:before="169"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地</w:t>
                              </w:r>
                              <w:r>
                                <w:rPr>
                                  <w:rFonts w:ascii="微软雅黑" w:hAnsi="微软雅黑" w:eastAsia="微软雅黑" w:cs="微软雅黑"/>
                                  <w:spacing w:val="11"/>
                                  <w:sz w:val="21"/>
                                  <w:szCs w:val="21"/>
                                </w:rPr>
                                <w:t>采</w:t>
                              </w:r>
                              <w:r>
                                <w:rPr>
                                  <w:rFonts w:ascii="微软雅黑" w:hAnsi="微软雅黑" w:eastAsia="微软雅黑" w:cs="微软雅黑"/>
                                  <w:spacing w:val="10"/>
                                  <w:sz w:val="21"/>
                                  <w:szCs w:val="21"/>
                                </w:rPr>
                                <w:t>矿山是否制定领导带班下井月度计划</w:t>
                              </w:r>
                            </w:p>
                          </w:tc>
                        </w:tr>
                        <w:tr w14:paraId="4110F0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2E34B361">
                              <w:pPr>
                                <w:spacing w:before="12" w:line="186" w:lineRule="auto"/>
                                <w:ind w:left="33" w:right="109" w:firstLine="1"/>
                                <w:rPr>
                                  <w:rFonts w:ascii="微软雅黑" w:hAnsi="微软雅黑" w:eastAsia="微软雅黑" w:cs="微软雅黑"/>
                                  <w:sz w:val="21"/>
                                  <w:szCs w:val="21"/>
                                </w:rPr>
                              </w:pPr>
                              <w:r>
                                <w:rPr>
                                  <w:rFonts w:ascii="微软雅黑" w:hAnsi="微软雅黑" w:eastAsia="微软雅黑" w:cs="微软雅黑"/>
                                  <w:spacing w:val="16"/>
                                  <w:sz w:val="21"/>
                                  <w:szCs w:val="21"/>
                                </w:rPr>
                                <w:t>地</w:t>
                              </w:r>
                              <w:r>
                                <w:rPr>
                                  <w:rFonts w:ascii="微软雅黑" w:hAnsi="微软雅黑" w:eastAsia="微软雅黑" w:cs="微软雅黑"/>
                                  <w:spacing w:val="9"/>
                                  <w:sz w:val="21"/>
                                  <w:szCs w:val="21"/>
                                </w:rPr>
                                <w:t>质</w:t>
                              </w:r>
                              <w:r>
                                <w:rPr>
                                  <w:rFonts w:ascii="微软雅黑" w:hAnsi="微软雅黑" w:eastAsia="微软雅黑" w:cs="微软雅黑"/>
                                  <w:spacing w:val="8"/>
                                  <w:sz w:val="21"/>
                                  <w:szCs w:val="21"/>
                                </w:rPr>
                                <w:t>勘探单位是否建立健全主要负责人、分管负责人、安全生产管理</w:t>
                              </w:r>
                              <w:r>
                                <w:rPr>
                                  <w:rFonts w:ascii="微软雅黑" w:hAnsi="微软雅黑" w:eastAsia="微软雅黑" w:cs="微软雅黑"/>
                                  <w:spacing w:val="14"/>
                                  <w:sz w:val="21"/>
                                  <w:szCs w:val="21"/>
                                </w:rPr>
                                <w:t>人员</w:t>
                              </w:r>
                              <w:r>
                                <w:rPr>
                                  <w:rFonts w:ascii="微软雅黑" w:hAnsi="微软雅黑" w:eastAsia="微软雅黑" w:cs="微软雅黑"/>
                                  <w:spacing w:val="7"/>
                                  <w:sz w:val="21"/>
                                  <w:szCs w:val="21"/>
                                </w:rPr>
                                <w:t>和职能部门、岗位的安全生产责任制度</w:t>
                              </w:r>
                            </w:p>
                          </w:tc>
                        </w:tr>
                        <w:tr w14:paraId="21D7C3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6FA7C59D">
                              <w:pPr>
                                <w:spacing w:before="157"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地质</w:t>
                              </w:r>
                              <w:r>
                                <w:rPr>
                                  <w:rFonts w:ascii="微软雅黑" w:hAnsi="微软雅黑" w:eastAsia="微软雅黑" w:cs="微软雅黑"/>
                                  <w:spacing w:val="10"/>
                                  <w:sz w:val="21"/>
                                  <w:szCs w:val="21"/>
                                </w:rPr>
                                <w:t>勘探单位是否建立健全岗位作业安全规程和工种操作规程</w:t>
                              </w:r>
                            </w:p>
                          </w:tc>
                        </w:tr>
                        <w:tr w14:paraId="72E34A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52D4CF61">
                              <w:pPr>
                                <w:spacing w:before="161"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地</w:t>
                              </w:r>
                              <w:r>
                                <w:rPr>
                                  <w:rFonts w:ascii="微软雅黑" w:hAnsi="微软雅黑" w:eastAsia="微软雅黑" w:cs="微软雅黑"/>
                                  <w:spacing w:val="15"/>
                                  <w:sz w:val="21"/>
                                  <w:szCs w:val="21"/>
                                </w:rPr>
                                <w:t>质</w:t>
                              </w:r>
                              <w:r>
                                <w:rPr>
                                  <w:rFonts w:ascii="微软雅黑" w:hAnsi="微软雅黑" w:eastAsia="微软雅黑" w:cs="微软雅黑"/>
                                  <w:spacing w:val="10"/>
                                  <w:sz w:val="21"/>
                                  <w:szCs w:val="21"/>
                                </w:rPr>
                                <w:t>勘探单位是否建立健全现场安全生产检查制度</w:t>
                              </w:r>
                            </w:p>
                          </w:tc>
                        </w:tr>
                        <w:tr w14:paraId="70AA2B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2B769670">
                              <w:pPr>
                                <w:spacing w:before="165"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地</w:t>
                              </w:r>
                              <w:r>
                                <w:rPr>
                                  <w:rFonts w:ascii="微软雅黑" w:hAnsi="微软雅黑" w:eastAsia="微软雅黑" w:cs="微软雅黑"/>
                                  <w:spacing w:val="15"/>
                                  <w:sz w:val="21"/>
                                  <w:szCs w:val="21"/>
                                </w:rPr>
                                <w:t>质</w:t>
                              </w:r>
                              <w:r>
                                <w:rPr>
                                  <w:rFonts w:ascii="微软雅黑" w:hAnsi="微软雅黑" w:eastAsia="微软雅黑" w:cs="微软雅黑"/>
                                  <w:spacing w:val="10"/>
                                  <w:sz w:val="21"/>
                                  <w:szCs w:val="21"/>
                                </w:rPr>
                                <w:t>勘探单位是否建立健全安全生产教育培训制度</w:t>
                              </w:r>
                            </w:p>
                          </w:tc>
                        </w:tr>
                        <w:tr w14:paraId="288E25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4FD27A8F">
                              <w:pPr>
                                <w:spacing w:before="169"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地</w:t>
                              </w:r>
                              <w:r>
                                <w:rPr>
                                  <w:rFonts w:ascii="微软雅黑" w:hAnsi="微软雅黑" w:eastAsia="微软雅黑" w:cs="微软雅黑"/>
                                  <w:spacing w:val="16"/>
                                  <w:sz w:val="21"/>
                                  <w:szCs w:val="21"/>
                                </w:rPr>
                                <w:t>质</w:t>
                              </w:r>
                              <w:r>
                                <w:rPr>
                                  <w:rFonts w:ascii="微软雅黑" w:hAnsi="微软雅黑" w:eastAsia="微软雅黑" w:cs="微软雅黑"/>
                                  <w:spacing w:val="10"/>
                                  <w:sz w:val="21"/>
                                  <w:szCs w:val="21"/>
                                </w:rPr>
                                <w:t>勘探单位是否建立健全重大危险源检测监控制度</w:t>
                              </w:r>
                            </w:p>
                          </w:tc>
                        </w:tr>
                        <w:tr w14:paraId="6C196C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4A692BF5">
                              <w:pPr>
                                <w:spacing w:before="173"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地</w:t>
                              </w:r>
                              <w:r>
                                <w:rPr>
                                  <w:rFonts w:ascii="微软雅黑" w:hAnsi="微软雅黑" w:eastAsia="微软雅黑" w:cs="微软雅黑"/>
                                  <w:spacing w:val="13"/>
                                  <w:sz w:val="21"/>
                                  <w:szCs w:val="21"/>
                                </w:rPr>
                                <w:t>质</w:t>
                              </w:r>
                              <w:r>
                                <w:rPr>
                                  <w:rFonts w:ascii="微软雅黑" w:hAnsi="微软雅黑" w:eastAsia="微软雅黑" w:cs="微软雅黑"/>
                                  <w:spacing w:val="10"/>
                                  <w:sz w:val="21"/>
                                  <w:szCs w:val="21"/>
                                </w:rPr>
                                <w:t>勘探单位是否建立健全安全投入保障制度</w:t>
                              </w:r>
                            </w:p>
                          </w:tc>
                        </w:tr>
                        <w:tr w14:paraId="4A01A1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760FACC4">
                              <w:pPr>
                                <w:spacing w:before="157"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地</w:t>
                              </w:r>
                              <w:r>
                                <w:rPr>
                                  <w:rFonts w:ascii="微软雅黑" w:hAnsi="微软雅黑" w:eastAsia="微软雅黑" w:cs="微软雅黑"/>
                                  <w:spacing w:val="15"/>
                                  <w:sz w:val="21"/>
                                  <w:szCs w:val="21"/>
                                </w:rPr>
                                <w:t>质</w:t>
                              </w:r>
                              <w:r>
                                <w:rPr>
                                  <w:rFonts w:ascii="微软雅黑" w:hAnsi="微软雅黑" w:eastAsia="微软雅黑" w:cs="微软雅黑"/>
                                  <w:spacing w:val="10"/>
                                  <w:sz w:val="21"/>
                                  <w:szCs w:val="21"/>
                                </w:rPr>
                                <w:t>勘探单位是否建立健全事故隐患排查治理制度</w:t>
                              </w:r>
                            </w:p>
                          </w:tc>
                        </w:tr>
                        <w:tr w14:paraId="7DD7F1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68EC458F">
                              <w:pPr>
                                <w:spacing w:before="161" w:line="208" w:lineRule="auto"/>
                                <w:ind w:left="34"/>
                                <w:rPr>
                                  <w:rFonts w:ascii="微软雅黑" w:hAnsi="微软雅黑" w:eastAsia="微软雅黑" w:cs="微软雅黑"/>
                                  <w:sz w:val="21"/>
                                  <w:szCs w:val="21"/>
                                </w:rPr>
                              </w:pPr>
                              <w:r>
                                <w:rPr>
                                  <w:rFonts w:ascii="微软雅黑" w:hAnsi="微软雅黑" w:eastAsia="微软雅黑" w:cs="微软雅黑"/>
                                  <w:spacing w:val="16"/>
                                  <w:sz w:val="21"/>
                                  <w:szCs w:val="21"/>
                                </w:rPr>
                                <w:t>地</w:t>
                              </w:r>
                              <w:r>
                                <w:rPr>
                                  <w:rFonts w:ascii="微软雅黑" w:hAnsi="微软雅黑" w:eastAsia="微软雅黑" w:cs="微软雅黑"/>
                                  <w:spacing w:val="14"/>
                                  <w:sz w:val="21"/>
                                  <w:szCs w:val="21"/>
                                </w:rPr>
                                <w:t>质</w:t>
                              </w:r>
                              <w:r>
                                <w:rPr>
                                  <w:rFonts w:ascii="微软雅黑" w:hAnsi="微软雅黑" w:eastAsia="微软雅黑" w:cs="微软雅黑"/>
                                  <w:spacing w:val="8"/>
                                  <w:sz w:val="21"/>
                                  <w:szCs w:val="21"/>
                                </w:rPr>
                                <w:t>勘探单位是否建立健全事故信息报告、应急预案管理和演练制度</w:t>
                              </w:r>
                            </w:p>
                          </w:tc>
                        </w:tr>
                        <w:tr w14:paraId="74D915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559B8A9C">
                              <w:pPr>
                                <w:spacing w:before="24" w:line="182" w:lineRule="auto"/>
                                <w:ind w:left="35" w:right="104" w:hanging="1"/>
                                <w:rPr>
                                  <w:rFonts w:ascii="微软雅黑" w:hAnsi="微软雅黑" w:eastAsia="微软雅黑" w:cs="微软雅黑"/>
                                  <w:sz w:val="21"/>
                                  <w:szCs w:val="21"/>
                                </w:rPr>
                              </w:pPr>
                              <w:r>
                                <w:rPr>
                                  <w:rFonts w:ascii="微软雅黑" w:hAnsi="微软雅黑" w:eastAsia="微软雅黑" w:cs="微软雅黑"/>
                                  <w:spacing w:val="16"/>
                                  <w:sz w:val="21"/>
                                  <w:szCs w:val="21"/>
                                </w:rPr>
                                <w:t>地</w:t>
                              </w:r>
                              <w:r>
                                <w:rPr>
                                  <w:rFonts w:ascii="微软雅黑" w:hAnsi="微软雅黑" w:eastAsia="微软雅黑" w:cs="微软雅黑"/>
                                  <w:spacing w:val="14"/>
                                  <w:sz w:val="21"/>
                                  <w:szCs w:val="21"/>
                                </w:rPr>
                                <w:t>质</w:t>
                              </w:r>
                              <w:r>
                                <w:rPr>
                                  <w:rFonts w:ascii="微软雅黑" w:hAnsi="微软雅黑" w:eastAsia="微软雅黑" w:cs="微软雅黑"/>
                                  <w:spacing w:val="8"/>
                                  <w:sz w:val="21"/>
                                  <w:szCs w:val="21"/>
                                </w:rPr>
                                <w:t>勘探单位是否建立健全劳动防护用品、野外救生用品和野外特殊</w:t>
                              </w:r>
                              <w:r>
                                <w:rPr>
                                  <w:rFonts w:ascii="微软雅黑" w:hAnsi="微软雅黑" w:eastAsia="微软雅黑" w:cs="微软雅黑"/>
                                  <w:spacing w:val="12"/>
                                  <w:sz w:val="21"/>
                                  <w:szCs w:val="21"/>
                                </w:rPr>
                                <w:t>生</w:t>
                              </w:r>
                              <w:r>
                                <w:rPr>
                                  <w:rFonts w:ascii="微软雅黑" w:hAnsi="微软雅黑" w:eastAsia="微软雅黑" w:cs="微软雅黑"/>
                                  <w:spacing w:val="10"/>
                                  <w:sz w:val="21"/>
                                  <w:szCs w:val="21"/>
                                </w:rPr>
                                <w:t>活用品配备使用制度</w:t>
                              </w:r>
                            </w:p>
                          </w:tc>
                        </w:tr>
                        <w:tr w14:paraId="4512A3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795E1267">
                              <w:pPr>
                                <w:spacing w:before="169"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地</w:t>
                              </w:r>
                              <w:r>
                                <w:rPr>
                                  <w:rFonts w:ascii="微软雅黑" w:hAnsi="微软雅黑" w:eastAsia="微软雅黑" w:cs="微软雅黑"/>
                                  <w:spacing w:val="16"/>
                                  <w:sz w:val="21"/>
                                  <w:szCs w:val="21"/>
                                </w:rPr>
                                <w:t>质</w:t>
                              </w:r>
                              <w:r>
                                <w:rPr>
                                  <w:rFonts w:ascii="微软雅黑" w:hAnsi="微软雅黑" w:eastAsia="微软雅黑" w:cs="微软雅黑"/>
                                  <w:spacing w:val="10"/>
                                  <w:sz w:val="21"/>
                                  <w:szCs w:val="21"/>
                                </w:rPr>
                                <w:t>勘探单位是否建立健全安全生产考核和奖惩制度</w:t>
                              </w:r>
                            </w:p>
                          </w:tc>
                        </w:tr>
                        <w:tr w14:paraId="71CF12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15428952">
                              <w:pPr>
                                <w:spacing w:before="173"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地</w:t>
                              </w:r>
                              <w:r>
                                <w:rPr>
                                  <w:rFonts w:ascii="微软雅黑" w:hAnsi="微软雅黑" w:eastAsia="微软雅黑" w:cs="微软雅黑"/>
                                  <w:spacing w:val="18"/>
                                  <w:sz w:val="21"/>
                                  <w:szCs w:val="21"/>
                                </w:rPr>
                                <w:t>质</w:t>
                              </w:r>
                              <w:r>
                                <w:rPr>
                                  <w:rFonts w:ascii="微软雅黑" w:hAnsi="微软雅黑" w:eastAsia="微软雅黑" w:cs="微软雅黑"/>
                                  <w:spacing w:val="10"/>
                                  <w:sz w:val="21"/>
                                  <w:szCs w:val="21"/>
                                </w:rPr>
                                <w:t>勘探单位是否建立健全其他必须建立的安全生产制度</w:t>
                              </w:r>
                            </w:p>
                          </w:tc>
                        </w:tr>
                        <w:tr w14:paraId="039141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6" w:hRule="atLeast"/>
                          </w:trPr>
                          <w:tc>
                            <w:tcPr>
                              <w:tcW w:w="6779" w:type="dxa"/>
                              <w:tcBorders>
                                <w:top w:val="single" w:color="000000" w:sz="2" w:space="0"/>
                                <w:bottom w:val="single" w:color="000000" w:sz="2" w:space="0"/>
                              </w:tcBorders>
                              <w:vAlign w:val="top"/>
                            </w:tcPr>
                            <w:p w14:paraId="328DE87E">
                              <w:pPr>
                                <w:spacing w:before="17" w:line="188" w:lineRule="auto"/>
                                <w:ind w:left="34" w:right="92"/>
                                <w:rPr>
                                  <w:rFonts w:ascii="微软雅黑" w:hAnsi="微软雅黑" w:eastAsia="微软雅黑" w:cs="微软雅黑"/>
                                  <w:sz w:val="21"/>
                                  <w:szCs w:val="21"/>
                                </w:rPr>
                              </w:pPr>
                              <w:r>
                                <w:rPr>
                                  <w:rFonts w:ascii="微软雅黑" w:hAnsi="微软雅黑" w:eastAsia="微软雅黑" w:cs="微软雅黑"/>
                                  <w:spacing w:val="16"/>
                                  <w:sz w:val="21"/>
                                  <w:szCs w:val="21"/>
                                </w:rPr>
                                <w:t>石油</w:t>
                              </w:r>
                              <w:r>
                                <w:rPr>
                                  <w:rFonts w:ascii="微软雅黑" w:hAnsi="微软雅黑" w:eastAsia="微软雅黑" w:cs="微软雅黑"/>
                                  <w:spacing w:val="14"/>
                                  <w:sz w:val="21"/>
                                  <w:szCs w:val="21"/>
                                </w:rPr>
                                <w:t>天</w:t>
                              </w:r>
                              <w:r>
                                <w:rPr>
                                  <w:rFonts w:ascii="微软雅黑" w:hAnsi="微软雅黑" w:eastAsia="微软雅黑" w:cs="微软雅黑"/>
                                  <w:spacing w:val="8"/>
                                  <w:sz w:val="21"/>
                                  <w:szCs w:val="21"/>
                                </w:rPr>
                                <w:t>然气总发包单位、分项发包单位以及金属非金属矿山总发包单</w:t>
                              </w:r>
                              <w:r>
                                <w:rPr>
                                  <w:rFonts w:ascii="微软雅黑" w:hAnsi="微软雅黑" w:eastAsia="微软雅黑" w:cs="微软雅黑"/>
                                  <w:spacing w:val="4"/>
                                  <w:sz w:val="21"/>
                                  <w:szCs w:val="21"/>
                                </w:rPr>
                                <w:t>位，是否每半年对</w:t>
                              </w:r>
                              <w:r>
                                <w:rPr>
                                  <w:rFonts w:ascii="微软雅黑" w:hAnsi="微软雅黑" w:eastAsia="微软雅黑" w:cs="微软雅黑"/>
                                  <w:spacing w:val="2"/>
                                  <w:sz w:val="21"/>
                                  <w:szCs w:val="21"/>
                                </w:rPr>
                                <w:t>其承包单位的施工资质、安全生产管理机构、规章</w:t>
                              </w:r>
                              <w:r>
                                <w:rPr>
                                  <w:rFonts w:ascii="微软雅黑" w:hAnsi="微软雅黑" w:eastAsia="微软雅黑" w:cs="微软雅黑"/>
                                  <w:spacing w:val="16"/>
                                  <w:sz w:val="21"/>
                                  <w:szCs w:val="21"/>
                                </w:rPr>
                                <w:t>制</w:t>
                              </w:r>
                              <w:r>
                                <w:rPr>
                                  <w:rFonts w:ascii="微软雅黑" w:hAnsi="微软雅黑" w:eastAsia="微软雅黑" w:cs="微软雅黑"/>
                                  <w:spacing w:val="14"/>
                                  <w:sz w:val="21"/>
                                  <w:szCs w:val="21"/>
                                </w:rPr>
                                <w:t>度</w:t>
                              </w:r>
                              <w:r>
                                <w:rPr>
                                  <w:rFonts w:ascii="微软雅黑" w:hAnsi="微软雅黑" w:eastAsia="微软雅黑" w:cs="微软雅黑"/>
                                  <w:spacing w:val="8"/>
                                  <w:sz w:val="21"/>
                                  <w:szCs w:val="21"/>
                                </w:rPr>
                                <w:t>和操作规程、施工现场安全管理和履行《非煤矿山外包工程安全</w:t>
                              </w:r>
                              <w:r>
                                <w:rPr>
                                  <w:rFonts w:ascii="微软雅黑" w:hAnsi="微软雅黑" w:eastAsia="微软雅黑" w:cs="微软雅黑"/>
                                  <w:spacing w:val="9"/>
                                  <w:sz w:val="21"/>
                                  <w:szCs w:val="21"/>
                                </w:rPr>
                                <w:t>管理暂行办法》第二十七条规定的信息报告义务等情况进行一次检</w:t>
                              </w:r>
                              <w:r>
                                <w:rPr>
                                  <w:rFonts w:ascii="微软雅黑" w:hAnsi="微软雅黑" w:eastAsia="微软雅黑" w:cs="微软雅黑"/>
                                  <w:spacing w:val="5"/>
                                  <w:sz w:val="21"/>
                                  <w:szCs w:val="21"/>
                                </w:rPr>
                                <w:t>查</w:t>
                              </w:r>
                            </w:p>
                          </w:tc>
                        </w:tr>
                        <w:tr w14:paraId="6954AA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705ACB7C">
                              <w:pPr>
                                <w:spacing w:before="27" w:line="181" w:lineRule="auto"/>
                                <w:ind w:left="33" w:right="92" w:firstLine="1"/>
                                <w:rPr>
                                  <w:rFonts w:ascii="微软雅黑" w:hAnsi="微软雅黑" w:eastAsia="微软雅黑" w:cs="微软雅黑"/>
                                  <w:sz w:val="21"/>
                                  <w:szCs w:val="21"/>
                                </w:rPr>
                              </w:pPr>
                              <w:r>
                                <w:rPr>
                                  <w:rFonts w:ascii="微软雅黑" w:hAnsi="微软雅黑" w:eastAsia="微软雅黑" w:cs="微软雅黑"/>
                                  <w:spacing w:val="12"/>
                                  <w:sz w:val="21"/>
                                  <w:szCs w:val="21"/>
                                </w:rPr>
                                <w:t>非煤矿</w:t>
                              </w:r>
                              <w:r>
                                <w:rPr>
                                  <w:rFonts w:ascii="微软雅黑" w:hAnsi="微软雅黑" w:eastAsia="微软雅黑" w:cs="微软雅黑"/>
                                  <w:spacing w:val="8"/>
                                  <w:sz w:val="21"/>
                                  <w:szCs w:val="21"/>
                                </w:rPr>
                                <w:t>山</w:t>
                              </w:r>
                              <w:r>
                                <w:rPr>
                                  <w:rFonts w:ascii="微软雅黑" w:hAnsi="微软雅黑" w:eastAsia="微软雅黑" w:cs="微软雅黑"/>
                                  <w:spacing w:val="6"/>
                                  <w:sz w:val="21"/>
                                  <w:szCs w:val="21"/>
                                </w:rPr>
                                <w:t>发包单位是否建立健全外包工程安全生产考核机制，对承包</w:t>
                              </w:r>
                              <w:r>
                                <w:rPr>
                                  <w:rFonts w:ascii="微软雅黑" w:hAnsi="微软雅黑" w:eastAsia="微软雅黑" w:cs="微软雅黑"/>
                                  <w:spacing w:val="20"/>
                                  <w:sz w:val="21"/>
                                  <w:szCs w:val="21"/>
                                </w:rPr>
                                <w:t>单</w:t>
                              </w:r>
                              <w:r>
                                <w:rPr>
                                  <w:rFonts w:ascii="微软雅黑" w:hAnsi="微软雅黑" w:eastAsia="微软雅黑" w:cs="微软雅黑"/>
                                  <w:spacing w:val="11"/>
                                  <w:sz w:val="21"/>
                                  <w:szCs w:val="21"/>
                                </w:rPr>
                                <w:t>位</w:t>
                              </w:r>
                              <w:r>
                                <w:rPr>
                                  <w:rFonts w:ascii="微软雅黑" w:hAnsi="微软雅黑" w:eastAsia="微软雅黑" w:cs="微软雅黑"/>
                                  <w:spacing w:val="10"/>
                                  <w:sz w:val="21"/>
                                  <w:szCs w:val="21"/>
                                </w:rPr>
                                <w:t>每年至少进行一次安全生产考核</w:t>
                              </w:r>
                            </w:p>
                          </w:tc>
                        </w:tr>
                        <w:tr w14:paraId="4B65A5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34" w:hRule="atLeast"/>
                          </w:trPr>
                          <w:tc>
                            <w:tcPr>
                              <w:tcW w:w="6779" w:type="dxa"/>
                              <w:tcBorders>
                                <w:top w:val="single" w:color="000000" w:sz="2" w:space="0"/>
                                <w:bottom w:val="single" w:color="000000" w:sz="2" w:space="0"/>
                              </w:tcBorders>
                              <w:vAlign w:val="top"/>
                            </w:tcPr>
                            <w:p w14:paraId="69733921">
                              <w:pPr>
                                <w:spacing w:before="30" w:line="187" w:lineRule="auto"/>
                                <w:ind w:left="33" w:right="103"/>
                                <w:rPr>
                                  <w:rFonts w:ascii="微软雅黑" w:hAnsi="微软雅黑" w:eastAsia="微软雅黑" w:cs="微软雅黑"/>
                                  <w:sz w:val="21"/>
                                  <w:szCs w:val="21"/>
                                </w:rPr>
                              </w:pPr>
                              <w:r>
                                <w:rPr>
                                  <w:rFonts w:ascii="微软雅黑" w:hAnsi="微软雅黑" w:eastAsia="微软雅黑" w:cs="微软雅黑"/>
                                  <w:spacing w:val="11"/>
                                  <w:sz w:val="21"/>
                                  <w:szCs w:val="21"/>
                                </w:rPr>
                                <w:t>金属非金属矿山分项发包单位是否按要求将承包单位及其项目部纳</w:t>
                              </w:r>
                              <w:r>
                                <w:rPr>
                                  <w:rFonts w:ascii="微软雅黑" w:hAnsi="微软雅黑" w:eastAsia="微软雅黑" w:cs="微软雅黑"/>
                                  <w:spacing w:val="5"/>
                                  <w:sz w:val="21"/>
                                  <w:szCs w:val="21"/>
                                </w:rPr>
                                <w:t>入</w:t>
                              </w:r>
                              <w:r>
                                <w:rPr>
                                  <w:rFonts w:ascii="微软雅黑" w:hAnsi="微软雅黑" w:eastAsia="微软雅黑" w:cs="微软雅黑"/>
                                  <w:spacing w:val="4"/>
                                  <w:sz w:val="21"/>
                                  <w:szCs w:val="21"/>
                                </w:rPr>
                                <w:t>本单位的安</w:t>
                              </w:r>
                              <w:r>
                                <w:rPr>
                                  <w:rFonts w:ascii="微软雅黑" w:hAnsi="微软雅黑" w:eastAsia="微软雅黑" w:cs="微软雅黑"/>
                                  <w:spacing w:val="2"/>
                                  <w:sz w:val="21"/>
                                  <w:szCs w:val="21"/>
                                </w:rPr>
                                <w:t>全管理体系，实行统一管理，重点加强对地下矿山领导带</w:t>
                              </w:r>
                              <w:r>
                                <w:rPr>
                                  <w:rFonts w:ascii="微软雅黑" w:hAnsi="微软雅黑" w:eastAsia="微软雅黑" w:cs="微软雅黑"/>
                                  <w:spacing w:val="16"/>
                                  <w:sz w:val="21"/>
                                  <w:szCs w:val="21"/>
                                </w:rPr>
                                <w:t>班</w:t>
                              </w:r>
                              <w:r>
                                <w:rPr>
                                  <w:rFonts w:ascii="微软雅黑" w:hAnsi="微软雅黑" w:eastAsia="微软雅黑" w:cs="微软雅黑"/>
                                  <w:spacing w:val="10"/>
                                  <w:sz w:val="21"/>
                                  <w:szCs w:val="21"/>
                                </w:rPr>
                                <w:t>下</w:t>
                              </w:r>
                              <w:r>
                                <w:rPr>
                                  <w:rFonts w:ascii="微软雅黑" w:hAnsi="微软雅黑" w:eastAsia="微软雅黑" w:cs="微软雅黑"/>
                                  <w:spacing w:val="8"/>
                                  <w:sz w:val="21"/>
                                  <w:szCs w:val="21"/>
                                </w:rPr>
                                <w:t>井、地下矿山从业人员出入井统计、特种作业人员、民用爆炸物品、</w:t>
                              </w:r>
                              <w:r>
                                <w:rPr>
                                  <w:rFonts w:ascii="微软雅黑" w:hAnsi="微软雅黑" w:eastAsia="微软雅黑" w:cs="微软雅黑"/>
                                  <w:spacing w:val="4"/>
                                  <w:sz w:val="21"/>
                                  <w:szCs w:val="21"/>
                                </w:rPr>
                                <w:t>隐患排查与治理、职业病防护等管理，并对外包工程的作业现场</w:t>
                              </w:r>
                              <w:r>
                                <w:rPr>
                                  <w:rFonts w:ascii="微软雅黑" w:hAnsi="微软雅黑" w:eastAsia="微软雅黑" w:cs="微软雅黑"/>
                                  <w:spacing w:val="14"/>
                                  <w:sz w:val="21"/>
                                  <w:szCs w:val="21"/>
                                </w:rPr>
                                <w:t>实</w:t>
                              </w:r>
                              <w:r>
                                <w:rPr>
                                  <w:rFonts w:ascii="微软雅黑" w:hAnsi="微软雅黑" w:eastAsia="微软雅黑" w:cs="微软雅黑"/>
                                  <w:spacing w:val="10"/>
                                  <w:sz w:val="21"/>
                                  <w:szCs w:val="21"/>
                                </w:rPr>
                                <w:t>施全过程监督检查</w:t>
                              </w:r>
                            </w:p>
                          </w:tc>
                        </w:tr>
                        <w:tr w14:paraId="563FBE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6BA77199">
                              <w:pPr>
                                <w:spacing w:before="30" w:line="180" w:lineRule="auto"/>
                                <w:ind w:left="33" w:right="120"/>
                                <w:rPr>
                                  <w:rFonts w:ascii="微软雅黑" w:hAnsi="微软雅黑" w:eastAsia="微软雅黑" w:cs="微软雅黑"/>
                                  <w:sz w:val="21"/>
                                  <w:szCs w:val="21"/>
                                </w:rPr>
                              </w:pPr>
                              <w:r>
                                <w:rPr>
                                  <w:rFonts w:ascii="微软雅黑" w:hAnsi="微软雅黑" w:eastAsia="微软雅黑" w:cs="微软雅黑"/>
                                  <w:spacing w:val="10"/>
                                  <w:sz w:val="21"/>
                                  <w:szCs w:val="21"/>
                                </w:rPr>
                                <w:t>金属非金</w:t>
                              </w:r>
                              <w:r>
                                <w:rPr>
                                  <w:rFonts w:ascii="微软雅黑" w:hAnsi="微软雅黑" w:eastAsia="微软雅黑" w:cs="微软雅黑"/>
                                  <w:spacing w:val="9"/>
                                  <w:sz w:val="21"/>
                                  <w:szCs w:val="21"/>
                                </w:rPr>
                                <w:t>属</w:t>
                              </w:r>
                              <w:r>
                                <w:rPr>
                                  <w:rFonts w:ascii="微软雅黑" w:hAnsi="微软雅黑" w:eastAsia="微软雅黑" w:cs="微软雅黑"/>
                                  <w:spacing w:val="5"/>
                                  <w:sz w:val="21"/>
                                  <w:szCs w:val="21"/>
                                </w:rPr>
                                <w:t>矿山总发包单位，是否存在将主通风、主提升、供排水、</w:t>
                              </w:r>
                              <w:r>
                                <w:rPr>
                                  <w:rFonts w:ascii="微软雅黑" w:hAnsi="微软雅黑" w:eastAsia="微软雅黑" w:cs="微软雅黑"/>
                                  <w:spacing w:val="20"/>
                                  <w:sz w:val="21"/>
                                  <w:szCs w:val="21"/>
                                </w:rPr>
                                <w:t>供配</w:t>
                              </w:r>
                              <w:r>
                                <w:rPr>
                                  <w:rFonts w:ascii="微软雅黑" w:hAnsi="微软雅黑" w:eastAsia="微软雅黑" w:cs="微软雅黑"/>
                                  <w:spacing w:val="10"/>
                                  <w:sz w:val="21"/>
                                  <w:szCs w:val="21"/>
                                </w:rPr>
                                <w:t>电、主供风系统及其设备设施的运行管理进行分项发包的问题</w:t>
                              </w:r>
                            </w:p>
                          </w:tc>
                        </w:tr>
                        <w:tr w14:paraId="0DD7A6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2B260E0C">
                              <w:pPr>
                                <w:spacing w:before="15" w:line="185" w:lineRule="auto"/>
                                <w:ind w:left="34" w:right="105" w:firstLine="5"/>
                                <w:rPr>
                                  <w:rFonts w:ascii="微软雅黑" w:hAnsi="微软雅黑" w:eastAsia="微软雅黑" w:cs="微软雅黑"/>
                                  <w:sz w:val="21"/>
                                  <w:szCs w:val="21"/>
                                </w:rPr>
                              </w:pPr>
                              <w:r>
                                <w:rPr>
                                  <w:rFonts w:ascii="微软雅黑" w:hAnsi="微软雅黑" w:eastAsia="微软雅黑" w:cs="微软雅黑"/>
                                  <w:spacing w:val="20"/>
                                  <w:sz w:val="21"/>
                                  <w:szCs w:val="21"/>
                                </w:rPr>
                                <w:t>承</w:t>
                              </w:r>
                              <w:r>
                                <w:rPr>
                                  <w:rFonts w:ascii="微软雅黑" w:hAnsi="微软雅黑" w:eastAsia="微软雅黑" w:cs="微软雅黑"/>
                                  <w:spacing w:val="19"/>
                                  <w:sz w:val="21"/>
                                  <w:szCs w:val="21"/>
                                </w:rPr>
                                <w:t>包</w:t>
                              </w:r>
                              <w:r>
                                <w:rPr>
                                  <w:rFonts w:ascii="微软雅黑" w:hAnsi="微软雅黑" w:eastAsia="微软雅黑" w:cs="微软雅黑"/>
                                  <w:spacing w:val="10"/>
                                  <w:sz w:val="21"/>
                                  <w:szCs w:val="21"/>
                                </w:rPr>
                                <w:t>地下矿山工程的项目部负责人是否存在同时兼任其他工程的项目</w:t>
                              </w:r>
                              <w:r>
                                <w:rPr>
                                  <w:rFonts w:ascii="微软雅黑" w:hAnsi="微软雅黑" w:eastAsia="微软雅黑" w:cs="微软雅黑"/>
                                  <w:spacing w:val="11"/>
                                  <w:sz w:val="21"/>
                                  <w:szCs w:val="21"/>
                                </w:rPr>
                                <w:t>部</w:t>
                              </w:r>
                              <w:r>
                                <w:rPr>
                                  <w:rFonts w:ascii="微软雅黑" w:hAnsi="微软雅黑" w:eastAsia="微软雅黑" w:cs="微软雅黑"/>
                                  <w:spacing w:val="10"/>
                                  <w:sz w:val="21"/>
                                  <w:szCs w:val="21"/>
                                </w:rPr>
                                <w:t>负责人的问题</w:t>
                              </w:r>
                            </w:p>
                          </w:tc>
                        </w:tr>
                        <w:tr w14:paraId="13DD7C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14:paraId="3AFA108B">
                              <w:pPr>
                                <w:spacing w:before="20" w:line="186" w:lineRule="auto"/>
                                <w:ind w:left="34" w:right="103"/>
                                <w:rPr>
                                  <w:rFonts w:ascii="微软雅黑" w:hAnsi="微软雅黑" w:eastAsia="微软雅黑" w:cs="微软雅黑"/>
                                  <w:sz w:val="21"/>
                                  <w:szCs w:val="21"/>
                                </w:rPr>
                              </w:pPr>
                              <w:r>
                                <w:rPr>
                                  <w:rFonts w:ascii="微软雅黑" w:hAnsi="微软雅黑" w:eastAsia="微软雅黑" w:cs="微软雅黑"/>
                                  <w:spacing w:val="16"/>
                                  <w:sz w:val="21"/>
                                  <w:szCs w:val="21"/>
                                </w:rPr>
                                <w:t>非</w:t>
                              </w:r>
                              <w:r>
                                <w:rPr>
                                  <w:rFonts w:ascii="微软雅黑" w:hAnsi="微软雅黑" w:eastAsia="微软雅黑" w:cs="微软雅黑"/>
                                  <w:spacing w:val="15"/>
                                  <w:sz w:val="21"/>
                                  <w:szCs w:val="21"/>
                                </w:rPr>
                                <w:t>煤</w:t>
                              </w:r>
                              <w:r>
                                <w:rPr>
                                  <w:rFonts w:ascii="微软雅黑" w:hAnsi="微软雅黑" w:eastAsia="微软雅黑" w:cs="微软雅黑"/>
                                  <w:spacing w:val="8"/>
                                  <w:sz w:val="21"/>
                                  <w:szCs w:val="21"/>
                                </w:rPr>
                                <w:t>矿山承包单位是否依照法律、法规、规章的规定以及承包合同和</w:t>
                              </w:r>
                              <w:r>
                                <w:rPr>
                                  <w:rFonts w:ascii="微软雅黑" w:hAnsi="微软雅黑" w:eastAsia="微软雅黑" w:cs="微软雅黑"/>
                                  <w:spacing w:val="12"/>
                                  <w:sz w:val="21"/>
                                  <w:szCs w:val="21"/>
                                </w:rPr>
                                <w:t>安</w:t>
                              </w:r>
                              <w:r>
                                <w:rPr>
                                  <w:rFonts w:ascii="微软雅黑" w:hAnsi="微软雅黑" w:eastAsia="微软雅黑" w:cs="微软雅黑"/>
                                  <w:spacing w:val="11"/>
                                  <w:sz w:val="21"/>
                                  <w:szCs w:val="21"/>
                                </w:rPr>
                                <w:t>全</w:t>
                              </w:r>
                              <w:r>
                                <w:rPr>
                                  <w:rFonts w:ascii="微软雅黑" w:hAnsi="微软雅黑" w:eastAsia="微软雅黑" w:cs="微软雅黑"/>
                                  <w:spacing w:val="6"/>
                                  <w:sz w:val="21"/>
                                  <w:szCs w:val="21"/>
                                </w:rPr>
                                <w:t>生产管理协议的约定，及时将发包单位投入的安全资金落实到位，</w:t>
                              </w:r>
                              <w:r>
                                <w:rPr>
                                  <w:rFonts w:ascii="微软雅黑" w:hAnsi="微软雅黑" w:eastAsia="微软雅黑" w:cs="微软雅黑"/>
                                  <w:spacing w:val="3"/>
                                  <w:sz w:val="21"/>
                                  <w:szCs w:val="21"/>
                                </w:rPr>
                                <w:t>是否存在将安全资金挪作他用的问题</w:t>
                              </w:r>
                            </w:p>
                          </w:tc>
                        </w:tr>
                        <w:tr w14:paraId="6705B5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6F720DF1">
                              <w:pPr>
                                <w:spacing w:before="15" w:line="185" w:lineRule="auto"/>
                                <w:ind w:left="32" w:right="105" w:firstLine="2"/>
                                <w:rPr>
                                  <w:rFonts w:ascii="微软雅黑" w:hAnsi="微软雅黑" w:eastAsia="微软雅黑" w:cs="微软雅黑"/>
                                  <w:sz w:val="21"/>
                                  <w:szCs w:val="21"/>
                                </w:rPr>
                              </w:pPr>
                              <w:r>
                                <w:rPr>
                                  <w:rFonts w:ascii="微软雅黑" w:hAnsi="微软雅黑" w:eastAsia="微软雅黑" w:cs="微软雅黑"/>
                                  <w:spacing w:val="20"/>
                                  <w:sz w:val="21"/>
                                  <w:szCs w:val="21"/>
                                </w:rPr>
                                <w:t>非煤</w:t>
                              </w:r>
                              <w:r>
                                <w:rPr>
                                  <w:rFonts w:ascii="微软雅黑" w:hAnsi="微软雅黑" w:eastAsia="微软雅黑" w:cs="微软雅黑"/>
                                  <w:spacing w:val="13"/>
                                  <w:sz w:val="21"/>
                                  <w:szCs w:val="21"/>
                                </w:rPr>
                                <w:t>矿</w:t>
                              </w:r>
                              <w:r>
                                <w:rPr>
                                  <w:rFonts w:ascii="微软雅黑" w:hAnsi="微软雅黑" w:eastAsia="微软雅黑" w:cs="微软雅黑"/>
                                  <w:spacing w:val="10"/>
                                  <w:sz w:val="21"/>
                                  <w:szCs w:val="21"/>
                                </w:rPr>
                                <w:t>山承包单位是否对所属项目部每半年至少进行一次安全生产检</w:t>
                              </w:r>
                              <w:r>
                                <w:rPr>
                                  <w:rFonts w:ascii="微软雅黑" w:hAnsi="微软雅黑" w:eastAsia="微软雅黑" w:cs="微软雅黑"/>
                                  <w:spacing w:val="9"/>
                                  <w:sz w:val="21"/>
                                  <w:szCs w:val="21"/>
                                </w:rPr>
                                <w:t>查</w:t>
                              </w:r>
                              <w:r>
                                <w:rPr>
                                  <w:rFonts w:ascii="微软雅黑" w:hAnsi="微软雅黑" w:eastAsia="微软雅黑" w:cs="微软雅黑"/>
                                  <w:spacing w:val="6"/>
                                  <w:sz w:val="21"/>
                                  <w:szCs w:val="21"/>
                                </w:rPr>
                                <w:t>，是否对项目部人员每年至少进行一次安全生产教育培训与考核</w:t>
                              </w:r>
                            </w:p>
                          </w:tc>
                        </w:tr>
                        <w:tr w14:paraId="1B71E8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210F4012">
                              <w:pPr>
                                <w:spacing w:before="21" w:line="183" w:lineRule="auto"/>
                                <w:ind w:left="34" w:right="105"/>
                                <w:rPr>
                                  <w:rFonts w:ascii="微软雅黑" w:hAnsi="微软雅黑" w:eastAsia="微软雅黑" w:cs="微软雅黑"/>
                                  <w:sz w:val="21"/>
                                  <w:szCs w:val="21"/>
                                </w:rPr>
                              </w:pPr>
                              <w:r>
                                <w:rPr>
                                  <w:rFonts w:ascii="微软雅黑" w:hAnsi="微软雅黑" w:eastAsia="微软雅黑" w:cs="微软雅黑"/>
                                  <w:spacing w:val="20"/>
                                  <w:sz w:val="21"/>
                                  <w:szCs w:val="21"/>
                                </w:rPr>
                                <w:t>地勘</w:t>
                              </w:r>
                              <w:r>
                                <w:rPr>
                                  <w:rFonts w:ascii="微软雅黑" w:hAnsi="微软雅黑" w:eastAsia="微软雅黑" w:cs="微软雅黑"/>
                                  <w:spacing w:val="13"/>
                                  <w:sz w:val="21"/>
                                  <w:szCs w:val="21"/>
                                </w:rPr>
                                <w:t>单</w:t>
                              </w:r>
                              <w:r>
                                <w:rPr>
                                  <w:rFonts w:ascii="微软雅黑" w:hAnsi="微软雅黑" w:eastAsia="微软雅黑" w:cs="微软雅黑"/>
                                  <w:spacing w:val="10"/>
                                  <w:sz w:val="21"/>
                                  <w:szCs w:val="21"/>
                                </w:rPr>
                                <w:t>位是否将其承包的地质勘探工程项目转包给不具备安全生产条</w:t>
                              </w:r>
                              <w:r>
                                <w:rPr>
                                  <w:rFonts w:ascii="微软雅黑" w:hAnsi="微软雅黑" w:eastAsia="微软雅黑" w:cs="微软雅黑"/>
                                  <w:spacing w:val="11"/>
                                  <w:sz w:val="21"/>
                                  <w:szCs w:val="21"/>
                                </w:rPr>
                                <w:t>件</w:t>
                              </w:r>
                              <w:r>
                                <w:rPr>
                                  <w:rFonts w:ascii="微软雅黑" w:hAnsi="微软雅黑" w:eastAsia="微软雅黑" w:cs="微软雅黑"/>
                                  <w:spacing w:val="10"/>
                                  <w:sz w:val="21"/>
                                  <w:szCs w:val="21"/>
                                </w:rPr>
                                <w:t>或者资质的单位</w:t>
                              </w:r>
                            </w:p>
                          </w:tc>
                        </w:tr>
                        <w:tr w14:paraId="444AFF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8" w:hRule="atLeast"/>
                          </w:trPr>
                          <w:tc>
                            <w:tcPr>
                              <w:tcW w:w="6779" w:type="dxa"/>
                              <w:tcBorders>
                                <w:top w:val="single" w:color="000000" w:sz="2" w:space="0"/>
                                <w:bottom w:val="single" w:color="000000" w:sz="2" w:space="0"/>
                              </w:tcBorders>
                              <w:vAlign w:val="top"/>
                            </w:tcPr>
                            <w:p w14:paraId="1BEAB66F">
                              <w:pPr>
                                <w:spacing w:before="25" w:line="187" w:lineRule="auto"/>
                                <w:ind w:left="33" w:right="92" w:firstLine="1"/>
                                <w:rPr>
                                  <w:rFonts w:ascii="微软雅黑" w:hAnsi="微软雅黑" w:eastAsia="微软雅黑" w:cs="微软雅黑"/>
                                  <w:sz w:val="21"/>
                                  <w:szCs w:val="21"/>
                                </w:rPr>
                              </w:pPr>
                              <w:r>
                                <w:rPr>
                                  <w:rFonts w:ascii="微软雅黑" w:hAnsi="微软雅黑" w:eastAsia="微软雅黑" w:cs="微软雅黑"/>
                                  <w:spacing w:val="12"/>
                                  <w:sz w:val="21"/>
                                  <w:szCs w:val="21"/>
                                </w:rPr>
                                <w:t>非煤矿</w:t>
                              </w:r>
                              <w:r>
                                <w:rPr>
                                  <w:rFonts w:ascii="微软雅黑" w:hAnsi="微软雅黑" w:eastAsia="微软雅黑" w:cs="微软雅黑"/>
                                  <w:spacing w:val="7"/>
                                  <w:sz w:val="21"/>
                                  <w:szCs w:val="21"/>
                                </w:rPr>
                                <w:t>山</w:t>
                              </w:r>
                              <w:r>
                                <w:rPr>
                                  <w:rFonts w:ascii="微软雅黑" w:hAnsi="微软雅黑" w:eastAsia="微软雅黑" w:cs="微软雅黑"/>
                                  <w:spacing w:val="6"/>
                                  <w:sz w:val="21"/>
                                  <w:szCs w:val="21"/>
                                </w:rPr>
                                <w:t>发包单位是否向向承包单位进行外包工程的技术交底，按照</w:t>
                              </w:r>
                              <w:r>
                                <w:rPr>
                                  <w:rFonts w:ascii="微软雅黑" w:hAnsi="微软雅黑" w:eastAsia="微软雅黑" w:cs="微软雅黑"/>
                                  <w:spacing w:val="17"/>
                                  <w:sz w:val="21"/>
                                  <w:szCs w:val="21"/>
                                </w:rPr>
                                <w:t>合</w:t>
                              </w:r>
                              <w:r>
                                <w:rPr>
                                  <w:rFonts w:ascii="微软雅黑" w:hAnsi="微软雅黑" w:eastAsia="微软雅黑" w:cs="微软雅黑"/>
                                  <w:spacing w:val="11"/>
                                  <w:sz w:val="21"/>
                                  <w:szCs w:val="21"/>
                                </w:rPr>
                                <w:t>同约定向承包单位提供与外包工程安全生产相关的勘察、设计、风</w:t>
                              </w:r>
                              <w:r>
                                <w:rPr>
                                  <w:rFonts w:ascii="微软雅黑" w:hAnsi="微软雅黑" w:eastAsia="微软雅黑" w:cs="微软雅黑"/>
                                  <w:spacing w:val="8"/>
                                  <w:sz w:val="21"/>
                                  <w:szCs w:val="21"/>
                                </w:rPr>
                                <w:t>险评价、检</w:t>
                              </w:r>
                              <w:r>
                                <w:rPr>
                                  <w:rFonts w:ascii="微软雅黑" w:hAnsi="微软雅黑" w:eastAsia="微软雅黑" w:cs="微软雅黑"/>
                                  <w:spacing w:val="4"/>
                                  <w:sz w:val="21"/>
                                  <w:szCs w:val="21"/>
                                </w:rPr>
                                <w:t>测检验和应急救援等资料，并保证资料的真实性、完整性</w:t>
                              </w:r>
                            </w:p>
                          </w:tc>
                        </w:tr>
                      </w:tbl>
                      <w:p w14:paraId="4F43D8A0">
                        <w:pPr>
                          <w:rPr>
                            <w:rFonts w:ascii="Arial"/>
                            <w:sz w:val="21"/>
                          </w:rPr>
                        </w:pPr>
                      </w:p>
                    </w:txbxContent>
                  </v:textbox>
                </v:shape>
              </w:pict>
            </w: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43DDE3A0">
            <w:pPr>
              <w:spacing w:before="26" w:line="17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5C22E3B">
            <w:pPr>
              <w:spacing w:before="26" w:line="17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2480E2FB">
            <w:pPr>
              <w:spacing w:before="26" w:line="177"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煤矿矿山安全生产许可证实施办法》第六条</w:t>
            </w:r>
          </w:p>
        </w:tc>
        <w:tc>
          <w:tcPr>
            <w:tcW w:w="5552" w:type="dxa"/>
            <w:tcBorders>
              <w:top w:val="single" w:color="000000" w:sz="2" w:space="0"/>
              <w:bottom w:val="single" w:color="000000" w:sz="2" w:space="0"/>
            </w:tcBorders>
            <w:vAlign w:val="top"/>
          </w:tcPr>
          <w:p w14:paraId="51D3C2DB">
            <w:pPr>
              <w:spacing w:before="26" w:line="177"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743238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4D94487A">
            <w:pPr>
              <w:spacing w:before="29" w:line="169"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1C85E5CA">
            <w:pPr>
              <w:spacing w:before="29" w:line="16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2A6C5E8">
            <w:pPr>
              <w:spacing w:before="29" w:line="169"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18D4DF1D">
            <w:pPr>
              <w:spacing w:before="29" w:line="169"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煤矿矿山安全生产许可证实施办法》第六条</w:t>
            </w:r>
          </w:p>
        </w:tc>
        <w:tc>
          <w:tcPr>
            <w:tcW w:w="5552" w:type="dxa"/>
            <w:tcBorders>
              <w:top w:val="single" w:color="000000" w:sz="2" w:space="0"/>
              <w:bottom w:val="single" w:color="000000" w:sz="2" w:space="0"/>
            </w:tcBorders>
            <w:vAlign w:val="top"/>
          </w:tcPr>
          <w:p w14:paraId="53B1B0B3">
            <w:pPr>
              <w:spacing w:before="29" w:line="169"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74BB4E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4EB1C1F1">
            <w:pPr>
              <w:spacing w:before="20" w:line="175"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204C1FD4">
            <w:pPr>
              <w:spacing w:before="20" w:line="175"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0F213539">
            <w:pPr>
              <w:spacing w:before="20" w:line="175"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4B2D4219">
            <w:pPr>
              <w:spacing w:before="20" w:line="175"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煤矿矿山安全生产许可证实施办法》第六条</w:t>
            </w:r>
          </w:p>
        </w:tc>
        <w:tc>
          <w:tcPr>
            <w:tcW w:w="5552" w:type="dxa"/>
            <w:tcBorders>
              <w:top w:val="single" w:color="000000" w:sz="2" w:space="0"/>
              <w:bottom w:val="single" w:color="000000" w:sz="2" w:space="0"/>
            </w:tcBorders>
            <w:vAlign w:val="top"/>
          </w:tcPr>
          <w:p w14:paraId="5E4C0E98">
            <w:pPr>
              <w:spacing w:before="20" w:line="175"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46E0C6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4B98776E">
            <w:pPr>
              <w:spacing w:before="12" w:line="180"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7CD12F1">
            <w:pPr>
              <w:spacing w:before="12" w:line="180"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6DEC2F7B">
            <w:pPr>
              <w:spacing w:before="12" w:line="180"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138ABB23">
            <w:pPr>
              <w:spacing w:before="12" w:line="180"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煤矿矿山安全生产许可证实施办法》第六条</w:t>
            </w:r>
          </w:p>
        </w:tc>
        <w:tc>
          <w:tcPr>
            <w:tcW w:w="5552" w:type="dxa"/>
            <w:tcBorders>
              <w:top w:val="single" w:color="000000" w:sz="2" w:space="0"/>
              <w:bottom w:val="single" w:color="000000" w:sz="2" w:space="0"/>
            </w:tcBorders>
            <w:vAlign w:val="top"/>
          </w:tcPr>
          <w:p w14:paraId="42621867">
            <w:pPr>
              <w:spacing w:before="12" w:line="180"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609E79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14:paraId="497966E4">
            <w:pPr>
              <w:spacing w:before="16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7966BE1B">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5ABEC9F0">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62E636C4">
            <w:pPr>
              <w:spacing w:before="23" w:line="182"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金属非金属地下矿山企业领导带班下井及监督检查暂</w:t>
            </w:r>
            <w:r>
              <w:rPr>
                <w:rFonts w:ascii="微软雅黑" w:hAnsi="微软雅黑" w:eastAsia="微软雅黑" w:cs="微软雅黑"/>
                <w:spacing w:val="5"/>
                <w:sz w:val="21"/>
                <w:szCs w:val="21"/>
              </w:rPr>
              <w:t>行</w:t>
            </w:r>
            <w:r>
              <w:rPr>
                <w:rFonts w:ascii="微软雅黑" w:hAnsi="微软雅黑" w:eastAsia="微软雅黑" w:cs="微软雅黑"/>
                <w:spacing w:val="3"/>
                <w:sz w:val="21"/>
                <w:szCs w:val="21"/>
              </w:rPr>
              <w:t>规定》第七条</w:t>
            </w:r>
          </w:p>
        </w:tc>
        <w:tc>
          <w:tcPr>
            <w:tcW w:w="5552" w:type="dxa"/>
            <w:tcBorders>
              <w:top w:val="single" w:color="000000" w:sz="2" w:space="0"/>
              <w:bottom w:val="single" w:color="000000" w:sz="2" w:space="0"/>
            </w:tcBorders>
            <w:vAlign w:val="top"/>
          </w:tcPr>
          <w:p w14:paraId="74D3B7AB">
            <w:pPr>
              <w:spacing w:before="23" w:line="182" w:lineRule="auto"/>
              <w:ind w:left="28" w:right="209" w:hanging="16"/>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0170F3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44E7344A">
            <w:pPr>
              <w:spacing w:before="16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4D416CC6">
            <w:pPr>
              <w:spacing w:before="16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4709578">
            <w:pPr>
              <w:spacing w:before="17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54ECE9CC">
            <w:pPr>
              <w:spacing w:before="30" w:line="180"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金属非金属地下矿山企业领导带班下井及监督检查暂</w:t>
            </w:r>
            <w:r>
              <w:rPr>
                <w:rFonts w:ascii="微软雅黑" w:hAnsi="微软雅黑" w:eastAsia="微软雅黑" w:cs="微软雅黑"/>
                <w:spacing w:val="5"/>
                <w:sz w:val="21"/>
                <w:szCs w:val="21"/>
              </w:rPr>
              <w:t>行</w:t>
            </w:r>
            <w:r>
              <w:rPr>
                <w:rFonts w:ascii="微软雅黑" w:hAnsi="微软雅黑" w:eastAsia="微软雅黑" w:cs="微软雅黑"/>
                <w:spacing w:val="3"/>
                <w:sz w:val="21"/>
                <w:szCs w:val="21"/>
              </w:rPr>
              <w:t>规定》第七条</w:t>
            </w:r>
          </w:p>
        </w:tc>
        <w:tc>
          <w:tcPr>
            <w:tcW w:w="5552" w:type="dxa"/>
            <w:tcBorders>
              <w:top w:val="single" w:color="000000" w:sz="2" w:space="0"/>
              <w:bottom w:val="single" w:color="000000" w:sz="2" w:space="0"/>
            </w:tcBorders>
            <w:vAlign w:val="top"/>
          </w:tcPr>
          <w:p w14:paraId="09DAC7AB">
            <w:pPr>
              <w:spacing w:before="30" w:line="180" w:lineRule="auto"/>
              <w:ind w:left="28" w:right="209" w:hanging="16"/>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7B099E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5A7EB485">
            <w:pPr>
              <w:spacing w:before="17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5AAA5796">
            <w:pPr>
              <w:spacing w:before="17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6CB07D4">
            <w:pPr>
              <w:spacing w:before="17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51F78F21">
            <w:pPr>
              <w:spacing w:before="12" w:line="186"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9"/>
                <w:sz w:val="21"/>
                <w:szCs w:val="21"/>
              </w:rPr>
              <w:t>行</w:t>
            </w:r>
            <w:r>
              <w:rPr>
                <w:rFonts w:ascii="微软雅黑" w:hAnsi="微软雅黑" w:eastAsia="微软雅黑" w:cs="微软雅黑"/>
                <w:spacing w:val="6"/>
                <w:sz w:val="21"/>
                <w:szCs w:val="21"/>
              </w:rPr>
              <w:t>规定》第九条第(一)项</w:t>
            </w:r>
          </w:p>
        </w:tc>
        <w:tc>
          <w:tcPr>
            <w:tcW w:w="5552" w:type="dxa"/>
            <w:tcBorders>
              <w:top w:val="single" w:color="000000" w:sz="2" w:space="0"/>
              <w:bottom w:val="single" w:color="000000" w:sz="2" w:space="0"/>
            </w:tcBorders>
            <w:vAlign w:val="top"/>
          </w:tcPr>
          <w:p w14:paraId="1B7501E8">
            <w:pPr>
              <w:spacing w:before="12" w:line="186" w:lineRule="auto"/>
              <w:ind w:left="28" w:right="209" w:hanging="16"/>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2B6B67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1CE8D567">
            <w:pPr>
              <w:spacing w:before="157"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76239F01">
            <w:pPr>
              <w:spacing w:before="15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01D30160">
            <w:pPr>
              <w:spacing w:before="15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22BAA80C">
            <w:pPr>
              <w:spacing w:before="18" w:line="184"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19"/>
                <w:sz w:val="21"/>
                <w:szCs w:val="21"/>
              </w:rPr>
              <w:t>行</w:t>
            </w:r>
            <w:r>
              <w:rPr>
                <w:rFonts w:ascii="微软雅黑" w:hAnsi="微软雅黑" w:eastAsia="微软雅黑" w:cs="微软雅黑"/>
                <w:spacing w:val="15"/>
                <w:sz w:val="21"/>
                <w:szCs w:val="21"/>
              </w:rPr>
              <w:t>规定》第九条第(二)项</w:t>
            </w:r>
          </w:p>
        </w:tc>
        <w:tc>
          <w:tcPr>
            <w:tcW w:w="5552" w:type="dxa"/>
            <w:tcBorders>
              <w:top w:val="single" w:color="000000" w:sz="2" w:space="0"/>
              <w:bottom w:val="single" w:color="000000" w:sz="2" w:space="0"/>
            </w:tcBorders>
            <w:vAlign w:val="top"/>
          </w:tcPr>
          <w:p w14:paraId="6BB4BE46">
            <w:pPr>
              <w:spacing w:before="18" w:line="184" w:lineRule="auto"/>
              <w:ind w:left="28" w:right="209" w:hanging="16"/>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30DAD3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79A763D8">
            <w:pPr>
              <w:spacing w:before="161"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4B24A22C">
            <w:pPr>
              <w:spacing w:before="16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ED68B87">
            <w:pPr>
              <w:spacing w:before="162"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1B46F78D">
            <w:pPr>
              <w:spacing w:before="21" w:line="183"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19"/>
                <w:sz w:val="21"/>
                <w:szCs w:val="21"/>
              </w:rPr>
              <w:t>行</w:t>
            </w:r>
            <w:r>
              <w:rPr>
                <w:rFonts w:ascii="微软雅黑" w:hAnsi="微软雅黑" w:eastAsia="微软雅黑" w:cs="微软雅黑"/>
                <w:spacing w:val="15"/>
                <w:sz w:val="21"/>
                <w:szCs w:val="21"/>
              </w:rPr>
              <w:t>规定》第九条第(三)项</w:t>
            </w:r>
          </w:p>
        </w:tc>
        <w:tc>
          <w:tcPr>
            <w:tcW w:w="5552" w:type="dxa"/>
            <w:tcBorders>
              <w:top w:val="single" w:color="000000" w:sz="2" w:space="0"/>
              <w:bottom w:val="single" w:color="000000" w:sz="2" w:space="0"/>
            </w:tcBorders>
            <w:vAlign w:val="top"/>
          </w:tcPr>
          <w:p w14:paraId="02956C50">
            <w:pPr>
              <w:spacing w:before="21" w:line="183" w:lineRule="auto"/>
              <w:ind w:left="28" w:right="209" w:hanging="16"/>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7688EE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34224347">
            <w:pPr>
              <w:spacing w:before="16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458486ED">
            <w:pPr>
              <w:spacing w:before="16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0D704DD0">
            <w:pPr>
              <w:spacing w:before="16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26EA9694">
            <w:pPr>
              <w:spacing w:before="24" w:line="182"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17"/>
                <w:sz w:val="21"/>
                <w:szCs w:val="21"/>
              </w:rPr>
              <w:t>行</w:t>
            </w:r>
            <w:r>
              <w:rPr>
                <w:rFonts w:ascii="微软雅黑" w:hAnsi="微软雅黑" w:eastAsia="微软雅黑" w:cs="微软雅黑"/>
                <w:spacing w:val="10"/>
                <w:sz w:val="21"/>
                <w:szCs w:val="21"/>
              </w:rPr>
              <w:t>规定》第九条第(四)项</w:t>
            </w:r>
          </w:p>
        </w:tc>
        <w:tc>
          <w:tcPr>
            <w:tcW w:w="5552" w:type="dxa"/>
            <w:tcBorders>
              <w:top w:val="single" w:color="000000" w:sz="2" w:space="0"/>
              <w:bottom w:val="single" w:color="000000" w:sz="2" w:space="0"/>
            </w:tcBorders>
            <w:vAlign w:val="top"/>
          </w:tcPr>
          <w:p w14:paraId="0BC39608">
            <w:pPr>
              <w:spacing w:before="24" w:line="182" w:lineRule="auto"/>
              <w:ind w:left="28" w:right="209" w:hanging="16"/>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13D4E8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5454BF97">
            <w:pPr>
              <w:spacing w:before="16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560C3BA">
            <w:pPr>
              <w:spacing w:before="16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64C1551E">
            <w:pPr>
              <w:spacing w:before="17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2BDDE29A">
            <w:pPr>
              <w:spacing w:before="30" w:line="180"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19"/>
                <w:sz w:val="21"/>
                <w:szCs w:val="21"/>
              </w:rPr>
              <w:t>行</w:t>
            </w:r>
            <w:r>
              <w:rPr>
                <w:rFonts w:ascii="微软雅黑" w:hAnsi="微软雅黑" w:eastAsia="微软雅黑" w:cs="微软雅黑"/>
                <w:spacing w:val="15"/>
                <w:sz w:val="21"/>
                <w:szCs w:val="21"/>
              </w:rPr>
              <w:t>规定》第九条第(五)项</w:t>
            </w:r>
          </w:p>
        </w:tc>
        <w:tc>
          <w:tcPr>
            <w:tcW w:w="5552" w:type="dxa"/>
            <w:tcBorders>
              <w:top w:val="single" w:color="000000" w:sz="2" w:space="0"/>
              <w:bottom w:val="single" w:color="000000" w:sz="2" w:space="0"/>
            </w:tcBorders>
            <w:vAlign w:val="top"/>
          </w:tcPr>
          <w:p w14:paraId="691D198E">
            <w:pPr>
              <w:spacing w:before="30" w:line="180" w:lineRule="auto"/>
              <w:ind w:left="28" w:right="209" w:hanging="16"/>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27127A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40CD40A9">
            <w:pPr>
              <w:spacing w:before="17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D850CEF">
            <w:pPr>
              <w:spacing w:before="17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4F2E75BF">
            <w:pPr>
              <w:spacing w:before="17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14B18FBC">
            <w:pPr>
              <w:spacing w:before="12" w:line="186"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19"/>
                <w:sz w:val="21"/>
                <w:szCs w:val="21"/>
              </w:rPr>
              <w:t>行</w:t>
            </w:r>
            <w:r>
              <w:rPr>
                <w:rFonts w:ascii="微软雅黑" w:hAnsi="微软雅黑" w:eastAsia="微软雅黑" w:cs="微软雅黑"/>
                <w:spacing w:val="15"/>
                <w:sz w:val="21"/>
                <w:szCs w:val="21"/>
              </w:rPr>
              <w:t>规定》第九条第(六)项</w:t>
            </w:r>
          </w:p>
        </w:tc>
        <w:tc>
          <w:tcPr>
            <w:tcW w:w="5552" w:type="dxa"/>
            <w:tcBorders>
              <w:top w:val="single" w:color="000000" w:sz="2" w:space="0"/>
              <w:bottom w:val="single" w:color="000000" w:sz="2" w:space="0"/>
            </w:tcBorders>
            <w:vAlign w:val="top"/>
          </w:tcPr>
          <w:p w14:paraId="2E4499E5">
            <w:pPr>
              <w:spacing w:before="12" w:line="186" w:lineRule="auto"/>
              <w:ind w:left="28" w:right="209" w:hanging="16"/>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3CF497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26842657">
            <w:pPr>
              <w:spacing w:before="157"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05A79014">
            <w:pPr>
              <w:spacing w:before="15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5B67FB57">
            <w:pPr>
              <w:spacing w:before="15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1B26CC25">
            <w:pPr>
              <w:spacing w:before="18" w:line="184"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19"/>
                <w:sz w:val="21"/>
                <w:szCs w:val="21"/>
              </w:rPr>
              <w:t>行</w:t>
            </w:r>
            <w:r>
              <w:rPr>
                <w:rFonts w:ascii="微软雅黑" w:hAnsi="微软雅黑" w:eastAsia="微软雅黑" w:cs="微软雅黑"/>
                <w:spacing w:val="15"/>
                <w:sz w:val="21"/>
                <w:szCs w:val="21"/>
              </w:rPr>
              <w:t>规定》第九条第(七)项</w:t>
            </w:r>
          </w:p>
        </w:tc>
        <w:tc>
          <w:tcPr>
            <w:tcW w:w="5552" w:type="dxa"/>
            <w:tcBorders>
              <w:top w:val="single" w:color="000000" w:sz="2" w:space="0"/>
              <w:bottom w:val="single" w:color="000000" w:sz="2" w:space="0"/>
            </w:tcBorders>
            <w:vAlign w:val="top"/>
          </w:tcPr>
          <w:p w14:paraId="7AB07C08">
            <w:pPr>
              <w:spacing w:before="18" w:line="184" w:lineRule="auto"/>
              <w:ind w:left="28" w:right="209" w:hanging="16"/>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2CB539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543177BB">
            <w:pPr>
              <w:spacing w:before="161"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2A866DD7">
            <w:pPr>
              <w:spacing w:before="16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51E1B5FE">
            <w:pPr>
              <w:spacing w:before="162"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117CC4EC">
            <w:pPr>
              <w:spacing w:before="21" w:line="183"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19"/>
                <w:sz w:val="21"/>
                <w:szCs w:val="21"/>
              </w:rPr>
              <w:t>行</w:t>
            </w:r>
            <w:r>
              <w:rPr>
                <w:rFonts w:ascii="微软雅黑" w:hAnsi="微软雅黑" w:eastAsia="微软雅黑" w:cs="微软雅黑"/>
                <w:spacing w:val="15"/>
                <w:sz w:val="21"/>
                <w:szCs w:val="21"/>
              </w:rPr>
              <w:t>规定》第九条第(八)项</w:t>
            </w:r>
          </w:p>
        </w:tc>
        <w:tc>
          <w:tcPr>
            <w:tcW w:w="5552" w:type="dxa"/>
            <w:tcBorders>
              <w:top w:val="single" w:color="000000" w:sz="2" w:space="0"/>
              <w:bottom w:val="single" w:color="000000" w:sz="2" w:space="0"/>
            </w:tcBorders>
            <w:vAlign w:val="top"/>
          </w:tcPr>
          <w:p w14:paraId="13948D60">
            <w:pPr>
              <w:spacing w:before="21" w:line="183" w:lineRule="auto"/>
              <w:ind w:left="28" w:right="209" w:hanging="16"/>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18EA78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44DE0A0D">
            <w:pPr>
              <w:spacing w:before="16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20F3074E">
            <w:pPr>
              <w:spacing w:before="16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2D798032">
            <w:pPr>
              <w:spacing w:before="16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57C07EE2">
            <w:pPr>
              <w:spacing w:before="24" w:line="182"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19"/>
                <w:sz w:val="21"/>
                <w:szCs w:val="21"/>
              </w:rPr>
              <w:t>行</w:t>
            </w:r>
            <w:r>
              <w:rPr>
                <w:rFonts w:ascii="微软雅黑" w:hAnsi="微软雅黑" w:eastAsia="微软雅黑" w:cs="微软雅黑"/>
                <w:spacing w:val="15"/>
                <w:sz w:val="21"/>
                <w:szCs w:val="21"/>
              </w:rPr>
              <w:t>规定》第九条第(九)项</w:t>
            </w:r>
          </w:p>
        </w:tc>
        <w:tc>
          <w:tcPr>
            <w:tcW w:w="5552" w:type="dxa"/>
            <w:tcBorders>
              <w:top w:val="single" w:color="000000" w:sz="2" w:space="0"/>
              <w:bottom w:val="single" w:color="000000" w:sz="2" w:space="0"/>
            </w:tcBorders>
            <w:vAlign w:val="top"/>
          </w:tcPr>
          <w:p w14:paraId="45BC0C22">
            <w:pPr>
              <w:spacing w:before="24" w:line="182" w:lineRule="auto"/>
              <w:ind w:left="28" w:right="209" w:hanging="16"/>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7F683F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0CA30BEE">
            <w:pPr>
              <w:spacing w:before="16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4DE528B6">
            <w:pPr>
              <w:spacing w:before="16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0286D684">
            <w:pPr>
              <w:spacing w:before="17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D5F1550">
            <w:pPr>
              <w:spacing w:before="30" w:line="180"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19"/>
                <w:sz w:val="21"/>
                <w:szCs w:val="21"/>
              </w:rPr>
              <w:t>行</w:t>
            </w:r>
            <w:r>
              <w:rPr>
                <w:rFonts w:ascii="微软雅黑" w:hAnsi="微软雅黑" w:eastAsia="微软雅黑" w:cs="微软雅黑"/>
                <w:spacing w:val="15"/>
                <w:sz w:val="21"/>
                <w:szCs w:val="21"/>
              </w:rPr>
              <w:t>规定》第九条第(十)项</w:t>
            </w:r>
          </w:p>
        </w:tc>
        <w:tc>
          <w:tcPr>
            <w:tcW w:w="5552" w:type="dxa"/>
            <w:tcBorders>
              <w:top w:val="single" w:color="000000" w:sz="2" w:space="0"/>
              <w:bottom w:val="single" w:color="000000" w:sz="2" w:space="0"/>
            </w:tcBorders>
            <w:vAlign w:val="top"/>
          </w:tcPr>
          <w:p w14:paraId="6D588D0A">
            <w:pPr>
              <w:spacing w:before="30" w:line="180" w:lineRule="auto"/>
              <w:ind w:left="28" w:right="209" w:hanging="16"/>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5CD506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35146813">
            <w:pPr>
              <w:spacing w:before="17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2EC66F6F">
            <w:pPr>
              <w:spacing w:before="17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6F899ABC">
            <w:pPr>
              <w:spacing w:before="17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4872B400">
            <w:pPr>
              <w:spacing w:before="12" w:line="186"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17"/>
                <w:sz w:val="21"/>
                <w:szCs w:val="21"/>
              </w:rPr>
              <w:t>行</w:t>
            </w:r>
            <w:r>
              <w:rPr>
                <w:rFonts w:ascii="微软雅黑" w:hAnsi="微软雅黑" w:eastAsia="微软雅黑" w:cs="微软雅黑"/>
                <w:spacing w:val="10"/>
                <w:sz w:val="21"/>
                <w:szCs w:val="21"/>
              </w:rPr>
              <w:t>规定》第九条第(十一)项</w:t>
            </w:r>
          </w:p>
        </w:tc>
        <w:tc>
          <w:tcPr>
            <w:tcW w:w="5552" w:type="dxa"/>
            <w:tcBorders>
              <w:top w:val="single" w:color="000000" w:sz="2" w:space="0"/>
              <w:bottom w:val="single" w:color="000000" w:sz="2" w:space="0"/>
            </w:tcBorders>
            <w:vAlign w:val="top"/>
          </w:tcPr>
          <w:p w14:paraId="7BFC03AC">
            <w:pPr>
              <w:spacing w:before="12" w:line="186" w:lineRule="auto"/>
              <w:ind w:left="28" w:right="209" w:hanging="16"/>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14AC74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6" w:hRule="atLeast"/>
        </w:trPr>
        <w:tc>
          <w:tcPr>
            <w:tcW w:w="2174" w:type="dxa"/>
            <w:tcBorders>
              <w:top w:val="single" w:color="000000" w:sz="2" w:space="0"/>
              <w:bottom w:val="single" w:color="000000" w:sz="2" w:space="0"/>
            </w:tcBorders>
            <w:vAlign w:val="top"/>
          </w:tcPr>
          <w:p w14:paraId="4A992FF3">
            <w:pPr>
              <w:spacing w:line="365" w:lineRule="auto"/>
              <w:rPr>
                <w:rFonts w:ascii="Arial"/>
                <w:sz w:val="21"/>
              </w:rPr>
            </w:pPr>
          </w:p>
          <w:p w14:paraId="33E1F3B5">
            <w:pPr>
              <w:spacing w:before="9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73FA9315">
            <w:pPr>
              <w:spacing w:line="364" w:lineRule="auto"/>
              <w:rPr>
                <w:rFonts w:ascii="Arial"/>
                <w:sz w:val="21"/>
              </w:rPr>
            </w:pPr>
          </w:p>
          <w:p w14:paraId="22BB6F7E">
            <w:pPr>
              <w:spacing w:before="9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6DCA89A3">
            <w:pPr>
              <w:spacing w:line="365" w:lineRule="auto"/>
              <w:rPr>
                <w:rFonts w:ascii="Arial"/>
                <w:sz w:val="21"/>
              </w:rPr>
            </w:pPr>
          </w:p>
          <w:p w14:paraId="5F16A584">
            <w:pPr>
              <w:spacing w:before="9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698DD127">
            <w:pPr>
              <w:spacing w:line="365" w:lineRule="auto"/>
              <w:rPr>
                <w:rFonts w:ascii="Arial"/>
                <w:sz w:val="21"/>
              </w:rPr>
            </w:pPr>
          </w:p>
          <w:p w14:paraId="57F700FA">
            <w:pPr>
              <w:spacing w:before="90"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煤矿山外包工程安全管理暂行办法》第十条</w:t>
            </w:r>
          </w:p>
        </w:tc>
        <w:tc>
          <w:tcPr>
            <w:tcW w:w="5552" w:type="dxa"/>
            <w:tcBorders>
              <w:top w:val="single" w:color="000000" w:sz="2" w:space="0"/>
              <w:bottom w:val="single" w:color="000000" w:sz="2" w:space="0"/>
            </w:tcBorders>
            <w:vAlign w:val="top"/>
          </w:tcPr>
          <w:p w14:paraId="3B841B50">
            <w:pPr>
              <w:spacing w:before="90" w:line="208"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3A086D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65DA1309">
            <w:pPr>
              <w:spacing w:before="16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BD77EE1">
            <w:pPr>
              <w:spacing w:before="16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5D8E658B">
            <w:pPr>
              <w:spacing w:before="16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C42873C">
            <w:pPr>
              <w:spacing w:before="166"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煤矿山外包工程安全管理暂行办法》第十四条</w:t>
            </w:r>
          </w:p>
        </w:tc>
        <w:tc>
          <w:tcPr>
            <w:tcW w:w="5552" w:type="dxa"/>
            <w:tcBorders>
              <w:top w:val="single" w:color="000000" w:sz="2" w:space="0"/>
              <w:bottom w:val="single" w:color="000000" w:sz="2" w:space="0"/>
            </w:tcBorders>
            <w:vAlign w:val="top"/>
          </w:tcPr>
          <w:p w14:paraId="59FF16A8">
            <w:pPr>
              <w:spacing w:before="166" w:line="208"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63E6F8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34" w:hRule="atLeast"/>
        </w:trPr>
        <w:tc>
          <w:tcPr>
            <w:tcW w:w="2174" w:type="dxa"/>
            <w:tcBorders>
              <w:top w:val="single" w:color="000000" w:sz="2" w:space="0"/>
              <w:bottom w:val="single" w:color="000000" w:sz="2" w:space="0"/>
            </w:tcBorders>
            <w:vAlign w:val="top"/>
          </w:tcPr>
          <w:p w14:paraId="79B6551F">
            <w:pPr>
              <w:spacing w:line="248" w:lineRule="auto"/>
              <w:rPr>
                <w:rFonts w:ascii="Arial"/>
                <w:sz w:val="21"/>
              </w:rPr>
            </w:pPr>
          </w:p>
          <w:p w14:paraId="0797E15E">
            <w:pPr>
              <w:spacing w:line="249" w:lineRule="auto"/>
              <w:rPr>
                <w:rFonts w:ascii="Arial"/>
                <w:sz w:val="21"/>
              </w:rPr>
            </w:pPr>
          </w:p>
          <w:p w14:paraId="0F9927EF">
            <w:pPr>
              <w:spacing w:before="9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AC252B7">
            <w:pPr>
              <w:spacing w:line="248" w:lineRule="auto"/>
              <w:rPr>
                <w:rFonts w:ascii="Arial"/>
                <w:sz w:val="21"/>
              </w:rPr>
            </w:pPr>
          </w:p>
          <w:p w14:paraId="05741BC0">
            <w:pPr>
              <w:spacing w:line="249" w:lineRule="auto"/>
              <w:rPr>
                <w:rFonts w:ascii="Arial"/>
                <w:sz w:val="21"/>
              </w:rPr>
            </w:pPr>
          </w:p>
          <w:p w14:paraId="2ABF42D3">
            <w:pPr>
              <w:spacing w:before="9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49A01D55">
            <w:pPr>
              <w:spacing w:line="248" w:lineRule="auto"/>
              <w:rPr>
                <w:rFonts w:ascii="Arial"/>
                <w:sz w:val="21"/>
              </w:rPr>
            </w:pPr>
          </w:p>
          <w:p w14:paraId="48B54531">
            <w:pPr>
              <w:spacing w:line="249" w:lineRule="auto"/>
              <w:rPr>
                <w:rFonts w:ascii="Arial"/>
                <w:sz w:val="21"/>
              </w:rPr>
            </w:pPr>
          </w:p>
          <w:p w14:paraId="69E683B4">
            <w:pPr>
              <w:spacing w:before="9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36F5D300">
            <w:pPr>
              <w:spacing w:line="248" w:lineRule="auto"/>
              <w:rPr>
                <w:rFonts w:ascii="Arial"/>
                <w:sz w:val="21"/>
              </w:rPr>
            </w:pPr>
          </w:p>
          <w:p w14:paraId="44EAC425">
            <w:pPr>
              <w:spacing w:line="249" w:lineRule="auto"/>
              <w:rPr>
                <w:rFonts w:ascii="Arial"/>
                <w:sz w:val="21"/>
              </w:rPr>
            </w:pPr>
          </w:p>
          <w:p w14:paraId="31B3CF94">
            <w:pPr>
              <w:spacing w:before="90"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煤矿山外包工程安全管理暂行办法》第十一条</w:t>
            </w:r>
          </w:p>
        </w:tc>
        <w:tc>
          <w:tcPr>
            <w:tcW w:w="5552" w:type="dxa"/>
            <w:tcBorders>
              <w:top w:val="single" w:color="000000" w:sz="2" w:space="0"/>
              <w:bottom w:val="single" w:color="000000" w:sz="2" w:space="0"/>
            </w:tcBorders>
            <w:vAlign w:val="top"/>
          </w:tcPr>
          <w:p w14:paraId="3E79F17C">
            <w:pPr>
              <w:spacing w:before="90" w:line="208"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06B0A2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35E76767">
            <w:pPr>
              <w:spacing w:before="171"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44A4C88E">
            <w:pPr>
              <w:spacing w:before="17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26EF0E3E">
            <w:pPr>
              <w:spacing w:before="172"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EB8955C">
            <w:pPr>
              <w:spacing w:before="171"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煤矿山外包工程安全管理暂行办法》第十二条</w:t>
            </w:r>
          </w:p>
        </w:tc>
        <w:tc>
          <w:tcPr>
            <w:tcW w:w="5552" w:type="dxa"/>
            <w:tcBorders>
              <w:top w:val="single" w:color="000000" w:sz="2" w:space="0"/>
              <w:bottom w:val="single" w:color="000000" w:sz="2" w:space="0"/>
            </w:tcBorders>
            <w:vAlign w:val="top"/>
          </w:tcPr>
          <w:p w14:paraId="5BD4C596">
            <w:pPr>
              <w:spacing w:before="171" w:line="208"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4ED925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5E7C1493">
            <w:pPr>
              <w:spacing w:before="17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906FDC8">
            <w:pPr>
              <w:spacing w:before="17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BDD02A1">
            <w:pPr>
              <w:spacing w:before="17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29EA1721">
            <w:pPr>
              <w:spacing w:before="15" w:line="185" w:lineRule="auto"/>
              <w:ind w:left="33" w:right="206" w:hanging="21"/>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煤矿山外包工程安全管理暂行办法》第二十一条第</w:t>
            </w:r>
            <w:r>
              <w:rPr>
                <w:rFonts w:ascii="微软雅黑" w:hAnsi="微软雅黑" w:eastAsia="微软雅黑" w:cs="微软雅黑"/>
                <w:spacing w:val="6"/>
                <w:sz w:val="21"/>
                <w:szCs w:val="21"/>
              </w:rPr>
              <w:t>三款</w:t>
            </w:r>
          </w:p>
        </w:tc>
        <w:tc>
          <w:tcPr>
            <w:tcW w:w="5552" w:type="dxa"/>
            <w:tcBorders>
              <w:top w:val="single" w:color="000000" w:sz="2" w:space="0"/>
              <w:bottom w:val="single" w:color="000000" w:sz="2" w:space="0"/>
            </w:tcBorders>
            <w:vAlign w:val="top"/>
          </w:tcPr>
          <w:p w14:paraId="0722C91A">
            <w:pPr>
              <w:spacing w:before="15" w:line="185" w:lineRule="auto"/>
              <w:ind w:left="33" w:right="206" w:hanging="21"/>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61BA5D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14:paraId="5A4D2A0F">
            <w:pPr>
              <w:spacing w:before="31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288D22B">
            <w:pPr>
              <w:spacing w:before="31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4651E404">
            <w:pPr>
              <w:spacing w:before="32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8681643">
            <w:pPr>
              <w:spacing w:before="319"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煤矿山外包工程安全管理暂行办法》第二十二条</w:t>
            </w:r>
          </w:p>
        </w:tc>
        <w:tc>
          <w:tcPr>
            <w:tcW w:w="5552" w:type="dxa"/>
            <w:tcBorders>
              <w:top w:val="single" w:color="000000" w:sz="2" w:space="0"/>
              <w:bottom w:val="single" w:color="000000" w:sz="2" w:space="0"/>
            </w:tcBorders>
            <w:vAlign w:val="top"/>
          </w:tcPr>
          <w:p w14:paraId="75A48B02">
            <w:pPr>
              <w:spacing w:before="319" w:line="208"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45075A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44900742">
            <w:pPr>
              <w:spacing w:before="17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7B9B0731">
            <w:pPr>
              <w:spacing w:before="17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288367FA">
            <w:pPr>
              <w:spacing w:before="17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63157854">
            <w:pPr>
              <w:spacing w:before="15" w:line="185" w:lineRule="auto"/>
              <w:ind w:left="31" w:right="206" w:hanging="19"/>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煤矿山外包工程安全管理暂行办法》第二十条第一</w:t>
            </w:r>
            <w:r>
              <w:rPr>
                <w:rFonts w:ascii="微软雅黑" w:hAnsi="微软雅黑" w:eastAsia="微软雅黑" w:cs="微软雅黑"/>
                <w:spacing w:val="3"/>
                <w:sz w:val="21"/>
                <w:szCs w:val="21"/>
              </w:rPr>
              <w:t>款</w:t>
            </w:r>
          </w:p>
        </w:tc>
        <w:tc>
          <w:tcPr>
            <w:tcW w:w="5552" w:type="dxa"/>
            <w:tcBorders>
              <w:top w:val="single" w:color="000000" w:sz="2" w:space="0"/>
              <w:bottom w:val="single" w:color="000000" w:sz="2" w:space="0"/>
            </w:tcBorders>
            <w:vAlign w:val="top"/>
          </w:tcPr>
          <w:p w14:paraId="2A066F8C">
            <w:pPr>
              <w:spacing w:before="15" w:line="185" w:lineRule="auto"/>
              <w:ind w:left="31" w:right="206" w:hanging="19"/>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7EC1DE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493D7956">
            <w:pPr>
              <w:spacing w:before="16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45FB4251">
            <w:pPr>
              <w:spacing w:before="16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5957F87">
            <w:pPr>
              <w:spacing w:before="16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5700A37E">
            <w:pPr>
              <w:spacing w:before="21" w:line="183"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5"/>
                <w:sz w:val="21"/>
                <w:szCs w:val="21"/>
              </w:rPr>
              <w:t>行</w:t>
            </w:r>
            <w:r>
              <w:rPr>
                <w:rFonts w:ascii="微软雅黑" w:hAnsi="微软雅黑" w:eastAsia="微软雅黑" w:cs="微软雅黑"/>
                <w:spacing w:val="4"/>
                <w:sz w:val="21"/>
                <w:szCs w:val="21"/>
              </w:rPr>
              <w:t>规定》第十六条</w:t>
            </w:r>
          </w:p>
        </w:tc>
        <w:tc>
          <w:tcPr>
            <w:tcW w:w="5552" w:type="dxa"/>
            <w:tcBorders>
              <w:top w:val="single" w:color="000000" w:sz="2" w:space="0"/>
              <w:bottom w:val="single" w:color="000000" w:sz="2" w:space="0"/>
            </w:tcBorders>
            <w:vAlign w:val="top"/>
          </w:tcPr>
          <w:p w14:paraId="70C6900A">
            <w:pPr>
              <w:spacing w:before="21" w:line="183" w:lineRule="auto"/>
              <w:ind w:left="28" w:right="209" w:hanging="16"/>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1055FA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8" w:hRule="atLeast"/>
        </w:trPr>
        <w:tc>
          <w:tcPr>
            <w:tcW w:w="2174" w:type="dxa"/>
            <w:tcBorders>
              <w:top w:val="single" w:color="000000" w:sz="2" w:space="0"/>
              <w:bottom w:val="single" w:color="000000" w:sz="2" w:space="0"/>
            </w:tcBorders>
            <w:vAlign w:val="top"/>
          </w:tcPr>
          <w:p w14:paraId="7746C41A">
            <w:pPr>
              <w:spacing w:before="30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5C2F8353">
            <w:pPr>
              <w:spacing w:before="30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09945C35">
            <w:pPr>
              <w:spacing w:before="30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555096C3">
            <w:pPr>
              <w:spacing w:before="304"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煤矿山外包工程安全管理暂行办法》第十三条</w:t>
            </w:r>
          </w:p>
        </w:tc>
        <w:tc>
          <w:tcPr>
            <w:tcW w:w="5552" w:type="dxa"/>
            <w:tcBorders>
              <w:top w:val="single" w:color="000000" w:sz="2" w:space="0"/>
              <w:bottom w:val="single" w:color="000000" w:sz="2" w:space="0"/>
            </w:tcBorders>
            <w:vAlign w:val="top"/>
          </w:tcPr>
          <w:p w14:paraId="717C0CFA">
            <w:pPr>
              <w:spacing w:before="304" w:line="208"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bl>
    <w:p w14:paraId="0406275D">
      <w:pPr>
        <w:rPr>
          <w:rFonts w:ascii="Arial"/>
          <w:sz w:val="21"/>
        </w:rPr>
      </w:pPr>
    </w:p>
    <w:p w14:paraId="723FF181">
      <w:pPr>
        <w:sectPr>
          <w:pgSz w:w="23812" w:h="16838"/>
          <w:pgMar w:top="554" w:right="703" w:bottom="0" w:left="441" w:header="0" w:footer="0" w:gutter="0"/>
          <w:cols w:space="720" w:num="1"/>
        </w:sectPr>
      </w:pPr>
    </w:p>
    <w:p w14:paraId="7493082D">
      <w:pPr>
        <w:spacing w:line="48" w:lineRule="exact"/>
      </w:pPr>
    </w:p>
    <w:tbl>
      <w:tblPr>
        <w:tblStyle w:val="4"/>
        <w:tblW w:w="707"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07"/>
      </w:tblGrid>
      <w:tr w14:paraId="0A7735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0" w:hRule="atLeast"/>
        </w:trPr>
        <w:tc>
          <w:tcPr>
            <w:tcW w:w="707" w:type="dxa"/>
            <w:tcBorders>
              <w:top w:val="single" w:color="000000" w:sz="2" w:space="0"/>
              <w:bottom w:val="single" w:color="000000" w:sz="2" w:space="0"/>
            </w:tcBorders>
            <w:vAlign w:val="top"/>
          </w:tcPr>
          <w:p w14:paraId="7011D664">
            <w:pPr>
              <w:spacing w:before="20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02</w:t>
            </w:r>
          </w:p>
        </w:tc>
      </w:tr>
      <w:tr w14:paraId="1D44F4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75BB929B">
            <w:pPr>
              <w:spacing w:before="195"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03</w:t>
            </w:r>
          </w:p>
        </w:tc>
      </w:tr>
      <w:tr w14:paraId="257053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14:paraId="1C0A612D">
            <w:pPr>
              <w:spacing w:before="199"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04</w:t>
            </w:r>
          </w:p>
        </w:tc>
      </w:tr>
      <w:tr w14:paraId="753CC6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4CBC17A3">
            <w:pPr>
              <w:spacing w:before="204"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05</w:t>
            </w:r>
          </w:p>
        </w:tc>
      </w:tr>
      <w:tr w14:paraId="2A0100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14:paraId="12316942">
            <w:pPr>
              <w:spacing w:before="208"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06</w:t>
            </w:r>
          </w:p>
        </w:tc>
      </w:tr>
      <w:tr w14:paraId="5A3558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4ECD4E9E">
            <w:pPr>
              <w:spacing w:before="194"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07</w:t>
            </w:r>
          </w:p>
        </w:tc>
      </w:tr>
      <w:tr w14:paraId="6BBCE3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6" w:hRule="atLeast"/>
        </w:trPr>
        <w:tc>
          <w:tcPr>
            <w:tcW w:w="707" w:type="dxa"/>
            <w:tcBorders>
              <w:top w:val="single" w:color="000000" w:sz="2" w:space="0"/>
              <w:bottom w:val="single" w:color="000000" w:sz="2" w:space="0"/>
            </w:tcBorders>
            <w:vAlign w:val="top"/>
          </w:tcPr>
          <w:p w14:paraId="2B83110E">
            <w:pPr>
              <w:spacing w:line="404" w:lineRule="auto"/>
              <w:rPr>
                <w:rFonts w:ascii="Arial"/>
                <w:sz w:val="21"/>
              </w:rPr>
            </w:pPr>
          </w:p>
          <w:p w14:paraId="3BF0797E">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08</w:t>
            </w:r>
          </w:p>
        </w:tc>
      </w:tr>
      <w:tr w14:paraId="03AD65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36CFCA4D">
            <w:pPr>
              <w:spacing w:before="206"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09</w:t>
            </w:r>
          </w:p>
        </w:tc>
      </w:tr>
      <w:tr w14:paraId="682B0A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3EE3F929">
            <w:pPr>
              <w:spacing w:before="21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10</w:t>
            </w:r>
          </w:p>
        </w:tc>
      </w:tr>
      <w:tr w14:paraId="210BAD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00CC8168">
            <w:pPr>
              <w:spacing w:before="195"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11</w:t>
            </w:r>
          </w:p>
        </w:tc>
      </w:tr>
      <w:tr w14:paraId="675A30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39888643">
            <w:pPr>
              <w:spacing w:before="199"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12</w:t>
            </w:r>
          </w:p>
        </w:tc>
      </w:tr>
      <w:tr w14:paraId="3EDC55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248EC96A">
            <w:pPr>
              <w:spacing w:before="202"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13</w:t>
            </w:r>
          </w:p>
        </w:tc>
      </w:tr>
      <w:tr w14:paraId="1A591F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51B7C897">
            <w:pPr>
              <w:spacing w:before="207"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14</w:t>
            </w:r>
          </w:p>
        </w:tc>
      </w:tr>
      <w:tr w14:paraId="0ED67D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34" w:hRule="atLeast"/>
        </w:trPr>
        <w:tc>
          <w:tcPr>
            <w:tcW w:w="707" w:type="dxa"/>
            <w:tcBorders>
              <w:top w:val="single" w:color="000000" w:sz="2" w:space="0"/>
              <w:bottom w:val="single" w:color="000000" w:sz="2" w:space="0"/>
            </w:tcBorders>
            <w:vAlign w:val="top"/>
          </w:tcPr>
          <w:p w14:paraId="5DDB0E74">
            <w:pPr>
              <w:spacing w:line="268" w:lineRule="auto"/>
              <w:rPr>
                <w:rFonts w:ascii="Arial"/>
                <w:sz w:val="21"/>
              </w:rPr>
            </w:pPr>
          </w:p>
          <w:p w14:paraId="1BFD261F">
            <w:pPr>
              <w:spacing w:line="268" w:lineRule="auto"/>
              <w:rPr>
                <w:rFonts w:ascii="Arial"/>
                <w:sz w:val="21"/>
              </w:rPr>
            </w:pPr>
          </w:p>
          <w:p w14:paraId="54F9FBE7">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15</w:t>
            </w:r>
          </w:p>
        </w:tc>
      </w:tr>
      <w:tr w14:paraId="175DF8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4FDB80FD">
            <w:pPr>
              <w:spacing w:before="211"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16</w:t>
            </w:r>
          </w:p>
        </w:tc>
      </w:tr>
      <w:tr w14:paraId="6B5496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3EBDB82A">
            <w:pPr>
              <w:spacing w:before="195" w:line="173"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17</w:t>
            </w:r>
          </w:p>
        </w:tc>
      </w:tr>
      <w:tr w14:paraId="18506C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51EB9C40">
            <w:pPr>
              <w:spacing w:before="199"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18</w:t>
            </w:r>
          </w:p>
        </w:tc>
      </w:tr>
      <w:tr w14:paraId="475098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365C1B54">
            <w:pPr>
              <w:spacing w:before="203"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19</w:t>
            </w:r>
          </w:p>
        </w:tc>
      </w:tr>
      <w:tr w14:paraId="63C1CB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2295DF4C">
            <w:pPr>
              <w:spacing w:before="207"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20</w:t>
            </w:r>
          </w:p>
        </w:tc>
      </w:tr>
      <w:tr w14:paraId="68DD1A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14:paraId="0089C298">
            <w:pPr>
              <w:spacing w:line="260" w:lineRule="auto"/>
              <w:rPr>
                <w:rFonts w:ascii="Arial"/>
                <w:sz w:val="21"/>
              </w:rPr>
            </w:pPr>
          </w:p>
          <w:p w14:paraId="07AD7C0F">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21</w:t>
            </w:r>
          </w:p>
        </w:tc>
      </w:tr>
      <w:tr w14:paraId="64EC7C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14:paraId="0FA27A46">
            <w:pPr>
              <w:spacing w:line="257" w:lineRule="auto"/>
              <w:rPr>
                <w:rFonts w:ascii="Arial"/>
                <w:sz w:val="21"/>
              </w:rPr>
            </w:pPr>
          </w:p>
          <w:p w14:paraId="34432B8A">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22</w:t>
            </w:r>
          </w:p>
        </w:tc>
      </w:tr>
      <w:tr w14:paraId="25D22B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43FBF51F">
            <w:pPr>
              <w:spacing w:before="205"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23</w:t>
            </w:r>
          </w:p>
        </w:tc>
      </w:tr>
      <w:tr w14:paraId="4E8749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8" w:hRule="atLeast"/>
        </w:trPr>
        <w:tc>
          <w:tcPr>
            <w:tcW w:w="707" w:type="dxa"/>
            <w:tcBorders>
              <w:top w:val="single" w:color="000000" w:sz="2" w:space="0"/>
              <w:bottom w:val="single" w:color="000000" w:sz="2" w:space="0"/>
            </w:tcBorders>
            <w:vAlign w:val="top"/>
          </w:tcPr>
          <w:p w14:paraId="38419F75">
            <w:pPr>
              <w:spacing w:line="258" w:lineRule="auto"/>
              <w:rPr>
                <w:rFonts w:ascii="Arial"/>
                <w:sz w:val="21"/>
              </w:rPr>
            </w:pPr>
          </w:p>
          <w:p w14:paraId="21D71727">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24</w:t>
            </w:r>
          </w:p>
        </w:tc>
      </w:tr>
    </w:tbl>
    <w:p w14:paraId="3691EC55">
      <w:pPr>
        <w:spacing w:line="14" w:lineRule="auto"/>
        <w:rPr>
          <w:rFonts w:ascii="Arial"/>
          <w:sz w:val="2"/>
        </w:rPr>
      </w:pPr>
    </w:p>
    <w:p w14:paraId="34471F5F">
      <w:pPr>
        <w:spacing w:line="14" w:lineRule="auto"/>
        <w:rPr>
          <w:rFonts w:ascii="Arial"/>
          <w:sz w:val="2"/>
        </w:rPr>
      </w:pPr>
      <w:r>
        <w:rPr>
          <w:rFonts w:ascii="Arial" w:hAnsi="Arial" w:eastAsia="Arial" w:cs="Arial"/>
          <w:sz w:val="2"/>
          <w:szCs w:val="2"/>
        </w:rPr>
        <w:br w:type="column"/>
      </w:r>
    </w:p>
    <w:p w14:paraId="1E0DEF1C">
      <w:pPr>
        <w:rPr>
          <w:rFonts w:ascii="Arial"/>
          <w:sz w:val="21"/>
        </w:rPr>
      </w:pPr>
    </w:p>
    <w:p w14:paraId="1B4A762F">
      <w:pPr>
        <w:rPr>
          <w:rFonts w:ascii="Arial"/>
          <w:sz w:val="21"/>
        </w:rPr>
      </w:pPr>
    </w:p>
    <w:p w14:paraId="127DDA12">
      <w:pPr>
        <w:rPr>
          <w:rFonts w:ascii="Arial"/>
          <w:sz w:val="21"/>
        </w:rPr>
      </w:pPr>
    </w:p>
    <w:p w14:paraId="2249D53A">
      <w:pPr>
        <w:rPr>
          <w:rFonts w:ascii="Arial"/>
          <w:sz w:val="21"/>
        </w:rPr>
      </w:pPr>
    </w:p>
    <w:p w14:paraId="30F4FA85">
      <w:pPr>
        <w:rPr>
          <w:rFonts w:ascii="Arial"/>
          <w:sz w:val="21"/>
        </w:rPr>
      </w:pPr>
    </w:p>
    <w:p w14:paraId="55655A18">
      <w:pPr>
        <w:rPr>
          <w:rFonts w:ascii="Arial"/>
          <w:sz w:val="21"/>
        </w:rPr>
      </w:pPr>
    </w:p>
    <w:p w14:paraId="2F0967DB">
      <w:pPr>
        <w:rPr>
          <w:rFonts w:ascii="Arial"/>
          <w:sz w:val="21"/>
        </w:rPr>
      </w:pPr>
    </w:p>
    <w:p w14:paraId="71E57946">
      <w:pPr>
        <w:rPr>
          <w:rFonts w:ascii="Arial"/>
          <w:sz w:val="21"/>
        </w:rPr>
      </w:pPr>
    </w:p>
    <w:p w14:paraId="6E3509EB">
      <w:pPr>
        <w:rPr>
          <w:rFonts w:ascii="Arial"/>
          <w:sz w:val="21"/>
        </w:rPr>
      </w:pPr>
    </w:p>
    <w:p w14:paraId="08EB7360">
      <w:pPr>
        <w:rPr>
          <w:rFonts w:ascii="Arial"/>
          <w:sz w:val="21"/>
        </w:rPr>
      </w:pPr>
    </w:p>
    <w:p w14:paraId="3CD94EAE">
      <w:pPr>
        <w:rPr>
          <w:rFonts w:ascii="Arial"/>
          <w:sz w:val="21"/>
        </w:rPr>
      </w:pPr>
    </w:p>
    <w:p w14:paraId="7B8C09C1">
      <w:pPr>
        <w:rPr>
          <w:rFonts w:ascii="Arial"/>
          <w:sz w:val="21"/>
        </w:rPr>
      </w:pPr>
    </w:p>
    <w:p w14:paraId="60799FB4">
      <w:pPr>
        <w:rPr>
          <w:rFonts w:ascii="Arial"/>
          <w:sz w:val="21"/>
        </w:rPr>
      </w:pPr>
    </w:p>
    <w:p w14:paraId="67561A0B">
      <w:pPr>
        <w:rPr>
          <w:rFonts w:ascii="Arial"/>
          <w:sz w:val="21"/>
        </w:rPr>
      </w:pPr>
    </w:p>
    <w:p w14:paraId="35026387">
      <w:pPr>
        <w:rPr>
          <w:rFonts w:ascii="Arial"/>
          <w:sz w:val="21"/>
        </w:rPr>
      </w:pPr>
    </w:p>
    <w:p w14:paraId="1DC61C06">
      <w:pPr>
        <w:rPr>
          <w:rFonts w:ascii="Arial"/>
          <w:sz w:val="21"/>
        </w:rPr>
      </w:pPr>
    </w:p>
    <w:p w14:paraId="06F015F8">
      <w:pPr>
        <w:rPr>
          <w:rFonts w:ascii="Arial"/>
          <w:sz w:val="21"/>
        </w:rPr>
      </w:pPr>
    </w:p>
    <w:p w14:paraId="1F4B08DD">
      <w:pPr>
        <w:rPr>
          <w:rFonts w:ascii="Arial"/>
          <w:sz w:val="21"/>
        </w:rPr>
      </w:pPr>
    </w:p>
    <w:p w14:paraId="4C2B6FB8">
      <w:pPr>
        <w:rPr>
          <w:rFonts w:ascii="Arial"/>
          <w:sz w:val="21"/>
        </w:rPr>
      </w:pPr>
    </w:p>
    <w:p w14:paraId="0F39346C">
      <w:pPr>
        <w:rPr>
          <w:rFonts w:ascii="Arial"/>
          <w:sz w:val="21"/>
        </w:rPr>
      </w:pPr>
    </w:p>
    <w:p w14:paraId="56FB4BFF">
      <w:pPr>
        <w:rPr>
          <w:rFonts w:ascii="Arial"/>
          <w:sz w:val="21"/>
        </w:rPr>
      </w:pPr>
    </w:p>
    <w:p w14:paraId="5CA61321">
      <w:pPr>
        <w:rPr>
          <w:rFonts w:ascii="Arial"/>
          <w:sz w:val="21"/>
        </w:rPr>
      </w:pPr>
    </w:p>
    <w:p w14:paraId="67239C6D">
      <w:pPr>
        <w:rPr>
          <w:rFonts w:ascii="Arial"/>
          <w:sz w:val="21"/>
        </w:rPr>
      </w:pPr>
    </w:p>
    <w:p w14:paraId="1B67775C">
      <w:pPr>
        <w:rPr>
          <w:rFonts w:ascii="Arial"/>
          <w:sz w:val="21"/>
        </w:rPr>
      </w:pPr>
    </w:p>
    <w:p w14:paraId="312BDA6D">
      <w:pPr>
        <w:rPr>
          <w:rFonts w:ascii="Arial"/>
          <w:sz w:val="21"/>
        </w:rPr>
      </w:pPr>
    </w:p>
    <w:p w14:paraId="5E39D361">
      <w:pPr>
        <w:rPr>
          <w:rFonts w:ascii="Arial"/>
          <w:sz w:val="21"/>
        </w:rPr>
      </w:pPr>
    </w:p>
    <w:p w14:paraId="27CEC815">
      <w:pPr>
        <w:rPr>
          <w:rFonts w:ascii="Arial"/>
          <w:sz w:val="21"/>
        </w:rPr>
      </w:pPr>
    </w:p>
    <w:p w14:paraId="3B358503">
      <w:pPr>
        <w:rPr>
          <w:rFonts w:ascii="Arial"/>
          <w:sz w:val="21"/>
        </w:rPr>
      </w:pPr>
    </w:p>
    <w:p w14:paraId="3C3BEE8B">
      <w:pPr>
        <w:spacing w:line="241" w:lineRule="auto"/>
        <w:rPr>
          <w:rFonts w:ascii="Arial"/>
          <w:sz w:val="21"/>
        </w:rPr>
      </w:pPr>
    </w:p>
    <w:p w14:paraId="69270873">
      <w:pPr>
        <w:spacing w:line="241" w:lineRule="auto"/>
        <w:rPr>
          <w:rFonts w:ascii="Arial"/>
          <w:sz w:val="21"/>
        </w:rPr>
      </w:pPr>
    </w:p>
    <w:p w14:paraId="75683E0E">
      <w:pPr>
        <w:spacing w:line="241" w:lineRule="auto"/>
        <w:rPr>
          <w:rFonts w:ascii="Arial"/>
          <w:sz w:val="21"/>
        </w:rPr>
      </w:pPr>
    </w:p>
    <w:p w14:paraId="0F4CA5F5">
      <w:pPr>
        <w:spacing w:before="90" w:line="208" w:lineRule="auto"/>
        <w:ind w:left="17" w:right="51" w:hanging="18"/>
        <w:rPr>
          <w:rFonts w:ascii="微软雅黑" w:hAnsi="微软雅黑" w:eastAsia="微软雅黑" w:cs="微软雅黑"/>
          <w:sz w:val="21"/>
          <w:szCs w:val="21"/>
        </w:rPr>
      </w:pPr>
      <w:r>
        <w:rPr>
          <w:rFonts w:ascii="微软雅黑" w:hAnsi="微软雅黑" w:eastAsia="微软雅黑" w:cs="微软雅黑"/>
          <w:spacing w:val="10"/>
          <w:sz w:val="21"/>
          <w:szCs w:val="21"/>
        </w:rPr>
        <w:t>对非煤矿山</w:t>
      </w:r>
      <w:r>
        <w:rPr>
          <w:rFonts w:ascii="微软雅黑" w:hAnsi="微软雅黑" w:eastAsia="微软雅黑" w:cs="微软雅黑"/>
          <w:spacing w:val="3"/>
          <w:sz w:val="21"/>
          <w:szCs w:val="21"/>
        </w:rPr>
        <w:t>的检查</w:t>
      </w:r>
    </w:p>
    <w:p w14:paraId="6A44DA31">
      <w:pPr>
        <w:spacing w:line="14" w:lineRule="auto"/>
        <w:rPr>
          <w:rFonts w:ascii="Arial"/>
          <w:sz w:val="2"/>
        </w:rPr>
      </w:pPr>
      <w:r>
        <w:rPr>
          <w:rFonts w:ascii="Arial" w:hAnsi="Arial" w:eastAsia="Arial" w:cs="Arial"/>
          <w:sz w:val="2"/>
          <w:szCs w:val="2"/>
        </w:rPr>
        <w:br w:type="column"/>
      </w:r>
    </w:p>
    <w:p w14:paraId="21587771">
      <w:pPr>
        <w:spacing w:line="47" w:lineRule="exact"/>
      </w:pPr>
    </w:p>
    <w:tbl>
      <w:tblPr>
        <w:tblStyle w:val="4"/>
        <w:tblW w:w="677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779"/>
      </w:tblGrid>
      <w:tr w14:paraId="6BF9E6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0" w:hRule="atLeast"/>
        </w:trPr>
        <w:tc>
          <w:tcPr>
            <w:tcW w:w="6779" w:type="dxa"/>
            <w:tcBorders>
              <w:top w:val="single" w:color="000000" w:sz="2" w:space="0"/>
              <w:bottom w:val="single" w:color="000000" w:sz="2" w:space="0"/>
            </w:tcBorders>
            <w:vAlign w:val="top"/>
          </w:tcPr>
          <w:p w14:paraId="58620C1F">
            <w:pPr>
              <w:spacing w:before="24" w:line="185" w:lineRule="auto"/>
              <w:ind w:left="35" w:right="94"/>
              <w:rPr>
                <w:rFonts w:ascii="微软雅黑" w:hAnsi="微软雅黑" w:eastAsia="微软雅黑" w:cs="微软雅黑"/>
                <w:sz w:val="21"/>
                <w:szCs w:val="21"/>
              </w:rPr>
            </w:pPr>
            <w:r>
              <w:rPr>
                <w:rFonts w:ascii="微软雅黑" w:hAnsi="微软雅黑" w:eastAsia="微软雅黑" w:cs="微软雅黑"/>
                <w:spacing w:val="16"/>
                <w:sz w:val="21"/>
                <w:szCs w:val="21"/>
              </w:rPr>
              <w:t>矿山</w:t>
            </w:r>
            <w:r>
              <w:rPr>
                <w:rFonts w:ascii="微软雅黑" w:hAnsi="微软雅黑" w:eastAsia="微软雅黑" w:cs="微软雅黑"/>
                <w:spacing w:val="15"/>
                <w:sz w:val="21"/>
                <w:szCs w:val="21"/>
              </w:rPr>
              <w:t>是</w:t>
            </w:r>
            <w:r>
              <w:rPr>
                <w:rFonts w:ascii="微软雅黑" w:hAnsi="微软雅黑" w:eastAsia="微软雅黑" w:cs="微软雅黑"/>
                <w:spacing w:val="8"/>
                <w:sz w:val="21"/>
                <w:szCs w:val="21"/>
              </w:rPr>
              <w:t>否存在使用不符合国家安全标准或者行业安全标准的设备、器</w:t>
            </w:r>
            <w:r>
              <w:rPr>
                <w:rFonts w:ascii="微软雅黑" w:hAnsi="微软雅黑" w:eastAsia="微软雅黑" w:cs="微软雅黑"/>
                <w:spacing w:val="7"/>
                <w:sz w:val="21"/>
                <w:szCs w:val="21"/>
              </w:rPr>
              <w:t>材、防护用品、安全检测仪器行</w:t>
            </w:r>
            <w:r>
              <w:rPr>
                <w:rFonts w:ascii="微软雅黑" w:hAnsi="微软雅黑" w:eastAsia="微软雅黑" w:cs="微软雅黑"/>
                <w:spacing w:val="3"/>
                <w:sz w:val="21"/>
                <w:szCs w:val="21"/>
              </w:rPr>
              <w:t>为</w:t>
            </w:r>
          </w:p>
        </w:tc>
      </w:tr>
      <w:tr w14:paraId="2373A0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25DF7512">
            <w:pPr>
              <w:spacing w:before="21" w:line="183" w:lineRule="auto"/>
              <w:ind w:left="41" w:right="105" w:hanging="6"/>
              <w:rPr>
                <w:rFonts w:ascii="微软雅黑" w:hAnsi="微软雅黑" w:eastAsia="微软雅黑" w:cs="微软雅黑"/>
                <w:sz w:val="21"/>
                <w:szCs w:val="21"/>
              </w:rPr>
            </w:pPr>
            <w:r>
              <w:rPr>
                <w:rFonts w:ascii="微软雅黑" w:hAnsi="微软雅黑" w:eastAsia="微软雅黑" w:cs="微软雅黑"/>
                <w:spacing w:val="20"/>
                <w:sz w:val="21"/>
                <w:szCs w:val="21"/>
              </w:rPr>
              <w:t>矿山</w:t>
            </w:r>
            <w:r>
              <w:rPr>
                <w:rFonts w:ascii="微软雅黑" w:hAnsi="微软雅黑" w:eastAsia="微软雅黑" w:cs="微软雅黑"/>
                <w:spacing w:val="13"/>
                <w:sz w:val="21"/>
                <w:szCs w:val="21"/>
              </w:rPr>
              <w:t>企</w:t>
            </w:r>
            <w:r>
              <w:rPr>
                <w:rFonts w:ascii="微软雅黑" w:hAnsi="微软雅黑" w:eastAsia="微软雅黑" w:cs="微软雅黑"/>
                <w:spacing w:val="10"/>
                <w:sz w:val="21"/>
                <w:szCs w:val="21"/>
              </w:rPr>
              <w:t>业安全生产费用提取与使用是否满足《企业安全生产费用提取</w:t>
            </w:r>
            <w:r>
              <w:rPr>
                <w:rFonts w:ascii="微软雅黑" w:hAnsi="微软雅黑" w:eastAsia="微软雅黑" w:cs="微软雅黑"/>
                <w:spacing w:val="6"/>
                <w:sz w:val="21"/>
                <w:szCs w:val="21"/>
              </w:rPr>
              <w:t>和</w:t>
            </w:r>
            <w:r>
              <w:rPr>
                <w:rFonts w:ascii="微软雅黑" w:hAnsi="微软雅黑" w:eastAsia="微软雅黑" w:cs="微软雅黑"/>
                <w:spacing w:val="4"/>
                <w:sz w:val="21"/>
                <w:szCs w:val="21"/>
              </w:rPr>
              <w:t>使用管理办法》要求</w:t>
            </w:r>
          </w:p>
        </w:tc>
      </w:tr>
      <w:tr w14:paraId="607032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14:paraId="7C3800BD">
            <w:pPr>
              <w:spacing w:before="164"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地</w:t>
            </w:r>
            <w:r>
              <w:rPr>
                <w:rFonts w:ascii="微软雅黑" w:hAnsi="微软雅黑" w:eastAsia="微软雅黑" w:cs="微软雅黑"/>
                <w:spacing w:val="13"/>
                <w:sz w:val="21"/>
                <w:szCs w:val="21"/>
              </w:rPr>
              <w:t>勘</w:t>
            </w:r>
            <w:r>
              <w:rPr>
                <w:rFonts w:ascii="微软雅黑" w:hAnsi="微软雅黑" w:eastAsia="微软雅黑" w:cs="微软雅黑"/>
                <w:spacing w:val="10"/>
                <w:sz w:val="21"/>
                <w:szCs w:val="21"/>
              </w:rPr>
              <w:t>单位是否按规定提取和使用安全生产费用</w:t>
            </w:r>
          </w:p>
        </w:tc>
      </w:tr>
      <w:tr w14:paraId="513C80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188C09AB">
            <w:pPr>
              <w:spacing w:before="30" w:line="180" w:lineRule="auto"/>
              <w:ind w:left="32" w:right="105" w:firstLine="4"/>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营单位是否将安全培训工作纳入本单位工作计划并保证安全培</w:t>
            </w:r>
            <w:r>
              <w:rPr>
                <w:rFonts w:ascii="微软雅黑" w:hAnsi="微软雅黑" w:eastAsia="微软雅黑" w:cs="微软雅黑"/>
                <w:spacing w:val="13"/>
                <w:sz w:val="21"/>
                <w:szCs w:val="21"/>
              </w:rPr>
              <w:t>训</w:t>
            </w:r>
            <w:r>
              <w:rPr>
                <w:rFonts w:ascii="微软雅黑" w:hAnsi="微软雅黑" w:eastAsia="微软雅黑" w:cs="微软雅黑"/>
                <w:spacing w:val="10"/>
                <w:sz w:val="21"/>
                <w:szCs w:val="21"/>
              </w:rPr>
              <w:t>工作所需资金</w:t>
            </w:r>
          </w:p>
        </w:tc>
      </w:tr>
      <w:tr w14:paraId="7FF74F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14:paraId="6A4221A5">
            <w:pPr>
              <w:spacing w:before="14" w:line="185" w:lineRule="auto"/>
              <w:ind w:left="36" w:right="105"/>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营单位在从业人员进行安全培训期间是否支付工资并承担安全</w:t>
            </w:r>
            <w:r>
              <w:rPr>
                <w:rFonts w:ascii="微软雅黑" w:hAnsi="微软雅黑" w:eastAsia="微软雅黑" w:cs="微软雅黑"/>
                <w:spacing w:val="9"/>
                <w:sz w:val="21"/>
                <w:szCs w:val="21"/>
              </w:rPr>
              <w:t>培训费</w:t>
            </w:r>
            <w:r>
              <w:rPr>
                <w:rFonts w:ascii="微软雅黑" w:hAnsi="微软雅黑" w:eastAsia="微软雅黑" w:cs="微软雅黑"/>
                <w:spacing w:val="8"/>
                <w:sz w:val="21"/>
                <w:szCs w:val="21"/>
              </w:rPr>
              <w:t>用</w:t>
            </w:r>
          </w:p>
        </w:tc>
      </w:tr>
      <w:tr w14:paraId="079CB6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76EEDFDC">
            <w:pPr>
              <w:spacing w:before="18" w:line="184" w:lineRule="auto"/>
              <w:ind w:left="34" w:right="105"/>
              <w:rPr>
                <w:rFonts w:ascii="微软雅黑" w:hAnsi="微软雅黑" w:eastAsia="微软雅黑" w:cs="微软雅黑"/>
                <w:sz w:val="21"/>
                <w:szCs w:val="21"/>
              </w:rPr>
            </w:pPr>
            <w:r>
              <w:rPr>
                <w:rFonts w:ascii="微软雅黑" w:hAnsi="微软雅黑" w:eastAsia="微软雅黑" w:cs="微软雅黑"/>
                <w:spacing w:val="12"/>
                <w:sz w:val="21"/>
                <w:szCs w:val="21"/>
              </w:rPr>
              <w:t>矿</w:t>
            </w:r>
            <w:r>
              <w:rPr>
                <w:rFonts w:ascii="微软雅黑" w:hAnsi="微软雅黑" w:eastAsia="微软雅黑" w:cs="微软雅黑"/>
                <w:spacing w:val="6"/>
                <w:sz w:val="21"/>
                <w:szCs w:val="21"/>
              </w:rPr>
              <w:t>山新招的井下作业人员在独立上岗作业前，是否除按照规定进行安</w:t>
            </w:r>
            <w:r>
              <w:rPr>
                <w:rFonts w:ascii="微软雅黑" w:hAnsi="微软雅黑" w:eastAsia="微软雅黑" w:cs="微软雅黑"/>
                <w:spacing w:val="8"/>
                <w:sz w:val="21"/>
                <w:szCs w:val="21"/>
              </w:rPr>
              <w:t>全培</w:t>
            </w:r>
            <w:r>
              <w:rPr>
                <w:rFonts w:ascii="微软雅黑" w:hAnsi="微软雅黑" w:eastAsia="微软雅黑" w:cs="微软雅黑"/>
                <w:spacing w:val="4"/>
                <w:sz w:val="21"/>
                <w:szCs w:val="21"/>
              </w:rPr>
              <w:t>训外，还应在有经验的职工带领下实习满2个月</w:t>
            </w:r>
          </w:p>
        </w:tc>
      </w:tr>
      <w:tr w14:paraId="494885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6" w:hRule="atLeast"/>
        </w:trPr>
        <w:tc>
          <w:tcPr>
            <w:tcW w:w="6779" w:type="dxa"/>
            <w:tcBorders>
              <w:top w:val="single" w:color="000000" w:sz="2" w:space="0"/>
              <w:bottom w:val="single" w:color="000000" w:sz="2" w:space="0"/>
            </w:tcBorders>
            <w:vAlign w:val="top"/>
          </w:tcPr>
          <w:p w14:paraId="72B686BA">
            <w:pPr>
              <w:spacing w:before="23" w:line="187" w:lineRule="auto"/>
              <w:ind w:left="34" w:right="99"/>
              <w:rPr>
                <w:rFonts w:ascii="微软雅黑" w:hAnsi="微软雅黑" w:eastAsia="微软雅黑" w:cs="微软雅黑"/>
                <w:sz w:val="21"/>
                <w:szCs w:val="21"/>
              </w:rPr>
            </w:pPr>
            <w:r>
              <w:rPr>
                <w:rFonts w:ascii="微软雅黑" w:hAnsi="微软雅黑" w:eastAsia="微软雅黑" w:cs="微软雅黑"/>
                <w:spacing w:val="8"/>
                <w:sz w:val="21"/>
                <w:szCs w:val="21"/>
              </w:rPr>
              <w:t>非</w:t>
            </w:r>
            <w:r>
              <w:rPr>
                <w:rFonts w:ascii="微软雅黑" w:hAnsi="微软雅黑" w:eastAsia="微软雅黑" w:cs="微软雅黑"/>
                <w:spacing w:val="6"/>
                <w:sz w:val="21"/>
                <w:szCs w:val="21"/>
              </w:rPr>
              <w:t>煤矿矿山企业是否制定事故应急救援预案，建立事故应急救援组</w:t>
            </w:r>
            <w:r>
              <w:rPr>
                <w:rFonts w:ascii="微软雅黑" w:hAnsi="微软雅黑" w:eastAsia="微软雅黑" w:cs="微软雅黑"/>
                <w:spacing w:val="8"/>
                <w:sz w:val="21"/>
                <w:szCs w:val="21"/>
              </w:rPr>
              <w:t>织，</w:t>
            </w:r>
            <w:r>
              <w:rPr>
                <w:rFonts w:ascii="微软雅黑" w:hAnsi="微软雅黑" w:eastAsia="微软雅黑" w:cs="微软雅黑"/>
                <w:spacing w:val="4"/>
                <w:sz w:val="21"/>
                <w:szCs w:val="21"/>
              </w:rPr>
              <w:t>配备必要的应急救援器材、设备生产规模较小可以不建立事故应急救援</w:t>
            </w:r>
            <w:r>
              <w:rPr>
                <w:rFonts w:ascii="微软雅黑" w:hAnsi="微软雅黑" w:eastAsia="微软雅黑" w:cs="微软雅黑"/>
                <w:spacing w:val="2"/>
                <w:sz w:val="21"/>
                <w:szCs w:val="21"/>
              </w:rPr>
              <w:t>组织的，应当指定兼职的应急救援人员，并与邻近的矿山救护</w:t>
            </w:r>
            <w:r>
              <w:rPr>
                <w:rFonts w:ascii="微软雅黑" w:hAnsi="微软雅黑" w:eastAsia="微软雅黑" w:cs="微软雅黑"/>
                <w:spacing w:val="20"/>
                <w:sz w:val="21"/>
                <w:szCs w:val="21"/>
              </w:rPr>
              <w:t>队</w:t>
            </w:r>
            <w:r>
              <w:rPr>
                <w:rFonts w:ascii="微软雅黑" w:hAnsi="微软雅黑" w:eastAsia="微软雅黑" w:cs="微软雅黑"/>
                <w:spacing w:val="10"/>
                <w:sz w:val="21"/>
                <w:szCs w:val="21"/>
              </w:rPr>
              <w:t>或者其他应急救援组织签订救护协议</w:t>
            </w:r>
          </w:p>
        </w:tc>
      </w:tr>
      <w:tr w14:paraId="5DD7FA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49A9F26B">
            <w:pPr>
              <w:spacing w:before="30" w:line="180" w:lineRule="auto"/>
              <w:ind w:left="33" w:right="104" w:firstLine="1"/>
              <w:rPr>
                <w:rFonts w:ascii="微软雅黑" w:hAnsi="微软雅黑" w:eastAsia="微软雅黑" w:cs="微软雅黑"/>
                <w:sz w:val="21"/>
                <w:szCs w:val="21"/>
              </w:rPr>
            </w:pPr>
            <w:r>
              <w:rPr>
                <w:rFonts w:ascii="微软雅黑" w:hAnsi="微软雅黑" w:eastAsia="微软雅黑" w:cs="微软雅黑"/>
                <w:spacing w:val="16"/>
                <w:sz w:val="21"/>
                <w:szCs w:val="21"/>
              </w:rPr>
              <w:t>非</w:t>
            </w:r>
            <w:r>
              <w:rPr>
                <w:rFonts w:ascii="微软雅黑" w:hAnsi="微软雅黑" w:eastAsia="微软雅黑" w:cs="微软雅黑"/>
                <w:spacing w:val="14"/>
                <w:sz w:val="21"/>
                <w:szCs w:val="21"/>
              </w:rPr>
              <w:t>煤</w:t>
            </w:r>
            <w:r>
              <w:rPr>
                <w:rFonts w:ascii="微软雅黑" w:hAnsi="微软雅黑" w:eastAsia="微软雅黑" w:cs="微软雅黑"/>
                <w:spacing w:val="8"/>
                <w:sz w:val="21"/>
                <w:szCs w:val="21"/>
              </w:rPr>
              <w:t>矿矿山企业是否对危险性较大的设备、设施按照国家有关规定进</w:t>
            </w:r>
            <w:r>
              <w:rPr>
                <w:rFonts w:ascii="微软雅黑" w:hAnsi="微软雅黑" w:eastAsia="微软雅黑" w:cs="微软雅黑"/>
                <w:spacing w:val="12"/>
                <w:sz w:val="21"/>
                <w:szCs w:val="21"/>
              </w:rPr>
              <w:t>行</w:t>
            </w:r>
            <w:r>
              <w:rPr>
                <w:rFonts w:ascii="微软雅黑" w:hAnsi="微软雅黑" w:eastAsia="微软雅黑" w:cs="微软雅黑"/>
                <w:spacing w:val="10"/>
                <w:sz w:val="21"/>
                <w:szCs w:val="21"/>
              </w:rPr>
              <w:t>定期检测检验</w:t>
            </w:r>
          </w:p>
        </w:tc>
      </w:tr>
      <w:tr w14:paraId="76C418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5216F0C0">
            <w:pPr>
              <w:spacing w:before="15" w:line="185" w:lineRule="auto"/>
              <w:ind w:left="34" w:right="105"/>
              <w:rPr>
                <w:rFonts w:ascii="微软雅黑" w:hAnsi="微软雅黑" w:eastAsia="微软雅黑" w:cs="微软雅黑"/>
                <w:sz w:val="21"/>
                <w:szCs w:val="21"/>
              </w:rPr>
            </w:pPr>
            <w:r>
              <w:rPr>
                <w:rFonts w:ascii="微软雅黑" w:hAnsi="微软雅黑" w:eastAsia="微软雅黑" w:cs="微软雅黑"/>
                <w:spacing w:val="16"/>
                <w:sz w:val="21"/>
                <w:szCs w:val="21"/>
              </w:rPr>
              <w:t>非</w:t>
            </w:r>
            <w:r>
              <w:rPr>
                <w:rFonts w:ascii="微软雅黑" w:hAnsi="微软雅黑" w:eastAsia="微软雅黑" w:cs="微软雅黑"/>
                <w:spacing w:val="13"/>
                <w:sz w:val="21"/>
                <w:szCs w:val="21"/>
              </w:rPr>
              <w:t>煤</w:t>
            </w:r>
            <w:r>
              <w:rPr>
                <w:rFonts w:ascii="微软雅黑" w:hAnsi="微软雅黑" w:eastAsia="微软雅黑" w:cs="微软雅黑"/>
                <w:spacing w:val="8"/>
                <w:sz w:val="21"/>
                <w:szCs w:val="21"/>
              </w:rPr>
              <w:t>矿矿山企业是否具备符合有关国家标准、行业标准规定的其他安</w:t>
            </w:r>
            <w:r>
              <w:rPr>
                <w:rFonts w:ascii="微软雅黑" w:hAnsi="微软雅黑" w:eastAsia="微软雅黑" w:cs="微软雅黑"/>
                <w:spacing w:val="12"/>
                <w:sz w:val="21"/>
                <w:szCs w:val="21"/>
              </w:rPr>
              <w:t>全</w:t>
            </w:r>
            <w:r>
              <w:rPr>
                <w:rFonts w:ascii="微软雅黑" w:hAnsi="微软雅黑" w:eastAsia="微软雅黑" w:cs="微软雅黑"/>
                <w:spacing w:val="9"/>
                <w:sz w:val="21"/>
                <w:szCs w:val="21"/>
              </w:rPr>
              <w:t>生产条件</w:t>
            </w:r>
          </w:p>
        </w:tc>
      </w:tr>
      <w:tr w14:paraId="4D5768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769F8819">
            <w:pPr>
              <w:spacing w:before="18" w:line="184" w:lineRule="auto"/>
              <w:ind w:left="36" w:right="105" w:hanging="2"/>
              <w:rPr>
                <w:rFonts w:ascii="微软雅黑" w:hAnsi="微软雅黑" w:eastAsia="微软雅黑" w:cs="微软雅黑"/>
                <w:sz w:val="21"/>
                <w:szCs w:val="21"/>
              </w:rPr>
            </w:pPr>
            <w:r>
              <w:rPr>
                <w:rFonts w:ascii="微软雅黑" w:hAnsi="微软雅黑" w:eastAsia="微软雅黑" w:cs="微软雅黑"/>
                <w:spacing w:val="20"/>
                <w:sz w:val="21"/>
                <w:szCs w:val="21"/>
              </w:rPr>
              <w:t>非煤</w:t>
            </w:r>
            <w:r>
              <w:rPr>
                <w:rFonts w:ascii="微软雅黑" w:hAnsi="微软雅黑" w:eastAsia="微软雅黑" w:cs="微软雅黑"/>
                <w:spacing w:val="13"/>
                <w:sz w:val="21"/>
                <w:szCs w:val="21"/>
              </w:rPr>
              <w:t>矿</w:t>
            </w:r>
            <w:r>
              <w:rPr>
                <w:rFonts w:ascii="微软雅黑" w:hAnsi="微软雅黑" w:eastAsia="微软雅黑" w:cs="微软雅黑"/>
                <w:spacing w:val="10"/>
                <w:sz w:val="21"/>
                <w:szCs w:val="21"/>
              </w:rPr>
              <w:t>矿山企业是否为从业人员配备符合国家标准或者行业标准的劳动</w:t>
            </w:r>
            <w:r>
              <w:rPr>
                <w:rFonts w:ascii="微软雅黑" w:hAnsi="微软雅黑" w:eastAsia="微软雅黑" w:cs="微软雅黑"/>
                <w:spacing w:val="9"/>
                <w:sz w:val="21"/>
                <w:szCs w:val="21"/>
              </w:rPr>
              <w:t>防护用品</w:t>
            </w:r>
          </w:p>
        </w:tc>
      </w:tr>
      <w:tr w14:paraId="2F99E2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3DAD10C1">
            <w:pPr>
              <w:spacing w:before="24" w:line="182" w:lineRule="auto"/>
              <w:ind w:left="35" w:right="94" w:hanging="1"/>
              <w:rPr>
                <w:rFonts w:ascii="微软雅黑" w:hAnsi="微软雅黑" w:eastAsia="微软雅黑" w:cs="微软雅黑"/>
                <w:sz w:val="21"/>
                <w:szCs w:val="21"/>
              </w:rPr>
            </w:pPr>
            <w:r>
              <w:rPr>
                <w:rFonts w:ascii="微软雅黑" w:hAnsi="微软雅黑" w:eastAsia="微软雅黑" w:cs="微软雅黑"/>
                <w:spacing w:val="12"/>
                <w:sz w:val="21"/>
                <w:szCs w:val="21"/>
              </w:rPr>
              <w:t>非煤矿</w:t>
            </w:r>
            <w:r>
              <w:rPr>
                <w:rFonts w:ascii="微软雅黑" w:hAnsi="微软雅黑" w:eastAsia="微软雅黑" w:cs="微软雅黑"/>
                <w:spacing w:val="6"/>
                <w:sz w:val="21"/>
                <w:szCs w:val="21"/>
              </w:rPr>
              <w:t>矿山企业从业人员是否依照规定接受安全生产教育和培训，并</w:t>
            </w:r>
            <w:r>
              <w:rPr>
                <w:rFonts w:ascii="微软雅黑" w:hAnsi="微软雅黑" w:eastAsia="微软雅黑" w:cs="微软雅黑"/>
                <w:spacing w:val="11"/>
                <w:sz w:val="21"/>
                <w:szCs w:val="21"/>
              </w:rPr>
              <w:t>经</w:t>
            </w:r>
            <w:r>
              <w:rPr>
                <w:rFonts w:ascii="微软雅黑" w:hAnsi="微软雅黑" w:eastAsia="微软雅黑" w:cs="微软雅黑"/>
                <w:spacing w:val="9"/>
                <w:sz w:val="21"/>
                <w:szCs w:val="21"/>
              </w:rPr>
              <w:t>考试合格</w:t>
            </w:r>
          </w:p>
        </w:tc>
      </w:tr>
      <w:tr w14:paraId="72FA34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41F516C6">
            <w:pPr>
              <w:spacing w:before="27" w:line="181" w:lineRule="auto"/>
              <w:ind w:left="34" w:right="105"/>
              <w:rPr>
                <w:rFonts w:ascii="微软雅黑" w:hAnsi="微软雅黑" w:eastAsia="微软雅黑" w:cs="微软雅黑"/>
                <w:sz w:val="21"/>
                <w:szCs w:val="21"/>
              </w:rPr>
            </w:pPr>
            <w:r>
              <w:rPr>
                <w:rFonts w:ascii="微软雅黑" w:hAnsi="微软雅黑" w:eastAsia="微软雅黑" w:cs="微软雅黑"/>
                <w:spacing w:val="20"/>
                <w:sz w:val="21"/>
                <w:szCs w:val="21"/>
              </w:rPr>
              <w:t>非煤</w:t>
            </w:r>
            <w:r>
              <w:rPr>
                <w:rFonts w:ascii="微软雅黑" w:hAnsi="微软雅黑" w:eastAsia="微软雅黑" w:cs="微软雅黑"/>
                <w:spacing w:val="13"/>
                <w:sz w:val="21"/>
                <w:szCs w:val="21"/>
              </w:rPr>
              <w:t>矿</w:t>
            </w:r>
            <w:r>
              <w:rPr>
                <w:rFonts w:ascii="微软雅黑" w:hAnsi="微软雅黑" w:eastAsia="微软雅黑" w:cs="微软雅黑"/>
                <w:spacing w:val="10"/>
                <w:sz w:val="21"/>
                <w:szCs w:val="21"/>
              </w:rPr>
              <w:t>矿山企业主要负责人和安全生产管理人员是否经应急管理部门</w:t>
            </w:r>
            <w:r>
              <w:rPr>
                <w:rFonts w:ascii="微软雅黑" w:hAnsi="微软雅黑" w:eastAsia="微软雅黑" w:cs="微软雅黑"/>
                <w:spacing w:val="1"/>
                <w:sz w:val="21"/>
                <w:szCs w:val="21"/>
              </w:rPr>
              <w:t>考核合格，</w:t>
            </w:r>
            <w:r>
              <w:rPr>
                <w:rFonts w:ascii="微软雅黑" w:hAnsi="微软雅黑" w:eastAsia="微软雅黑" w:cs="微软雅黑"/>
                <w:sz w:val="21"/>
                <w:szCs w:val="21"/>
              </w:rPr>
              <w:t>取得安全资格证书</w:t>
            </w:r>
          </w:p>
        </w:tc>
      </w:tr>
      <w:tr w14:paraId="725821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5990E297">
            <w:pPr>
              <w:spacing w:before="30" w:line="180" w:lineRule="auto"/>
              <w:ind w:left="34" w:right="94"/>
              <w:rPr>
                <w:rFonts w:ascii="微软雅黑" w:hAnsi="微软雅黑" w:eastAsia="微软雅黑" w:cs="微软雅黑"/>
                <w:sz w:val="21"/>
                <w:szCs w:val="21"/>
              </w:rPr>
            </w:pPr>
            <w:r>
              <w:rPr>
                <w:rFonts w:ascii="微软雅黑" w:hAnsi="微软雅黑" w:eastAsia="微软雅黑" w:cs="微软雅黑"/>
                <w:spacing w:val="12"/>
                <w:sz w:val="21"/>
                <w:szCs w:val="21"/>
              </w:rPr>
              <w:t>非煤矿</w:t>
            </w:r>
            <w:r>
              <w:rPr>
                <w:rFonts w:ascii="微软雅黑" w:hAnsi="微软雅黑" w:eastAsia="微软雅黑" w:cs="微软雅黑"/>
                <w:spacing w:val="6"/>
                <w:sz w:val="21"/>
                <w:szCs w:val="21"/>
              </w:rPr>
              <w:t>矿山企业特种作业人员是否经有关业务主管部门考核合格，取</w:t>
            </w:r>
            <w:r>
              <w:rPr>
                <w:rFonts w:ascii="微软雅黑" w:hAnsi="微软雅黑" w:eastAsia="微软雅黑" w:cs="微软雅黑"/>
                <w:spacing w:val="15"/>
                <w:sz w:val="21"/>
                <w:szCs w:val="21"/>
              </w:rPr>
              <w:t>得</w:t>
            </w:r>
            <w:r>
              <w:rPr>
                <w:rFonts w:ascii="微软雅黑" w:hAnsi="微软雅黑" w:eastAsia="微软雅黑" w:cs="微软雅黑"/>
                <w:spacing w:val="10"/>
                <w:sz w:val="21"/>
                <w:szCs w:val="21"/>
              </w:rPr>
              <w:t>特种作业操作资格证书</w:t>
            </w:r>
          </w:p>
        </w:tc>
      </w:tr>
      <w:tr w14:paraId="0189F2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34" w:hRule="atLeast"/>
        </w:trPr>
        <w:tc>
          <w:tcPr>
            <w:tcW w:w="6779" w:type="dxa"/>
            <w:tcBorders>
              <w:top w:val="single" w:color="000000" w:sz="2" w:space="0"/>
              <w:bottom w:val="single" w:color="000000" w:sz="2" w:space="0"/>
            </w:tcBorders>
            <w:vAlign w:val="top"/>
          </w:tcPr>
          <w:p w14:paraId="469E720A">
            <w:pPr>
              <w:spacing w:before="15" w:line="189" w:lineRule="auto"/>
              <w:ind w:left="34" w:right="91"/>
              <w:rPr>
                <w:rFonts w:ascii="微软雅黑" w:hAnsi="微软雅黑" w:eastAsia="微软雅黑" w:cs="微软雅黑"/>
                <w:sz w:val="21"/>
                <w:szCs w:val="21"/>
              </w:rPr>
            </w:pPr>
            <w:r>
              <w:rPr>
                <w:rFonts w:ascii="微软雅黑" w:hAnsi="微软雅黑" w:eastAsia="微软雅黑" w:cs="微软雅黑"/>
                <w:spacing w:val="16"/>
                <w:sz w:val="21"/>
                <w:szCs w:val="21"/>
              </w:rPr>
              <w:t>非</w:t>
            </w:r>
            <w:r>
              <w:rPr>
                <w:rFonts w:ascii="微软雅黑" w:hAnsi="微软雅黑" w:eastAsia="微软雅黑" w:cs="微软雅黑"/>
                <w:spacing w:val="8"/>
                <w:sz w:val="21"/>
                <w:szCs w:val="21"/>
              </w:rPr>
              <w:t>煤矿矿山企业是否建立健全主要负责人、分管负责人、安全生产管</w:t>
            </w:r>
            <w:r>
              <w:rPr>
                <w:rFonts w:ascii="微软雅黑" w:hAnsi="微软雅黑" w:eastAsia="微软雅黑" w:cs="微软雅黑"/>
                <w:spacing w:val="12"/>
                <w:sz w:val="21"/>
                <w:szCs w:val="21"/>
              </w:rPr>
              <w:t>理人员</w:t>
            </w:r>
            <w:r>
              <w:rPr>
                <w:rFonts w:ascii="微软雅黑" w:hAnsi="微软雅黑" w:eastAsia="微软雅黑" w:cs="微软雅黑"/>
                <w:spacing w:val="8"/>
                <w:sz w:val="21"/>
                <w:szCs w:val="21"/>
              </w:rPr>
              <w:t>、</w:t>
            </w:r>
            <w:r>
              <w:rPr>
                <w:rFonts w:ascii="微软雅黑" w:hAnsi="微软雅黑" w:eastAsia="微软雅黑" w:cs="微软雅黑"/>
                <w:spacing w:val="6"/>
                <w:sz w:val="21"/>
                <w:szCs w:val="21"/>
              </w:rPr>
              <w:t>职能部门、岗位安全生产责任制制定安全检查制度、职业危</w:t>
            </w:r>
            <w:r>
              <w:rPr>
                <w:rFonts w:ascii="微软雅黑" w:hAnsi="微软雅黑" w:eastAsia="微软雅黑" w:cs="微软雅黑"/>
                <w:spacing w:val="12"/>
                <w:sz w:val="21"/>
                <w:szCs w:val="21"/>
              </w:rPr>
              <w:t>害预防</w:t>
            </w:r>
            <w:r>
              <w:rPr>
                <w:rFonts w:ascii="微软雅黑" w:hAnsi="微软雅黑" w:eastAsia="微软雅黑" w:cs="微软雅黑"/>
                <w:spacing w:val="9"/>
                <w:sz w:val="21"/>
                <w:szCs w:val="21"/>
              </w:rPr>
              <w:t>制</w:t>
            </w:r>
            <w:r>
              <w:rPr>
                <w:rFonts w:ascii="微软雅黑" w:hAnsi="微软雅黑" w:eastAsia="微软雅黑" w:cs="微软雅黑"/>
                <w:spacing w:val="6"/>
                <w:sz w:val="21"/>
                <w:szCs w:val="21"/>
              </w:rPr>
              <w:t>度、安全教育培训制度、生产安全事故管理制度、重大危险</w:t>
            </w:r>
            <w:r>
              <w:rPr>
                <w:rFonts w:ascii="微软雅黑" w:hAnsi="微软雅黑" w:eastAsia="微软雅黑" w:cs="微软雅黑"/>
                <w:spacing w:val="16"/>
                <w:sz w:val="21"/>
                <w:szCs w:val="21"/>
              </w:rPr>
              <w:t>源</w:t>
            </w:r>
            <w:r>
              <w:rPr>
                <w:rFonts w:ascii="微软雅黑" w:hAnsi="微软雅黑" w:eastAsia="微软雅黑" w:cs="微软雅黑"/>
                <w:spacing w:val="11"/>
                <w:sz w:val="21"/>
                <w:szCs w:val="21"/>
              </w:rPr>
              <w:t>监</w:t>
            </w:r>
            <w:r>
              <w:rPr>
                <w:rFonts w:ascii="微软雅黑" w:hAnsi="微软雅黑" w:eastAsia="微软雅黑" w:cs="微软雅黑"/>
                <w:spacing w:val="8"/>
                <w:sz w:val="21"/>
                <w:szCs w:val="21"/>
              </w:rPr>
              <w:t>控和重大隐患整改制度、设备安全管理制度、安全生产档案管理</w:t>
            </w:r>
            <w:r>
              <w:rPr>
                <w:rFonts w:ascii="微软雅黑" w:hAnsi="微软雅黑" w:eastAsia="微软雅黑" w:cs="微软雅黑"/>
                <w:spacing w:val="20"/>
                <w:sz w:val="21"/>
                <w:szCs w:val="21"/>
              </w:rPr>
              <w:t>制度</w:t>
            </w:r>
            <w:r>
              <w:rPr>
                <w:rFonts w:ascii="微软雅黑" w:hAnsi="微软雅黑" w:eastAsia="微软雅黑" w:cs="微软雅黑"/>
                <w:spacing w:val="10"/>
                <w:sz w:val="21"/>
                <w:szCs w:val="21"/>
              </w:rPr>
              <w:t>、安全生产奖惩制度等规章制度制定作业安全规程和各工种操作</w:t>
            </w:r>
          </w:p>
        </w:tc>
      </w:tr>
      <w:tr w14:paraId="4B0D73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7DF1BB22">
            <w:pPr>
              <w:spacing w:before="15" w:line="185" w:lineRule="auto"/>
              <w:ind w:left="33" w:right="137" w:firstLine="1"/>
              <w:rPr>
                <w:rFonts w:ascii="微软雅黑" w:hAnsi="微软雅黑" w:eastAsia="微软雅黑" w:cs="微软雅黑"/>
                <w:sz w:val="21"/>
                <w:szCs w:val="21"/>
              </w:rPr>
            </w:pPr>
            <w:r>
              <w:rPr>
                <w:rFonts w:ascii="微软雅黑" w:hAnsi="微软雅黑" w:eastAsia="微软雅黑" w:cs="微软雅黑"/>
                <w:spacing w:val="14"/>
                <w:sz w:val="21"/>
                <w:szCs w:val="21"/>
              </w:rPr>
              <w:t>非</w:t>
            </w:r>
            <w:r>
              <w:rPr>
                <w:rFonts w:ascii="微软雅黑" w:hAnsi="微软雅黑" w:eastAsia="微软雅黑" w:cs="微软雅黑"/>
                <w:spacing w:val="12"/>
                <w:sz w:val="21"/>
                <w:szCs w:val="21"/>
              </w:rPr>
              <w:t>煤</w:t>
            </w:r>
            <w:r>
              <w:rPr>
                <w:rFonts w:ascii="微软雅黑" w:hAnsi="微软雅黑" w:eastAsia="微软雅黑" w:cs="微软雅黑"/>
                <w:spacing w:val="7"/>
                <w:sz w:val="21"/>
                <w:szCs w:val="21"/>
              </w:rPr>
              <w:t>矿矿山企业新建、改建、扩建工程项目是否依法进行安全评价，</w:t>
            </w:r>
            <w:r>
              <w:rPr>
                <w:rFonts w:ascii="微软雅黑" w:hAnsi="微软雅黑" w:eastAsia="微软雅黑" w:cs="微软雅黑"/>
                <w:spacing w:val="15"/>
                <w:sz w:val="21"/>
                <w:szCs w:val="21"/>
              </w:rPr>
              <w:t>其</w:t>
            </w:r>
            <w:r>
              <w:rPr>
                <w:rFonts w:ascii="微软雅黑" w:hAnsi="微软雅黑" w:eastAsia="微软雅黑" w:cs="微软雅黑"/>
                <w:spacing w:val="10"/>
                <w:sz w:val="21"/>
                <w:szCs w:val="21"/>
              </w:rPr>
              <w:t>安全设施经验收合格</w:t>
            </w:r>
          </w:p>
        </w:tc>
      </w:tr>
      <w:tr w14:paraId="4CF52C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71720F1E">
            <w:pPr>
              <w:spacing w:before="21" w:line="183" w:lineRule="auto"/>
              <w:ind w:left="37" w:right="107" w:hanging="3"/>
              <w:rPr>
                <w:rFonts w:ascii="微软雅黑" w:hAnsi="微软雅黑" w:eastAsia="微软雅黑" w:cs="微软雅黑"/>
                <w:sz w:val="21"/>
                <w:szCs w:val="21"/>
              </w:rPr>
            </w:pPr>
            <w:r>
              <w:rPr>
                <w:rFonts w:ascii="微软雅黑" w:hAnsi="微软雅黑" w:eastAsia="微软雅黑" w:cs="微软雅黑"/>
                <w:spacing w:val="11"/>
                <w:sz w:val="21"/>
                <w:szCs w:val="21"/>
              </w:rPr>
              <w:t>非</w:t>
            </w:r>
            <w:r>
              <w:rPr>
                <w:rFonts w:ascii="微软雅黑" w:hAnsi="微软雅黑" w:eastAsia="微软雅黑" w:cs="微软雅黑"/>
                <w:spacing w:val="6"/>
                <w:sz w:val="21"/>
                <w:szCs w:val="21"/>
              </w:rPr>
              <w:t>煤矿矿山企业安全投入是否符合安全生产要求，依照国家有关规定</w:t>
            </w:r>
            <w:r>
              <w:rPr>
                <w:rFonts w:ascii="微软雅黑" w:hAnsi="微软雅黑" w:eastAsia="微软雅黑" w:cs="微软雅黑"/>
                <w:spacing w:val="10"/>
                <w:sz w:val="21"/>
                <w:szCs w:val="21"/>
              </w:rPr>
              <w:t>足额提取安全生产费用</w:t>
            </w:r>
          </w:p>
        </w:tc>
      </w:tr>
      <w:tr w14:paraId="542BBE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6F915F02">
            <w:pPr>
              <w:spacing w:before="24" w:line="182" w:lineRule="auto"/>
              <w:ind w:left="34" w:right="108"/>
              <w:rPr>
                <w:rFonts w:ascii="微软雅黑" w:hAnsi="微软雅黑" w:eastAsia="微软雅黑" w:cs="微软雅黑"/>
                <w:sz w:val="21"/>
                <w:szCs w:val="21"/>
              </w:rPr>
            </w:pPr>
            <w:r>
              <w:rPr>
                <w:rFonts w:ascii="微软雅黑" w:hAnsi="微软雅黑" w:eastAsia="微软雅黑" w:cs="微软雅黑"/>
                <w:spacing w:val="10"/>
                <w:sz w:val="21"/>
                <w:szCs w:val="21"/>
              </w:rPr>
              <w:t>非</w:t>
            </w:r>
            <w:r>
              <w:rPr>
                <w:rFonts w:ascii="微软雅黑" w:hAnsi="微软雅黑" w:eastAsia="微软雅黑" w:cs="微软雅黑"/>
                <w:spacing w:val="6"/>
                <w:sz w:val="21"/>
                <w:szCs w:val="21"/>
              </w:rPr>
              <w:t>煤矿矿山企业是否按规定设置安全生产管理机构，或者配备专职安</w:t>
            </w:r>
            <w:r>
              <w:rPr>
                <w:rFonts w:ascii="微软雅黑" w:hAnsi="微软雅黑" w:eastAsia="微软雅黑" w:cs="微软雅黑"/>
                <w:spacing w:val="10"/>
                <w:sz w:val="21"/>
                <w:szCs w:val="21"/>
              </w:rPr>
              <w:t>全生产管理人员</w:t>
            </w:r>
          </w:p>
        </w:tc>
      </w:tr>
      <w:tr w14:paraId="1C8A9B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797585D8">
            <w:pPr>
              <w:spacing w:before="169" w:line="207" w:lineRule="auto"/>
              <w:ind w:left="34"/>
              <w:rPr>
                <w:rFonts w:ascii="微软雅黑" w:hAnsi="微软雅黑" w:eastAsia="微软雅黑" w:cs="微软雅黑"/>
                <w:sz w:val="21"/>
                <w:szCs w:val="21"/>
              </w:rPr>
            </w:pPr>
            <w:r>
              <w:rPr>
                <w:rFonts w:ascii="微软雅黑" w:hAnsi="微软雅黑" w:eastAsia="微软雅黑" w:cs="微软雅黑"/>
                <w:spacing w:val="6"/>
                <w:sz w:val="21"/>
                <w:szCs w:val="21"/>
              </w:rPr>
              <w:t>非煤矿矿山企业是否依法参加工伤保险，为从业人员缴纳保险</w:t>
            </w:r>
            <w:r>
              <w:rPr>
                <w:rFonts w:ascii="微软雅黑" w:hAnsi="微软雅黑" w:eastAsia="微软雅黑" w:cs="微软雅黑"/>
                <w:spacing w:val="5"/>
                <w:sz w:val="21"/>
                <w:szCs w:val="21"/>
              </w:rPr>
              <w:t>费</w:t>
            </w:r>
          </w:p>
        </w:tc>
      </w:tr>
      <w:tr w14:paraId="66382D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1B2884B6">
            <w:pPr>
              <w:spacing w:before="33" w:line="179" w:lineRule="auto"/>
              <w:ind w:left="34" w:right="105" w:firstLine="1"/>
              <w:rPr>
                <w:rFonts w:ascii="微软雅黑" w:hAnsi="微软雅黑" w:eastAsia="微软雅黑" w:cs="微软雅黑"/>
                <w:sz w:val="21"/>
                <w:szCs w:val="21"/>
              </w:rPr>
            </w:pPr>
            <w:r>
              <w:rPr>
                <w:rFonts w:ascii="微软雅黑" w:hAnsi="微软雅黑" w:eastAsia="微软雅黑" w:cs="微软雅黑"/>
                <w:spacing w:val="20"/>
                <w:sz w:val="21"/>
                <w:szCs w:val="21"/>
              </w:rPr>
              <w:t>暂扣</w:t>
            </w:r>
            <w:r>
              <w:rPr>
                <w:rFonts w:ascii="微软雅黑" w:hAnsi="微软雅黑" w:eastAsia="微软雅黑" w:cs="微软雅黑"/>
                <w:spacing w:val="12"/>
                <w:sz w:val="21"/>
                <w:szCs w:val="21"/>
              </w:rPr>
              <w:t>安</w:t>
            </w:r>
            <w:r>
              <w:rPr>
                <w:rFonts w:ascii="微软雅黑" w:hAnsi="微软雅黑" w:eastAsia="微软雅黑" w:cs="微软雅黑"/>
                <w:spacing w:val="10"/>
                <w:sz w:val="21"/>
                <w:szCs w:val="21"/>
              </w:rPr>
              <w:t>全生产许可证后是否按期整改或者整改后是否具备安全生产条</w:t>
            </w:r>
            <w:r>
              <w:rPr>
                <w:rFonts w:ascii="微软雅黑" w:hAnsi="微软雅黑" w:eastAsia="微软雅黑" w:cs="微软雅黑"/>
                <w:spacing w:val="4"/>
                <w:sz w:val="21"/>
                <w:szCs w:val="21"/>
              </w:rPr>
              <w:t>件</w:t>
            </w:r>
          </w:p>
        </w:tc>
      </w:tr>
      <w:tr w14:paraId="4FB2D7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14:paraId="04DA67AC">
            <w:pPr>
              <w:spacing w:before="15" w:line="187" w:lineRule="auto"/>
              <w:ind w:left="37" w:right="107" w:hanging="3"/>
              <w:rPr>
                <w:rFonts w:ascii="微软雅黑" w:hAnsi="微软雅黑" w:eastAsia="微软雅黑" w:cs="微软雅黑"/>
                <w:sz w:val="21"/>
                <w:szCs w:val="21"/>
              </w:rPr>
            </w:pPr>
            <w:r>
              <w:rPr>
                <w:rFonts w:ascii="微软雅黑" w:hAnsi="微软雅黑" w:eastAsia="微软雅黑" w:cs="微软雅黑"/>
                <w:spacing w:val="20"/>
                <w:sz w:val="21"/>
                <w:szCs w:val="21"/>
              </w:rPr>
              <w:t>符合</w:t>
            </w:r>
            <w:r>
              <w:rPr>
                <w:rFonts w:ascii="微软雅黑" w:hAnsi="微软雅黑" w:eastAsia="微软雅黑" w:cs="微软雅黑"/>
                <w:spacing w:val="12"/>
                <w:sz w:val="21"/>
                <w:szCs w:val="21"/>
              </w:rPr>
              <w:t>《</w:t>
            </w:r>
            <w:r>
              <w:rPr>
                <w:rFonts w:ascii="微软雅黑" w:hAnsi="微软雅黑" w:eastAsia="微软雅黑" w:cs="微软雅黑"/>
                <w:spacing w:val="10"/>
                <w:sz w:val="21"/>
                <w:szCs w:val="21"/>
              </w:rPr>
              <w:t>非煤矿矿山企业安全生产许可证实施办法》第二十八条的规定</w:t>
            </w:r>
            <w:r>
              <w:rPr>
                <w:rFonts w:ascii="微软雅黑" w:hAnsi="微软雅黑" w:eastAsia="微软雅黑" w:cs="微软雅黑"/>
                <w:spacing w:val="9"/>
                <w:sz w:val="21"/>
                <w:szCs w:val="21"/>
              </w:rPr>
              <w:t>的</w:t>
            </w:r>
            <w:r>
              <w:rPr>
                <w:rFonts w:ascii="微软雅黑" w:hAnsi="微软雅黑" w:eastAsia="微软雅黑" w:cs="微软雅黑"/>
                <w:spacing w:val="6"/>
                <w:sz w:val="21"/>
                <w:szCs w:val="21"/>
              </w:rPr>
              <w:t>，是否按时向安全生产许可证颁发管理机关报告并交回安全生产许</w:t>
            </w:r>
            <w:r>
              <w:rPr>
                <w:rFonts w:ascii="微软雅黑" w:hAnsi="微软雅黑" w:eastAsia="微软雅黑" w:cs="微软雅黑"/>
                <w:spacing w:val="7"/>
                <w:sz w:val="21"/>
                <w:szCs w:val="21"/>
              </w:rPr>
              <w:t>可</w:t>
            </w:r>
            <w:r>
              <w:rPr>
                <w:rFonts w:ascii="微软雅黑" w:hAnsi="微软雅黑" w:eastAsia="微软雅黑" w:cs="微软雅黑"/>
                <w:spacing w:val="6"/>
                <w:sz w:val="21"/>
                <w:szCs w:val="21"/>
              </w:rPr>
              <w:t>证</w:t>
            </w:r>
          </w:p>
        </w:tc>
      </w:tr>
      <w:tr w14:paraId="75EBE2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14:paraId="660E1CAD">
            <w:pPr>
              <w:spacing w:before="33" w:line="183" w:lineRule="auto"/>
              <w:ind w:left="33" w:right="94"/>
              <w:rPr>
                <w:rFonts w:ascii="微软雅黑" w:hAnsi="微软雅黑" w:eastAsia="微软雅黑" w:cs="微软雅黑"/>
                <w:sz w:val="21"/>
                <w:szCs w:val="21"/>
              </w:rPr>
            </w:pPr>
            <w:r>
              <w:rPr>
                <w:rFonts w:ascii="微软雅黑" w:hAnsi="微软雅黑" w:eastAsia="微软雅黑" w:cs="微软雅黑"/>
                <w:spacing w:val="8"/>
                <w:sz w:val="21"/>
                <w:szCs w:val="21"/>
              </w:rPr>
              <w:t>对地质勘</w:t>
            </w:r>
            <w:r>
              <w:rPr>
                <w:rFonts w:ascii="微软雅黑" w:hAnsi="微软雅黑" w:eastAsia="微软雅黑" w:cs="微软雅黑"/>
                <w:spacing w:val="6"/>
                <w:sz w:val="21"/>
                <w:szCs w:val="21"/>
              </w:rPr>
              <w:t>探</w:t>
            </w:r>
            <w:r>
              <w:rPr>
                <w:rFonts w:ascii="微软雅黑" w:hAnsi="微软雅黑" w:eastAsia="微软雅黑" w:cs="微软雅黑"/>
                <w:spacing w:val="4"/>
                <w:sz w:val="21"/>
                <w:szCs w:val="21"/>
              </w:rPr>
              <w:t>单位、采掘施工单位在登记注册地以外进行跨省作业，是</w:t>
            </w:r>
            <w:r>
              <w:rPr>
                <w:rFonts w:ascii="微软雅黑" w:hAnsi="微软雅黑" w:eastAsia="微软雅黑" w:cs="微软雅黑"/>
                <w:spacing w:val="20"/>
                <w:sz w:val="21"/>
                <w:szCs w:val="21"/>
              </w:rPr>
              <w:t>否按</w:t>
            </w:r>
            <w:r>
              <w:rPr>
                <w:rFonts w:ascii="微软雅黑" w:hAnsi="微软雅黑" w:eastAsia="微软雅黑" w:cs="微软雅黑"/>
                <w:spacing w:val="12"/>
                <w:sz w:val="21"/>
                <w:szCs w:val="21"/>
              </w:rPr>
              <w:t>照</w:t>
            </w:r>
            <w:r>
              <w:rPr>
                <w:rFonts w:ascii="微软雅黑" w:hAnsi="微软雅黑" w:eastAsia="微软雅黑" w:cs="微软雅黑"/>
                <w:spacing w:val="10"/>
                <w:sz w:val="21"/>
                <w:szCs w:val="21"/>
              </w:rPr>
              <w:t>《非煤矿矿山企业安全生产许可证实施办法》第二十六条的规定登记备案</w:t>
            </w:r>
          </w:p>
        </w:tc>
      </w:tr>
      <w:tr w14:paraId="27D8F9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4DCEA96D">
            <w:pPr>
              <w:spacing w:before="30" w:line="180" w:lineRule="auto"/>
              <w:ind w:left="34" w:right="105"/>
              <w:rPr>
                <w:rFonts w:ascii="微软雅黑" w:hAnsi="微软雅黑" w:eastAsia="微软雅黑" w:cs="微软雅黑"/>
                <w:sz w:val="21"/>
                <w:szCs w:val="21"/>
              </w:rPr>
            </w:pPr>
            <w:r>
              <w:rPr>
                <w:rFonts w:ascii="微软雅黑" w:hAnsi="微软雅黑" w:eastAsia="微软雅黑" w:cs="微软雅黑"/>
                <w:spacing w:val="20"/>
                <w:sz w:val="21"/>
                <w:szCs w:val="21"/>
              </w:rPr>
              <w:t>地质</w:t>
            </w:r>
            <w:r>
              <w:rPr>
                <w:rFonts w:ascii="微软雅黑" w:hAnsi="微软雅黑" w:eastAsia="微软雅黑" w:cs="微软雅黑"/>
                <w:spacing w:val="13"/>
                <w:sz w:val="21"/>
                <w:szCs w:val="21"/>
              </w:rPr>
              <w:t>勘</w:t>
            </w:r>
            <w:r>
              <w:rPr>
                <w:rFonts w:ascii="微软雅黑" w:hAnsi="微软雅黑" w:eastAsia="微软雅黑" w:cs="微软雅黑"/>
                <w:spacing w:val="10"/>
                <w:sz w:val="21"/>
                <w:szCs w:val="21"/>
              </w:rPr>
              <w:t>探单位是否按照规定向工作区域所在地县级应急管理部门书面</w:t>
            </w:r>
            <w:r>
              <w:rPr>
                <w:rFonts w:ascii="微软雅黑" w:hAnsi="微软雅黑" w:eastAsia="微软雅黑" w:cs="微软雅黑"/>
                <w:spacing w:val="8"/>
                <w:sz w:val="21"/>
                <w:szCs w:val="21"/>
              </w:rPr>
              <w:t>报</w:t>
            </w:r>
            <w:r>
              <w:rPr>
                <w:rFonts w:ascii="微软雅黑" w:hAnsi="微软雅黑" w:eastAsia="微软雅黑" w:cs="微软雅黑"/>
                <w:spacing w:val="7"/>
                <w:sz w:val="21"/>
                <w:szCs w:val="21"/>
              </w:rPr>
              <w:t>告</w:t>
            </w:r>
          </w:p>
        </w:tc>
      </w:tr>
      <w:tr w14:paraId="5B75F9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8" w:hRule="atLeast"/>
        </w:trPr>
        <w:tc>
          <w:tcPr>
            <w:tcW w:w="6779" w:type="dxa"/>
            <w:tcBorders>
              <w:top w:val="single" w:color="000000" w:sz="2" w:space="0"/>
              <w:bottom w:val="single" w:color="000000" w:sz="2" w:space="0"/>
            </w:tcBorders>
            <w:vAlign w:val="top"/>
          </w:tcPr>
          <w:p w14:paraId="2EC6F907">
            <w:pPr>
              <w:spacing w:before="16" w:line="189" w:lineRule="auto"/>
              <w:ind w:left="34" w:right="93"/>
              <w:rPr>
                <w:rFonts w:ascii="微软雅黑" w:hAnsi="微软雅黑" w:eastAsia="微软雅黑" w:cs="微软雅黑"/>
                <w:sz w:val="21"/>
                <w:szCs w:val="21"/>
              </w:rPr>
            </w:pPr>
            <w:r>
              <w:rPr>
                <w:rFonts w:ascii="微软雅黑" w:hAnsi="微软雅黑" w:eastAsia="微软雅黑" w:cs="微软雅黑"/>
                <w:spacing w:val="12"/>
                <w:sz w:val="21"/>
                <w:szCs w:val="21"/>
              </w:rPr>
              <w:t>非在北</w:t>
            </w:r>
            <w:r>
              <w:rPr>
                <w:rFonts w:ascii="微软雅黑" w:hAnsi="微软雅黑" w:eastAsia="微软雅黑" w:cs="微软雅黑"/>
                <w:spacing w:val="7"/>
                <w:sz w:val="21"/>
                <w:szCs w:val="21"/>
              </w:rPr>
              <w:t>京</w:t>
            </w:r>
            <w:r>
              <w:rPr>
                <w:rFonts w:ascii="微软雅黑" w:hAnsi="微软雅黑" w:eastAsia="微软雅黑" w:cs="微软雅黑"/>
                <w:spacing w:val="6"/>
                <w:sz w:val="21"/>
                <w:szCs w:val="21"/>
              </w:rPr>
              <w:t>市注册的非煤矿山承包单位在北京市从事施工作业的，是否</w:t>
            </w:r>
            <w:r>
              <w:rPr>
                <w:rFonts w:ascii="微软雅黑" w:hAnsi="微软雅黑" w:eastAsia="微软雅黑" w:cs="微软雅黑"/>
                <w:spacing w:val="20"/>
                <w:sz w:val="21"/>
                <w:szCs w:val="21"/>
              </w:rPr>
              <w:t>向作</w:t>
            </w:r>
            <w:r>
              <w:rPr>
                <w:rFonts w:ascii="微软雅黑" w:hAnsi="微软雅黑" w:eastAsia="微软雅黑" w:cs="微软雅黑"/>
                <w:spacing w:val="13"/>
                <w:sz w:val="21"/>
                <w:szCs w:val="21"/>
              </w:rPr>
              <w:t>业</w:t>
            </w:r>
            <w:r>
              <w:rPr>
                <w:rFonts w:ascii="微软雅黑" w:hAnsi="微软雅黑" w:eastAsia="微软雅黑" w:cs="微软雅黑"/>
                <w:spacing w:val="10"/>
                <w:sz w:val="21"/>
                <w:szCs w:val="21"/>
              </w:rPr>
              <w:t>所在区级应急管理部门书面报告外包工程概况和本单位资质等</w:t>
            </w:r>
            <w:r>
              <w:rPr>
                <w:rFonts w:ascii="微软雅黑" w:hAnsi="微软雅黑" w:eastAsia="微软雅黑" w:cs="微软雅黑"/>
                <w:spacing w:val="16"/>
                <w:sz w:val="21"/>
                <w:szCs w:val="21"/>
              </w:rPr>
              <w:t>级</w:t>
            </w:r>
            <w:r>
              <w:rPr>
                <w:rFonts w:ascii="微软雅黑" w:hAnsi="微软雅黑" w:eastAsia="微软雅黑" w:cs="微软雅黑"/>
                <w:spacing w:val="8"/>
                <w:sz w:val="21"/>
                <w:szCs w:val="21"/>
              </w:rPr>
              <w:t>、主要负责人、安全生产管理人员、特种作业人员、主要安全设施</w:t>
            </w:r>
          </w:p>
        </w:tc>
      </w:tr>
    </w:tbl>
    <w:p w14:paraId="575AC8BD">
      <w:pPr>
        <w:spacing w:line="14" w:lineRule="auto"/>
        <w:rPr>
          <w:rFonts w:ascii="Arial"/>
          <w:sz w:val="2"/>
        </w:rPr>
      </w:pPr>
    </w:p>
    <w:p w14:paraId="5D710962">
      <w:pPr>
        <w:spacing w:line="14" w:lineRule="auto"/>
        <w:rPr>
          <w:rFonts w:ascii="Arial"/>
          <w:sz w:val="2"/>
        </w:rPr>
      </w:pPr>
      <w:r>
        <w:rPr>
          <w:rFonts w:ascii="Arial" w:hAnsi="Arial" w:eastAsia="Arial" w:cs="Arial"/>
          <w:sz w:val="2"/>
          <w:szCs w:val="2"/>
        </w:rPr>
        <w:br w:type="column"/>
      </w:r>
    </w:p>
    <w:p w14:paraId="47200080">
      <w:pPr>
        <w:spacing w:line="244" w:lineRule="auto"/>
        <w:rPr>
          <w:rFonts w:ascii="Arial"/>
          <w:sz w:val="21"/>
        </w:rPr>
      </w:pPr>
    </w:p>
    <w:p w14:paraId="331C0D25">
      <w:pPr>
        <w:spacing w:line="244" w:lineRule="auto"/>
        <w:rPr>
          <w:rFonts w:ascii="Arial"/>
          <w:sz w:val="21"/>
        </w:rPr>
      </w:pPr>
    </w:p>
    <w:p w14:paraId="04B6000E">
      <w:pPr>
        <w:spacing w:line="244" w:lineRule="auto"/>
        <w:rPr>
          <w:rFonts w:ascii="Arial"/>
          <w:sz w:val="21"/>
        </w:rPr>
      </w:pPr>
    </w:p>
    <w:p w14:paraId="4E92FF10">
      <w:pPr>
        <w:spacing w:line="244" w:lineRule="auto"/>
        <w:rPr>
          <w:rFonts w:ascii="Arial"/>
          <w:sz w:val="21"/>
        </w:rPr>
      </w:pPr>
    </w:p>
    <w:p w14:paraId="0AFF158D">
      <w:pPr>
        <w:spacing w:line="244" w:lineRule="auto"/>
        <w:rPr>
          <w:rFonts w:ascii="Arial"/>
          <w:sz w:val="21"/>
        </w:rPr>
      </w:pPr>
    </w:p>
    <w:p w14:paraId="5C0E2B03">
      <w:pPr>
        <w:spacing w:line="244" w:lineRule="auto"/>
        <w:rPr>
          <w:rFonts w:ascii="Arial"/>
          <w:sz w:val="21"/>
        </w:rPr>
      </w:pPr>
    </w:p>
    <w:p w14:paraId="68D86B11">
      <w:pPr>
        <w:spacing w:line="244" w:lineRule="auto"/>
        <w:rPr>
          <w:rFonts w:ascii="Arial"/>
          <w:sz w:val="21"/>
        </w:rPr>
      </w:pPr>
    </w:p>
    <w:p w14:paraId="74339C84">
      <w:pPr>
        <w:spacing w:line="244" w:lineRule="auto"/>
        <w:rPr>
          <w:rFonts w:ascii="Arial"/>
          <w:sz w:val="21"/>
        </w:rPr>
      </w:pPr>
    </w:p>
    <w:p w14:paraId="64B4F257">
      <w:pPr>
        <w:spacing w:line="244" w:lineRule="auto"/>
        <w:rPr>
          <w:rFonts w:ascii="Arial"/>
          <w:sz w:val="21"/>
        </w:rPr>
      </w:pPr>
    </w:p>
    <w:p w14:paraId="7B03FE59">
      <w:pPr>
        <w:spacing w:line="244" w:lineRule="auto"/>
        <w:rPr>
          <w:rFonts w:ascii="Arial"/>
          <w:sz w:val="21"/>
        </w:rPr>
      </w:pPr>
    </w:p>
    <w:p w14:paraId="2E1CF8A2">
      <w:pPr>
        <w:spacing w:line="244" w:lineRule="auto"/>
        <w:rPr>
          <w:rFonts w:ascii="Arial"/>
          <w:sz w:val="21"/>
        </w:rPr>
      </w:pPr>
    </w:p>
    <w:p w14:paraId="03A62681">
      <w:pPr>
        <w:spacing w:line="244" w:lineRule="auto"/>
        <w:rPr>
          <w:rFonts w:ascii="Arial"/>
          <w:sz w:val="21"/>
        </w:rPr>
      </w:pPr>
    </w:p>
    <w:p w14:paraId="2D9032A7">
      <w:pPr>
        <w:spacing w:line="244" w:lineRule="auto"/>
        <w:rPr>
          <w:rFonts w:ascii="Arial"/>
          <w:sz w:val="21"/>
        </w:rPr>
      </w:pPr>
    </w:p>
    <w:p w14:paraId="3305AE8C">
      <w:pPr>
        <w:spacing w:line="244" w:lineRule="auto"/>
        <w:rPr>
          <w:rFonts w:ascii="Arial"/>
          <w:sz w:val="21"/>
        </w:rPr>
      </w:pPr>
    </w:p>
    <w:p w14:paraId="4CFE77B9">
      <w:pPr>
        <w:spacing w:line="245" w:lineRule="auto"/>
        <w:rPr>
          <w:rFonts w:ascii="Arial"/>
          <w:sz w:val="21"/>
        </w:rPr>
      </w:pPr>
    </w:p>
    <w:p w14:paraId="7E181540">
      <w:pPr>
        <w:spacing w:line="245" w:lineRule="auto"/>
        <w:rPr>
          <w:rFonts w:ascii="Arial"/>
          <w:sz w:val="21"/>
        </w:rPr>
      </w:pPr>
    </w:p>
    <w:p w14:paraId="55C6749E">
      <w:pPr>
        <w:spacing w:line="245" w:lineRule="auto"/>
        <w:rPr>
          <w:rFonts w:ascii="Arial"/>
          <w:sz w:val="21"/>
        </w:rPr>
      </w:pPr>
    </w:p>
    <w:p w14:paraId="543DAD65">
      <w:pPr>
        <w:spacing w:line="245" w:lineRule="auto"/>
        <w:rPr>
          <w:rFonts w:ascii="Arial"/>
          <w:sz w:val="21"/>
        </w:rPr>
      </w:pPr>
    </w:p>
    <w:p w14:paraId="7EBA01F0">
      <w:pPr>
        <w:spacing w:line="245" w:lineRule="auto"/>
        <w:rPr>
          <w:rFonts w:ascii="Arial"/>
          <w:sz w:val="21"/>
        </w:rPr>
      </w:pPr>
    </w:p>
    <w:p w14:paraId="0B7DCAA2">
      <w:pPr>
        <w:spacing w:line="245" w:lineRule="auto"/>
        <w:rPr>
          <w:rFonts w:ascii="Arial"/>
          <w:sz w:val="21"/>
        </w:rPr>
      </w:pPr>
    </w:p>
    <w:p w14:paraId="24D63D8C">
      <w:pPr>
        <w:spacing w:line="245" w:lineRule="auto"/>
        <w:rPr>
          <w:rFonts w:ascii="Arial"/>
          <w:sz w:val="21"/>
        </w:rPr>
      </w:pPr>
    </w:p>
    <w:p w14:paraId="2E3A06F6">
      <w:pPr>
        <w:spacing w:line="245" w:lineRule="auto"/>
        <w:rPr>
          <w:rFonts w:ascii="Arial"/>
          <w:sz w:val="21"/>
        </w:rPr>
      </w:pPr>
    </w:p>
    <w:p w14:paraId="74152CBE">
      <w:pPr>
        <w:spacing w:line="245" w:lineRule="auto"/>
        <w:rPr>
          <w:rFonts w:ascii="Arial"/>
          <w:sz w:val="21"/>
        </w:rPr>
      </w:pPr>
    </w:p>
    <w:p w14:paraId="118EA795">
      <w:pPr>
        <w:spacing w:line="245" w:lineRule="auto"/>
        <w:rPr>
          <w:rFonts w:ascii="Arial"/>
          <w:sz w:val="21"/>
        </w:rPr>
      </w:pPr>
    </w:p>
    <w:p w14:paraId="3BF5DBD2">
      <w:pPr>
        <w:spacing w:line="245" w:lineRule="auto"/>
        <w:rPr>
          <w:rFonts w:ascii="Arial"/>
          <w:sz w:val="21"/>
        </w:rPr>
      </w:pPr>
    </w:p>
    <w:p w14:paraId="52D7D0D0">
      <w:pPr>
        <w:spacing w:line="245" w:lineRule="auto"/>
        <w:rPr>
          <w:rFonts w:ascii="Arial"/>
          <w:sz w:val="21"/>
        </w:rPr>
      </w:pPr>
    </w:p>
    <w:p w14:paraId="79E99D80">
      <w:pPr>
        <w:spacing w:line="245" w:lineRule="auto"/>
        <w:rPr>
          <w:rFonts w:ascii="Arial"/>
          <w:sz w:val="21"/>
        </w:rPr>
      </w:pPr>
    </w:p>
    <w:p w14:paraId="6BE28BDC">
      <w:pPr>
        <w:spacing w:line="245" w:lineRule="auto"/>
        <w:rPr>
          <w:rFonts w:ascii="Arial"/>
          <w:sz w:val="21"/>
        </w:rPr>
      </w:pPr>
    </w:p>
    <w:p w14:paraId="4F4F9268">
      <w:pPr>
        <w:spacing w:line="245" w:lineRule="auto"/>
        <w:rPr>
          <w:rFonts w:ascii="Arial"/>
          <w:sz w:val="21"/>
        </w:rPr>
      </w:pPr>
    </w:p>
    <w:p w14:paraId="2E2914BE">
      <w:pPr>
        <w:spacing w:line="245" w:lineRule="auto"/>
        <w:rPr>
          <w:rFonts w:ascii="Arial"/>
          <w:sz w:val="21"/>
        </w:rPr>
      </w:pPr>
    </w:p>
    <w:p w14:paraId="5D8FFF6B">
      <w:pPr>
        <w:spacing w:line="245" w:lineRule="auto"/>
        <w:rPr>
          <w:rFonts w:ascii="Arial"/>
          <w:sz w:val="21"/>
        </w:rPr>
      </w:pPr>
    </w:p>
    <w:p w14:paraId="26048002">
      <w:pPr>
        <w:spacing w:before="90" w:line="208" w:lineRule="auto"/>
        <w:rPr>
          <w:rFonts w:ascii="微软雅黑" w:hAnsi="微软雅黑" w:eastAsia="微软雅黑" w:cs="微软雅黑"/>
          <w:sz w:val="21"/>
          <w:szCs w:val="21"/>
        </w:rPr>
      </w:pPr>
      <w:r>
        <w:rPr>
          <w:rFonts w:ascii="微软雅黑" w:hAnsi="微软雅黑" w:eastAsia="微软雅黑" w:cs="微软雅黑"/>
          <w:spacing w:val="10"/>
          <w:sz w:val="21"/>
          <w:szCs w:val="21"/>
        </w:rPr>
        <w:t>非</w:t>
      </w:r>
      <w:r>
        <w:rPr>
          <w:rFonts w:ascii="微软雅黑" w:hAnsi="微软雅黑" w:eastAsia="微软雅黑" w:cs="微软雅黑"/>
          <w:spacing w:val="9"/>
          <w:sz w:val="21"/>
          <w:szCs w:val="21"/>
        </w:rPr>
        <w:t>煤矿山</w:t>
      </w:r>
    </w:p>
    <w:p w14:paraId="769B68FF">
      <w:pPr>
        <w:spacing w:line="14" w:lineRule="auto"/>
        <w:rPr>
          <w:rFonts w:ascii="Arial"/>
          <w:sz w:val="2"/>
        </w:rPr>
      </w:pPr>
      <w:r>
        <w:rPr>
          <w:rFonts w:ascii="Arial" w:hAnsi="Arial" w:eastAsia="Arial" w:cs="Arial"/>
          <w:sz w:val="2"/>
          <w:szCs w:val="2"/>
        </w:rPr>
        <w:br w:type="column"/>
      </w:r>
    </w:p>
    <w:p w14:paraId="34AB26A5">
      <w:pPr>
        <w:spacing w:line="47" w:lineRule="exact"/>
      </w:pPr>
    </w:p>
    <w:tbl>
      <w:tblPr>
        <w:tblStyle w:val="4"/>
        <w:tblW w:w="18103"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74"/>
        <w:gridCol w:w="2234"/>
        <w:gridCol w:w="2591"/>
        <w:gridCol w:w="5552"/>
        <w:gridCol w:w="5552"/>
      </w:tblGrid>
      <w:tr w14:paraId="49F344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0" w:hRule="atLeast"/>
        </w:trPr>
        <w:tc>
          <w:tcPr>
            <w:tcW w:w="2174" w:type="dxa"/>
            <w:tcBorders>
              <w:top w:val="single" w:color="000000" w:sz="2" w:space="0"/>
              <w:bottom w:val="single" w:color="000000" w:sz="2" w:space="0"/>
            </w:tcBorders>
            <w:vAlign w:val="top"/>
          </w:tcPr>
          <w:p w14:paraId="1541E110">
            <w:pPr>
              <w:spacing w:before="16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05D61CB">
            <w:pPr>
              <w:spacing w:before="16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5C5522C">
            <w:pPr>
              <w:spacing w:before="16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F21F65F">
            <w:pPr>
              <w:spacing w:before="24" w:line="185" w:lineRule="auto"/>
              <w:ind w:left="28" w:right="208" w:hanging="16"/>
              <w:rPr>
                <w:rFonts w:ascii="微软雅黑" w:hAnsi="微软雅黑" w:eastAsia="微软雅黑" w:cs="微软雅黑"/>
                <w:sz w:val="21"/>
                <w:szCs w:val="21"/>
              </w:rPr>
            </w:pPr>
            <w:r>
              <w:rPr>
                <w:rFonts w:ascii="微软雅黑" w:hAnsi="微软雅黑" w:eastAsia="微软雅黑" w:cs="微软雅黑"/>
                <w:spacing w:val="6"/>
                <w:sz w:val="21"/>
                <w:szCs w:val="21"/>
              </w:rPr>
              <w:t>《中</w:t>
            </w:r>
            <w:r>
              <w:rPr>
                <w:rFonts w:ascii="微软雅黑" w:hAnsi="微软雅黑" w:eastAsia="微软雅黑" w:cs="微软雅黑"/>
                <w:spacing w:val="5"/>
                <w:sz w:val="21"/>
                <w:szCs w:val="21"/>
              </w:rPr>
              <w:t>华</w:t>
            </w:r>
            <w:r>
              <w:rPr>
                <w:rFonts w:ascii="微软雅黑" w:hAnsi="微软雅黑" w:eastAsia="微软雅黑" w:cs="微软雅黑"/>
                <w:spacing w:val="3"/>
                <w:sz w:val="21"/>
                <w:szCs w:val="21"/>
              </w:rPr>
              <w:t>人民共和国矿山安全法》第十五条；《中华人民</w:t>
            </w:r>
            <w:r>
              <w:rPr>
                <w:rFonts w:ascii="微软雅黑" w:hAnsi="微软雅黑" w:eastAsia="微软雅黑" w:cs="微软雅黑"/>
                <w:spacing w:val="14"/>
                <w:sz w:val="21"/>
                <w:szCs w:val="21"/>
              </w:rPr>
              <w:t>共和国矿山安全法实施条例》第五十二条第(二)</w:t>
            </w:r>
            <w:r>
              <w:rPr>
                <w:rFonts w:ascii="微软雅黑" w:hAnsi="微软雅黑" w:eastAsia="微软雅黑" w:cs="微软雅黑"/>
                <w:spacing w:val="9"/>
                <w:sz w:val="21"/>
                <w:szCs w:val="21"/>
              </w:rPr>
              <w:t>项</w:t>
            </w:r>
          </w:p>
        </w:tc>
        <w:tc>
          <w:tcPr>
            <w:tcW w:w="5552" w:type="dxa"/>
            <w:tcBorders>
              <w:top w:val="single" w:color="000000" w:sz="2" w:space="0"/>
              <w:bottom w:val="single" w:color="000000" w:sz="2" w:space="0"/>
            </w:tcBorders>
            <w:vAlign w:val="top"/>
          </w:tcPr>
          <w:p w14:paraId="56EC18A7">
            <w:pPr>
              <w:spacing w:before="24" w:line="185" w:lineRule="auto"/>
              <w:ind w:left="28" w:right="208" w:hanging="16"/>
              <w:rPr>
                <w:rFonts w:ascii="微软雅黑" w:hAnsi="微软雅黑" w:eastAsia="微软雅黑" w:cs="微软雅黑"/>
                <w:spacing w:val="6"/>
                <w:sz w:val="21"/>
                <w:szCs w:val="21"/>
              </w:rPr>
            </w:pPr>
            <w:r>
              <w:rPr>
                <w:rFonts w:hint="eastAsia" w:ascii="微软雅黑" w:hAnsi="微软雅黑" w:eastAsia="微软雅黑" w:cs="微软雅黑"/>
                <w:spacing w:val="22"/>
                <w:sz w:val="21"/>
                <w:szCs w:val="21"/>
                <w:lang w:val="en-US" w:eastAsia="zh-CN"/>
              </w:rPr>
              <w:t>是</w:t>
            </w:r>
          </w:p>
        </w:tc>
      </w:tr>
      <w:tr w14:paraId="2CB80B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3A3D10DE">
            <w:pPr>
              <w:spacing w:before="16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0B2F31F">
            <w:pPr>
              <w:spacing w:before="16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3B4891F">
            <w:pPr>
              <w:spacing w:before="16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55CBAD6E">
            <w:pPr>
              <w:spacing w:before="21" w:line="183" w:lineRule="auto"/>
              <w:ind w:left="49" w:right="191" w:hanging="37"/>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中华人民共和国矿山安全法》第三十二条、《中华人</w:t>
            </w:r>
            <w:r>
              <w:rPr>
                <w:rFonts w:ascii="微软雅黑" w:hAnsi="微软雅黑" w:eastAsia="微软雅黑" w:cs="微软雅黑"/>
                <w:spacing w:val="17"/>
                <w:sz w:val="21"/>
                <w:szCs w:val="21"/>
              </w:rPr>
              <w:t>民</w:t>
            </w:r>
            <w:r>
              <w:rPr>
                <w:rFonts w:ascii="微软雅黑" w:hAnsi="微软雅黑" w:eastAsia="微软雅黑" w:cs="微软雅黑"/>
                <w:spacing w:val="10"/>
                <w:sz w:val="21"/>
                <w:szCs w:val="21"/>
              </w:rPr>
              <w:t>共和国矿山安全法实施条例》第五十二条第(三)项</w:t>
            </w:r>
          </w:p>
        </w:tc>
        <w:tc>
          <w:tcPr>
            <w:tcW w:w="5552" w:type="dxa"/>
            <w:tcBorders>
              <w:top w:val="single" w:color="000000" w:sz="2" w:space="0"/>
              <w:bottom w:val="single" w:color="000000" w:sz="2" w:space="0"/>
            </w:tcBorders>
            <w:vAlign w:val="top"/>
          </w:tcPr>
          <w:p w14:paraId="6B87AF42">
            <w:pPr>
              <w:spacing w:before="21" w:line="183" w:lineRule="auto"/>
              <w:ind w:left="49" w:right="191" w:hanging="37"/>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70A3F9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14:paraId="4F15BB44">
            <w:pPr>
              <w:spacing w:before="16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7722DB09">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EDFECBC">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3432A322">
            <w:pPr>
              <w:spacing w:before="23" w:line="182"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5"/>
                <w:sz w:val="21"/>
                <w:szCs w:val="21"/>
              </w:rPr>
              <w:t>行</w:t>
            </w:r>
            <w:r>
              <w:rPr>
                <w:rFonts w:ascii="微软雅黑" w:hAnsi="微软雅黑" w:eastAsia="微软雅黑" w:cs="微软雅黑"/>
                <w:spacing w:val="4"/>
                <w:sz w:val="21"/>
                <w:szCs w:val="21"/>
              </w:rPr>
              <w:t>规定》第十三条</w:t>
            </w:r>
          </w:p>
        </w:tc>
        <w:tc>
          <w:tcPr>
            <w:tcW w:w="5552" w:type="dxa"/>
            <w:tcBorders>
              <w:top w:val="single" w:color="000000" w:sz="2" w:space="0"/>
              <w:bottom w:val="single" w:color="000000" w:sz="2" w:space="0"/>
            </w:tcBorders>
            <w:vAlign w:val="top"/>
          </w:tcPr>
          <w:p w14:paraId="641867F9">
            <w:pPr>
              <w:spacing w:before="23" w:line="182" w:lineRule="auto"/>
              <w:ind w:left="28" w:right="209" w:hanging="16"/>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2FC524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45941782">
            <w:pPr>
              <w:spacing w:before="16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46CD5C9B">
            <w:pPr>
              <w:spacing w:before="16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4050D846">
            <w:pPr>
              <w:spacing w:before="17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993AD71">
            <w:pPr>
              <w:spacing w:before="169"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《生产经营单位安全培训规定》第二十一条第一</w:t>
            </w:r>
            <w:r>
              <w:rPr>
                <w:rFonts w:ascii="微软雅黑" w:hAnsi="微软雅黑" w:eastAsia="微软雅黑" w:cs="微软雅黑"/>
                <w:spacing w:val="8"/>
                <w:sz w:val="21"/>
                <w:szCs w:val="21"/>
              </w:rPr>
              <w:t>款</w:t>
            </w:r>
          </w:p>
        </w:tc>
        <w:tc>
          <w:tcPr>
            <w:tcW w:w="5552" w:type="dxa"/>
            <w:tcBorders>
              <w:top w:val="single" w:color="000000" w:sz="2" w:space="0"/>
              <w:bottom w:val="single" w:color="000000" w:sz="2" w:space="0"/>
            </w:tcBorders>
            <w:vAlign w:val="top"/>
          </w:tcPr>
          <w:p w14:paraId="6AC436C3">
            <w:pPr>
              <w:spacing w:before="169"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2E98D8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5651CF41">
            <w:pPr>
              <w:spacing w:before="17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34AB052">
            <w:pPr>
              <w:spacing w:before="17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BF34914">
            <w:pPr>
              <w:spacing w:before="17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33FE89B4">
            <w:pPr>
              <w:spacing w:before="173"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《生产经营单位安全培训规定》第二十三</w:t>
            </w:r>
            <w:r>
              <w:rPr>
                <w:rFonts w:ascii="微软雅黑" w:hAnsi="微软雅黑" w:eastAsia="微软雅黑" w:cs="微软雅黑"/>
                <w:spacing w:val="11"/>
                <w:sz w:val="21"/>
                <w:szCs w:val="21"/>
              </w:rPr>
              <w:t>条</w:t>
            </w:r>
          </w:p>
        </w:tc>
        <w:tc>
          <w:tcPr>
            <w:tcW w:w="5552" w:type="dxa"/>
            <w:tcBorders>
              <w:top w:val="single" w:color="000000" w:sz="2" w:space="0"/>
              <w:bottom w:val="single" w:color="000000" w:sz="2" w:space="0"/>
            </w:tcBorders>
            <w:vAlign w:val="top"/>
          </w:tcPr>
          <w:p w14:paraId="462654EC">
            <w:pPr>
              <w:spacing w:before="173"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25910A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14:paraId="109E3876">
            <w:pPr>
              <w:spacing w:before="157"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2B187D6">
            <w:pPr>
              <w:spacing w:before="15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4663D583">
            <w:pPr>
              <w:spacing w:before="15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6F2A6CEC">
            <w:pPr>
              <w:spacing w:before="158" w:line="208" w:lineRule="auto"/>
              <w:ind w:left="12"/>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安全生产培训管理办法》第十三条第二款</w:t>
            </w:r>
          </w:p>
        </w:tc>
        <w:tc>
          <w:tcPr>
            <w:tcW w:w="5552" w:type="dxa"/>
            <w:tcBorders>
              <w:top w:val="single" w:color="000000" w:sz="2" w:space="0"/>
              <w:bottom w:val="single" w:color="000000" w:sz="2" w:space="0"/>
            </w:tcBorders>
            <w:vAlign w:val="top"/>
          </w:tcPr>
          <w:p w14:paraId="5F8F5EF0">
            <w:pPr>
              <w:spacing w:before="158" w:line="208" w:lineRule="auto"/>
              <w:ind w:left="12"/>
              <w:rPr>
                <w:rFonts w:ascii="微软雅黑" w:hAnsi="微软雅黑" w:eastAsia="微软雅黑" w:cs="微软雅黑"/>
                <w:spacing w:val="13"/>
                <w:sz w:val="21"/>
                <w:szCs w:val="21"/>
              </w:rPr>
            </w:pPr>
            <w:r>
              <w:rPr>
                <w:rFonts w:hint="eastAsia" w:ascii="微软雅黑" w:hAnsi="微软雅黑" w:eastAsia="微软雅黑" w:cs="微软雅黑"/>
                <w:spacing w:val="22"/>
                <w:sz w:val="21"/>
                <w:szCs w:val="21"/>
                <w:lang w:val="en-US" w:eastAsia="zh-CN"/>
              </w:rPr>
              <w:t>是</w:t>
            </w:r>
          </w:p>
        </w:tc>
      </w:tr>
      <w:tr w14:paraId="202EF3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6" w:hRule="atLeast"/>
        </w:trPr>
        <w:tc>
          <w:tcPr>
            <w:tcW w:w="2174" w:type="dxa"/>
            <w:tcBorders>
              <w:top w:val="single" w:color="000000" w:sz="2" w:space="0"/>
              <w:bottom w:val="single" w:color="000000" w:sz="2" w:space="0"/>
            </w:tcBorders>
            <w:vAlign w:val="top"/>
          </w:tcPr>
          <w:p w14:paraId="00F3632B">
            <w:pPr>
              <w:spacing w:line="370" w:lineRule="auto"/>
              <w:rPr>
                <w:rFonts w:ascii="Arial"/>
                <w:sz w:val="21"/>
              </w:rPr>
            </w:pPr>
          </w:p>
          <w:p w14:paraId="10AEA11E">
            <w:pPr>
              <w:spacing w:before="9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7137C76F">
            <w:pPr>
              <w:spacing w:line="369" w:lineRule="auto"/>
              <w:rPr>
                <w:rFonts w:ascii="Arial"/>
                <w:sz w:val="21"/>
              </w:rPr>
            </w:pPr>
          </w:p>
          <w:p w14:paraId="782410CE">
            <w:pPr>
              <w:spacing w:before="9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731717E">
            <w:pPr>
              <w:spacing w:line="370" w:lineRule="auto"/>
              <w:rPr>
                <w:rFonts w:ascii="Arial"/>
                <w:sz w:val="21"/>
              </w:rPr>
            </w:pPr>
          </w:p>
          <w:p w14:paraId="5503411A">
            <w:pPr>
              <w:spacing w:before="9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542C37DE">
            <w:pPr>
              <w:tabs>
                <w:tab w:val="left" w:pos="125"/>
              </w:tabs>
              <w:spacing w:before="303" w:line="218" w:lineRule="auto"/>
              <w:ind w:left="20" w:right="208"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煤矿矿山企业安全生产许可证实施办法》第六条第</w:t>
            </w:r>
            <w:r>
              <w:rPr>
                <w:rFonts w:ascii="微软雅黑" w:hAnsi="微软雅黑" w:eastAsia="微软雅黑" w:cs="微软雅黑"/>
                <w:sz w:val="21"/>
                <w:szCs w:val="21"/>
              </w:rPr>
              <w:tab/>
            </w:r>
            <w:r>
              <w:rPr>
                <w:rFonts w:ascii="微软雅黑" w:hAnsi="微软雅黑" w:eastAsia="微软雅黑" w:cs="微软雅黑"/>
                <w:spacing w:val="18"/>
                <w:sz w:val="21"/>
                <w:szCs w:val="21"/>
              </w:rPr>
              <w:t>(十一)</w:t>
            </w:r>
            <w:r>
              <w:rPr>
                <w:rFonts w:ascii="微软雅黑" w:hAnsi="微软雅黑" w:eastAsia="微软雅黑" w:cs="微软雅黑"/>
                <w:spacing w:val="17"/>
                <w:sz w:val="21"/>
                <w:szCs w:val="21"/>
              </w:rPr>
              <w:t>项</w:t>
            </w:r>
          </w:p>
        </w:tc>
        <w:tc>
          <w:tcPr>
            <w:tcW w:w="5552" w:type="dxa"/>
            <w:tcBorders>
              <w:top w:val="single" w:color="000000" w:sz="2" w:space="0"/>
              <w:bottom w:val="single" w:color="000000" w:sz="2" w:space="0"/>
            </w:tcBorders>
            <w:vAlign w:val="top"/>
          </w:tcPr>
          <w:p w14:paraId="002AEE9D">
            <w:pPr>
              <w:tabs>
                <w:tab w:val="left" w:pos="125"/>
              </w:tabs>
              <w:spacing w:before="303" w:line="218" w:lineRule="auto"/>
              <w:ind w:left="20" w:right="208" w:hanging="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459BA8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231863E0">
            <w:pPr>
              <w:spacing w:before="171"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400E326">
            <w:pPr>
              <w:spacing w:before="17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779E031">
            <w:pPr>
              <w:spacing w:before="172"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57734F80">
            <w:pPr>
              <w:tabs>
                <w:tab w:val="left" w:pos="125"/>
              </w:tabs>
              <w:spacing w:before="30" w:line="180" w:lineRule="auto"/>
              <w:ind w:left="20" w:right="208"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煤矿矿山企业安全生产许可证实施办法》第六条第</w:t>
            </w:r>
            <w:r>
              <w:rPr>
                <w:rFonts w:ascii="微软雅黑" w:hAnsi="微软雅黑" w:eastAsia="微软雅黑" w:cs="微软雅黑"/>
                <w:sz w:val="21"/>
                <w:szCs w:val="21"/>
              </w:rPr>
              <w:tab/>
            </w:r>
            <w:r>
              <w:rPr>
                <w:rFonts w:ascii="微软雅黑" w:hAnsi="微软雅黑" w:eastAsia="微软雅黑" w:cs="微软雅黑"/>
                <w:spacing w:val="20"/>
                <w:sz w:val="21"/>
                <w:szCs w:val="21"/>
              </w:rPr>
              <w:t>(</w:t>
            </w:r>
            <w:r>
              <w:rPr>
                <w:rFonts w:ascii="微软雅黑" w:hAnsi="微软雅黑" w:eastAsia="微软雅黑" w:cs="微软雅黑"/>
                <w:spacing w:val="19"/>
                <w:sz w:val="21"/>
                <w:szCs w:val="21"/>
              </w:rPr>
              <w:t>十)项</w:t>
            </w:r>
          </w:p>
        </w:tc>
        <w:tc>
          <w:tcPr>
            <w:tcW w:w="5552" w:type="dxa"/>
            <w:tcBorders>
              <w:top w:val="single" w:color="000000" w:sz="2" w:space="0"/>
              <w:bottom w:val="single" w:color="000000" w:sz="2" w:space="0"/>
            </w:tcBorders>
            <w:vAlign w:val="top"/>
          </w:tcPr>
          <w:p w14:paraId="778BAD93">
            <w:pPr>
              <w:tabs>
                <w:tab w:val="left" w:pos="125"/>
              </w:tabs>
              <w:spacing w:before="30" w:line="180" w:lineRule="auto"/>
              <w:ind w:left="20" w:right="208" w:hanging="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73984D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50C45434">
            <w:pPr>
              <w:spacing w:before="17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A4B49B2">
            <w:pPr>
              <w:spacing w:before="17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21AE9CB">
            <w:pPr>
              <w:spacing w:before="17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CBE241F">
            <w:pPr>
              <w:tabs>
                <w:tab w:val="left" w:pos="125"/>
              </w:tabs>
              <w:spacing w:before="15" w:line="185" w:lineRule="auto"/>
              <w:ind w:left="20" w:right="208"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煤矿矿山企业安全生产许可证实施办法》第六条第</w:t>
            </w:r>
            <w:r>
              <w:rPr>
                <w:rFonts w:ascii="微软雅黑" w:hAnsi="微软雅黑" w:eastAsia="微软雅黑" w:cs="微软雅黑"/>
                <w:sz w:val="21"/>
                <w:szCs w:val="21"/>
              </w:rPr>
              <w:tab/>
            </w:r>
            <w:r>
              <w:rPr>
                <w:rFonts w:ascii="微软雅黑" w:hAnsi="微软雅黑" w:eastAsia="微软雅黑" w:cs="微软雅黑"/>
                <w:spacing w:val="18"/>
                <w:sz w:val="21"/>
                <w:szCs w:val="21"/>
              </w:rPr>
              <w:t>(十二)</w:t>
            </w:r>
            <w:r>
              <w:rPr>
                <w:rFonts w:ascii="微软雅黑" w:hAnsi="微软雅黑" w:eastAsia="微软雅黑" w:cs="微软雅黑"/>
                <w:spacing w:val="17"/>
                <w:sz w:val="21"/>
                <w:szCs w:val="21"/>
              </w:rPr>
              <w:t>项</w:t>
            </w:r>
          </w:p>
        </w:tc>
        <w:tc>
          <w:tcPr>
            <w:tcW w:w="5552" w:type="dxa"/>
            <w:tcBorders>
              <w:top w:val="single" w:color="000000" w:sz="2" w:space="0"/>
              <w:bottom w:val="single" w:color="000000" w:sz="2" w:space="0"/>
            </w:tcBorders>
            <w:vAlign w:val="top"/>
          </w:tcPr>
          <w:p w14:paraId="75E7D41A">
            <w:pPr>
              <w:tabs>
                <w:tab w:val="left" w:pos="125"/>
              </w:tabs>
              <w:spacing w:before="15" w:line="185" w:lineRule="auto"/>
              <w:ind w:left="20" w:right="208" w:hanging="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13FB94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4936CDA2">
            <w:pPr>
              <w:spacing w:before="15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B8A98BD">
            <w:pPr>
              <w:spacing w:before="15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00547D17">
            <w:pPr>
              <w:spacing w:before="16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F5848D8">
            <w:pPr>
              <w:tabs>
                <w:tab w:val="left" w:pos="125"/>
              </w:tabs>
              <w:spacing w:before="18" w:line="184" w:lineRule="auto"/>
              <w:ind w:left="20" w:right="208"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煤矿矿山企业安全生产许可证实施办法》第六条第</w:t>
            </w:r>
            <w:r>
              <w:rPr>
                <w:rFonts w:ascii="微软雅黑" w:hAnsi="微软雅黑" w:eastAsia="微软雅黑" w:cs="微软雅黑"/>
                <w:sz w:val="21"/>
                <w:szCs w:val="21"/>
              </w:rPr>
              <w:tab/>
            </w:r>
            <w:r>
              <w:rPr>
                <w:rFonts w:ascii="微软雅黑" w:hAnsi="微软雅黑" w:eastAsia="微软雅黑" w:cs="微软雅黑"/>
                <w:spacing w:val="20"/>
                <w:sz w:val="21"/>
                <w:szCs w:val="21"/>
              </w:rPr>
              <w:t>(</w:t>
            </w:r>
            <w:r>
              <w:rPr>
                <w:rFonts w:ascii="微软雅黑" w:hAnsi="微软雅黑" w:eastAsia="微软雅黑" w:cs="微软雅黑"/>
                <w:spacing w:val="19"/>
                <w:sz w:val="21"/>
                <w:szCs w:val="21"/>
              </w:rPr>
              <w:t>八)项</w:t>
            </w:r>
          </w:p>
        </w:tc>
        <w:tc>
          <w:tcPr>
            <w:tcW w:w="5552" w:type="dxa"/>
            <w:tcBorders>
              <w:top w:val="single" w:color="000000" w:sz="2" w:space="0"/>
              <w:bottom w:val="single" w:color="000000" w:sz="2" w:space="0"/>
            </w:tcBorders>
            <w:vAlign w:val="top"/>
          </w:tcPr>
          <w:p w14:paraId="6A47550C">
            <w:pPr>
              <w:tabs>
                <w:tab w:val="left" w:pos="125"/>
              </w:tabs>
              <w:spacing w:before="18" w:line="184" w:lineRule="auto"/>
              <w:ind w:left="20" w:right="208" w:hanging="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61107E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098C03DB">
            <w:pPr>
              <w:spacing w:before="16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244837CB">
            <w:pPr>
              <w:spacing w:before="16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4BF57F78">
            <w:pPr>
              <w:spacing w:before="16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A79BB66">
            <w:pPr>
              <w:tabs>
                <w:tab w:val="left" w:pos="125"/>
              </w:tabs>
              <w:spacing w:before="24" w:line="182" w:lineRule="auto"/>
              <w:ind w:left="20" w:right="208"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煤矿矿山企业安全生产许可证实施办法》第六条第</w:t>
            </w:r>
            <w:r>
              <w:rPr>
                <w:rFonts w:ascii="微软雅黑" w:hAnsi="微软雅黑" w:eastAsia="微软雅黑" w:cs="微软雅黑"/>
                <w:sz w:val="21"/>
                <w:szCs w:val="21"/>
              </w:rPr>
              <w:tab/>
            </w:r>
            <w:r>
              <w:rPr>
                <w:rFonts w:ascii="微软雅黑" w:hAnsi="微软雅黑" w:eastAsia="微软雅黑" w:cs="微软雅黑"/>
                <w:spacing w:val="20"/>
                <w:sz w:val="21"/>
                <w:szCs w:val="21"/>
              </w:rPr>
              <w:t>(</w:t>
            </w:r>
            <w:r>
              <w:rPr>
                <w:rFonts w:ascii="微软雅黑" w:hAnsi="微软雅黑" w:eastAsia="微软雅黑" w:cs="微软雅黑"/>
                <w:spacing w:val="19"/>
                <w:sz w:val="21"/>
                <w:szCs w:val="21"/>
              </w:rPr>
              <w:t>六)项</w:t>
            </w:r>
          </w:p>
        </w:tc>
        <w:tc>
          <w:tcPr>
            <w:tcW w:w="5552" w:type="dxa"/>
            <w:tcBorders>
              <w:top w:val="single" w:color="000000" w:sz="2" w:space="0"/>
              <w:bottom w:val="single" w:color="000000" w:sz="2" w:space="0"/>
            </w:tcBorders>
            <w:vAlign w:val="top"/>
          </w:tcPr>
          <w:p w14:paraId="131A61EF">
            <w:pPr>
              <w:tabs>
                <w:tab w:val="left" w:pos="125"/>
              </w:tabs>
              <w:spacing w:before="24" w:line="182" w:lineRule="auto"/>
              <w:ind w:left="20" w:right="208" w:hanging="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564E2D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3C44A5E0">
            <w:pPr>
              <w:spacing w:before="167"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1D0103F1">
            <w:pPr>
              <w:spacing w:before="16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62AC7E1">
            <w:pPr>
              <w:spacing w:before="16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A3757B3">
            <w:pPr>
              <w:tabs>
                <w:tab w:val="left" w:pos="125"/>
              </w:tabs>
              <w:spacing w:before="27" w:line="181" w:lineRule="auto"/>
              <w:ind w:left="20" w:right="208"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煤矿矿山企业安全生产许可证实施办法》第六条第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四)项</w:t>
            </w:r>
          </w:p>
        </w:tc>
        <w:tc>
          <w:tcPr>
            <w:tcW w:w="5552" w:type="dxa"/>
            <w:tcBorders>
              <w:top w:val="single" w:color="000000" w:sz="2" w:space="0"/>
              <w:bottom w:val="single" w:color="000000" w:sz="2" w:space="0"/>
            </w:tcBorders>
            <w:vAlign w:val="top"/>
          </w:tcPr>
          <w:p w14:paraId="31E25613">
            <w:pPr>
              <w:tabs>
                <w:tab w:val="left" w:pos="125"/>
              </w:tabs>
              <w:spacing w:before="27" w:line="181" w:lineRule="auto"/>
              <w:ind w:left="20" w:right="208" w:hanging="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6931FE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3DAA641D">
            <w:pPr>
              <w:spacing w:before="171"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4788A2BE">
            <w:pPr>
              <w:spacing w:before="17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6EF41CF1">
            <w:pPr>
              <w:spacing w:before="172"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11911AE0">
            <w:pPr>
              <w:tabs>
                <w:tab w:val="left" w:pos="125"/>
              </w:tabs>
              <w:spacing w:before="30" w:line="180" w:lineRule="auto"/>
              <w:ind w:left="20" w:right="208"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煤矿矿山企业安全生产许可证实施办法》第六条第</w:t>
            </w:r>
            <w:r>
              <w:rPr>
                <w:rFonts w:ascii="微软雅黑" w:hAnsi="微软雅黑" w:eastAsia="微软雅黑" w:cs="微软雅黑"/>
                <w:sz w:val="21"/>
                <w:szCs w:val="21"/>
              </w:rPr>
              <w:tab/>
            </w:r>
            <w:r>
              <w:rPr>
                <w:rFonts w:ascii="微软雅黑" w:hAnsi="微软雅黑" w:eastAsia="微软雅黑" w:cs="微软雅黑"/>
                <w:spacing w:val="20"/>
                <w:sz w:val="21"/>
                <w:szCs w:val="21"/>
              </w:rPr>
              <w:t>(</w:t>
            </w:r>
            <w:r>
              <w:rPr>
                <w:rFonts w:ascii="微软雅黑" w:hAnsi="微软雅黑" w:eastAsia="微软雅黑" w:cs="微软雅黑"/>
                <w:spacing w:val="19"/>
                <w:sz w:val="21"/>
                <w:szCs w:val="21"/>
              </w:rPr>
              <w:t>五)项</w:t>
            </w:r>
          </w:p>
        </w:tc>
        <w:tc>
          <w:tcPr>
            <w:tcW w:w="5552" w:type="dxa"/>
            <w:tcBorders>
              <w:top w:val="single" w:color="000000" w:sz="2" w:space="0"/>
              <w:bottom w:val="single" w:color="000000" w:sz="2" w:space="0"/>
            </w:tcBorders>
            <w:vAlign w:val="top"/>
          </w:tcPr>
          <w:p w14:paraId="4DD7959A">
            <w:pPr>
              <w:tabs>
                <w:tab w:val="left" w:pos="125"/>
              </w:tabs>
              <w:spacing w:before="30" w:line="180" w:lineRule="auto"/>
              <w:ind w:left="20" w:right="208" w:hanging="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534AB9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34" w:hRule="atLeast"/>
        </w:trPr>
        <w:tc>
          <w:tcPr>
            <w:tcW w:w="2174" w:type="dxa"/>
            <w:tcBorders>
              <w:top w:val="single" w:color="000000" w:sz="2" w:space="0"/>
              <w:bottom w:val="single" w:color="000000" w:sz="2" w:space="0"/>
            </w:tcBorders>
            <w:vAlign w:val="top"/>
          </w:tcPr>
          <w:p w14:paraId="347AE9A2">
            <w:pPr>
              <w:spacing w:line="251" w:lineRule="auto"/>
              <w:rPr>
                <w:rFonts w:ascii="Arial"/>
                <w:sz w:val="21"/>
              </w:rPr>
            </w:pPr>
          </w:p>
          <w:p w14:paraId="44DB4F0A">
            <w:pPr>
              <w:spacing w:line="251" w:lineRule="auto"/>
              <w:rPr>
                <w:rFonts w:ascii="Arial"/>
                <w:sz w:val="21"/>
              </w:rPr>
            </w:pPr>
          </w:p>
          <w:p w14:paraId="66ED0B05">
            <w:pPr>
              <w:spacing w:before="9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489A4D53">
            <w:pPr>
              <w:spacing w:line="251" w:lineRule="auto"/>
              <w:rPr>
                <w:rFonts w:ascii="Arial"/>
                <w:sz w:val="21"/>
              </w:rPr>
            </w:pPr>
          </w:p>
          <w:p w14:paraId="68BDEE3A">
            <w:pPr>
              <w:spacing w:line="251" w:lineRule="auto"/>
              <w:rPr>
                <w:rFonts w:ascii="Arial"/>
                <w:sz w:val="21"/>
              </w:rPr>
            </w:pPr>
          </w:p>
          <w:p w14:paraId="7CB11DEA">
            <w:pPr>
              <w:spacing w:before="9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C0FBE42">
            <w:pPr>
              <w:spacing w:line="251" w:lineRule="auto"/>
              <w:rPr>
                <w:rFonts w:ascii="Arial"/>
                <w:sz w:val="21"/>
              </w:rPr>
            </w:pPr>
          </w:p>
          <w:p w14:paraId="51295AB6">
            <w:pPr>
              <w:spacing w:line="251" w:lineRule="auto"/>
              <w:rPr>
                <w:rFonts w:ascii="Arial"/>
                <w:sz w:val="21"/>
              </w:rPr>
            </w:pPr>
          </w:p>
          <w:p w14:paraId="3D6204BF">
            <w:pPr>
              <w:spacing w:before="9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452497C8">
            <w:pPr>
              <w:spacing w:line="364" w:lineRule="auto"/>
              <w:rPr>
                <w:rFonts w:ascii="Arial"/>
                <w:sz w:val="21"/>
              </w:rPr>
            </w:pPr>
          </w:p>
          <w:p w14:paraId="3259F6C4">
            <w:pPr>
              <w:tabs>
                <w:tab w:val="left" w:pos="125"/>
              </w:tabs>
              <w:spacing w:before="90" w:line="205" w:lineRule="auto"/>
              <w:ind w:left="20" w:right="208"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煤矿矿山企业安全生产许可证实施办法》第六条第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一)项</w:t>
            </w:r>
          </w:p>
        </w:tc>
        <w:tc>
          <w:tcPr>
            <w:tcW w:w="5552" w:type="dxa"/>
            <w:tcBorders>
              <w:top w:val="single" w:color="000000" w:sz="2" w:space="0"/>
              <w:bottom w:val="single" w:color="000000" w:sz="2" w:space="0"/>
            </w:tcBorders>
            <w:vAlign w:val="top"/>
          </w:tcPr>
          <w:p w14:paraId="7F090E59">
            <w:pPr>
              <w:tabs>
                <w:tab w:val="left" w:pos="125"/>
              </w:tabs>
              <w:spacing w:before="90" w:line="205" w:lineRule="auto"/>
              <w:ind w:left="20" w:right="208" w:hanging="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244012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4F2A6C7F">
            <w:pPr>
              <w:spacing w:before="17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01542F36">
            <w:pPr>
              <w:spacing w:before="17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CFA734F">
            <w:pPr>
              <w:spacing w:before="17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677BEFB0">
            <w:pPr>
              <w:tabs>
                <w:tab w:val="left" w:pos="125"/>
              </w:tabs>
              <w:spacing w:before="15" w:line="185" w:lineRule="auto"/>
              <w:ind w:left="20" w:right="208"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煤矿矿山企业安全生产许可证实施办法》第六条第</w:t>
            </w:r>
            <w:r>
              <w:rPr>
                <w:rFonts w:ascii="微软雅黑" w:hAnsi="微软雅黑" w:eastAsia="微软雅黑" w:cs="微软雅黑"/>
                <w:sz w:val="21"/>
                <w:szCs w:val="21"/>
              </w:rPr>
              <w:tab/>
            </w:r>
            <w:r>
              <w:rPr>
                <w:rFonts w:ascii="微软雅黑" w:hAnsi="微软雅黑" w:eastAsia="微软雅黑" w:cs="微软雅黑"/>
                <w:spacing w:val="20"/>
                <w:sz w:val="21"/>
                <w:szCs w:val="21"/>
              </w:rPr>
              <w:t>(</w:t>
            </w:r>
            <w:r>
              <w:rPr>
                <w:rFonts w:ascii="微软雅黑" w:hAnsi="微软雅黑" w:eastAsia="微软雅黑" w:cs="微软雅黑"/>
                <w:spacing w:val="19"/>
                <w:sz w:val="21"/>
                <w:szCs w:val="21"/>
              </w:rPr>
              <w:t>九)项</w:t>
            </w:r>
          </w:p>
        </w:tc>
        <w:tc>
          <w:tcPr>
            <w:tcW w:w="5552" w:type="dxa"/>
            <w:tcBorders>
              <w:top w:val="single" w:color="000000" w:sz="2" w:space="0"/>
              <w:bottom w:val="single" w:color="000000" w:sz="2" w:space="0"/>
            </w:tcBorders>
            <w:vAlign w:val="top"/>
          </w:tcPr>
          <w:p w14:paraId="3F519A5F">
            <w:pPr>
              <w:tabs>
                <w:tab w:val="left" w:pos="125"/>
              </w:tabs>
              <w:spacing w:before="15" w:line="185" w:lineRule="auto"/>
              <w:ind w:left="20" w:right="208" w:hanging="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1CE4C8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24789EAA">
            <w:pPr>
              <w:spacing w:before="16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0AD7C0D6">
            <w:pPr>
              <w:spacing w:before="16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1493B73">
            <w:pPr>
              <w:spacing w:before="16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36C8B9C0">
            <w:pPr>
              <w:tabs>
                <w:tab w:val="left" w:pos="125"/>
              </w:tabs>
              <w:spacing w:before="21" w:line="183" w:lineRule="auto"/>
              <w:ind w:left="20" w:right="208"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煤矿矿山企业安全生产许可证实施办法》第六条第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二)项</w:t>
            </w:r>
          </w:p>
        </w:tc>
        <w:tc>
          <w:tcPr>
            <w:tcW w:w="5552" w:type="dxa"/>
            <w:tcBorders>
              <w:top w:val="single" w:color="000000" w:sz="2" w:space="0"/>
              <w:bottom w:val="single" w:color="000000" w:sz="2" w:space="0"/>
            </w:tcBorders>
            <w:vAlign w:val="top"/>
          </w:tcPr>
          <w:p w14:paraId="72448B4D">
            <w:pPr>
              <w:tabs>
                <w:tab w:val="left" w:pos="125"/>
              </w:tabs>
              <w:spacing w:before="21" w:line="183" w:lineRule="auto"/>
              <w:ind w:left="20" w:right="208" w:hanging="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36C2D3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44683F72">
            <w:pPr>
              <w:spacing w:before="16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BFC4368">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5436D305">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6ABA9512">
            <w:pPr>
              <w:tabs>
                <w:tab w:val="left" w:pos="125"/>
              </w:tabs>
              <w:spacing w:before="24" w:line="182" w:lineRule="auto"/>
              <w:ind w:left="20" w:right="208"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煤矿矿山企业安全生产许可证实施办法》第六条第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三)项</w:t>
            </w:r>
          </w:p>
        </w:tc>
        <w:tc>
          <w:tcPr>
            <w:tcW w:w="5552" w:type="dxa"/>
            <w:tcBorders>
              <w:top w:val="single" w:color="000000" w:sz="2" w:space="0"/>
              <w:bottom w:val="single" w:color="000000" w:sz="2" w:space="0"/>
            </w:tcBorders>
            <w:vAlign w:val="top"/>
          </w:tcPr>
          <w:p w14:paraId="091CF0CD">
            <w:pPr>
              <w:tabs>
                <w:tab w:val="left" w:pos="125"/>
              </w:tabs>
              <w:spacing w:before="24" w:line="182" w:lineRule="auto"/>
              <w:ind w:left="20" w:right="208" w:hanging="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10D27E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2977577D">
            <w:pPr>
              <w:spacing w:before="168"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5DEABDCC">
            <w:pPr>
              <w:spacing w:before="16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097F7A36">
            <w:pPr>
              <w:spacing w:before="16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56F9D239">
            <w:pPr>
              <w:tabs>
                <w:tab w:val="left" w:pos="125"/>
              </w:tabs>
              <w:spacing w:before="27" w:line="181" w:lineRule="auto"/>
              <w:ind w:left="20" w:right="208"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煤矿矿山企业安全生产许可证实施办法》第六条第</w:t>
            </w:r>
            <w:r>
              <w:rPr>
                <w:rFonts w:ascii="微软雅黑" w:hAnsi="微软雅黑" w:eastAsia="微软雅黑" w:cs="微软雅黑"/>
                <w:sz w:val="21"/>
                <w:szCs w:val="21"/>
              </w:rPr>
              <w:tab/>
            </w:r>
            <w:r>
              <w:rPr>
                <w:rFonts w:ascii="微软雅黑" w:hAnsi="微软雅黑" w:eastAsia="微软雅黑" w:cs="微软雅黑"/>
                <w:spacing w:val="20"/>
                <w:sz w:val="21"/>
                <w:szCs w:val="21"/>
              </w:rPr>
              <w:t>(</w:t>
            </w:r>
            <w:r>
              <w:rPr>
                <w:rFonts w:ascii="微软雅黑" w:hAnsi="微软雅黑" w:eastAsia="微软雅黑" w:cs="微软雅黑"/>
                <w:spacing w:val="19"/>
                <w:sz w:val="21"/>
                <w:szCs w:val="21"/>
              </w:rPr>
              <w:t>七)项</w:t>
            </w:r>
          </w:p>
        </w:tc>
        <w:tc>
          <w:tcPr>
            <w:tcW w:w="5552" w:type="dxa"/>
            <w:tcBorders>
              <w:top w:val="single" w:color="000000" w:sz="2" w:space="0"/>
              <w:bottom w:val="single" w:color="000000" w:sz="2" w:space="0"/>
            </w:tcBorders>
            <w:vAlign w:val="top"/>
          </w:tcPr>
          <w:p w14:paraId="2E1A7F3A">
            <w:pPr>
              <w:tabs>
                <w:tab w:val="left" w:pos="125"/>
              </w:tabs>
              <w:spacing w:before="27" w:line="181" w:lineRule="auto"/>
              <w:ind w:left="20" w:right="208" w:hanging="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16D126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08ABFD92">
            <w:pPr>
              <w:spacing w:before="172"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47651366">
            <w:pPr>
              <w:spacing w:before="17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2A33685A">
            <w:pPr>
              <w:spacing w:before="17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209DAFE0">
            <w:pPr>
              <w:spacing w:before="33" w:line="179" w:lineRule="auto"/>
              <w:ind w:left="30" w:right="208"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煤矿矿山企业安全生产许可证实施办法》第四十一</w:t>
            </w:r>
            <w:r>
              <w:rPr>
                <w:rFonts w:ascii="微软雅黑" w:hAnsi="微软雅黑" w:eastAsia="微软雅黑" w:cs="微软雅黑"/>
                <w:spacing w:val="34"/>
                <w:sz w:val="21"/>
                <w:szCs w:val="21"/>
              </w:rPr>
              <w:t>条</w:t>
            </w:r>
            <w:r>
              <w:rPr>
                <w:rFonts w:ascii="微软雅黑" w:hAnsi="微软雅黑" w:eastAsia="微软雅黑" w:cs="微软雅黑"/>
                <w:spacing w:val="28"/>
                <w:sz w:val="21"/>
                <w:szCs w:val="21"/>
              </w:rPr>
              <w:t>第(二)项</w:t>
            </w:r>
          </w:p>
        </w:tc>
        <w:tc>
          <w:tcPr>
            <w:tcW w:w="5552" w:type="dxa"/>
            <w:tcBorders>
              <w:top w:val="single" w:color="000000" w:sz="2" w:space="0"/>
              <w:bottom w:val="single" w:color="000000" w:sz="2" w:space="0"/>
            </w:tcBorders>
            <w:vAlign w:val="top"/>
          </w:tcPr>
          <w:p w14:paraId="458F836C">
            <w:pPr>
              <w:spacing w:before="33" w:line="179" w:lineRule="auto"/>
              <w:ind w:left="30" w:right="208" w:hanging="1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37FD3E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14:paraId="335326C8">
            <w:pPr>
              <w:spacing w:before="31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4381EA2C">
            <w:pPr>
              <w:spacing w:before="31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0EEBE7E">
            <w:pPr>
              <w:spacing w:before="31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67B10C4E">
            <w:pPr>
              <w:spacing w:before="15" w:line="187" w:lineRule="auto"/>
              <w:ind w:left="30" w:right="194"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煤矿矿山企业安全生产许可证实施办法》第二十八</w:t>
            </w:r>
            <w:r>
              <w:rPr>
                <w:rFonts w:ascii="微软雅黑" w:hAnsi="微软雅黑" w:eastAsia="微软雅黑" w:cs="微软雅黑"/>
                <w:spacing w:val="6"/>
                <w:sz w:val="21"/>
                <w:szCs w:val="21"/>
              </w:rPr>
              <w:t>条</w:t>
            </w:r>
            <w:r>
              <w:rPr>
                <w:rFonts w:ascii="微软雅黑" w:hAnsi="微软雅黑" w:eastAsia="微软雅黑" w:cs="微软雅黑"/>
                <w:spacing w:val="4"/>
                <w:sz w:val="21"/>
                <w:szCs w:val="21"/>
              </w:rPr>
              <w:t>第</w:t>
            </w:r>
            <w:r>
              <w:rPr>
                <w:rFonts w:ascii="微软雅黑" w:hAnsi="微软雅黑" w:eastAsia="微软雅黑" w:cs="微软雅黑"/>
                <w:spacing w:val="3"/>
                <w:sz w:val="21"/>
                <w:szCs w:val="21"/>
              </w:rPr>
              <w:t>一款；《非煤矿矿山企业安全生产许可证实施办法</w:t>
            </w:r>
            <w:r>
              <w:rPr>
                <w:rFonts w:ascii="微软雅黑" w:hAnsi="微软雅黑" w:eastAsia="微软雅黑" w:cs="微软雅黑"/>
                <w:spacing w:val="11"/>
                <w:sz w:val="21"/>
                <w:szCs w:val="21"/>
              </w:rPr>
              <w:t>》</w:t>
            </w:r>
            <w:r>
              <w:rPr>
                <w:rFonts w:ascii="微软雅黑" w:hAnsi="微软雅黑" w:eastAsia="微软雅黑" w:cs="微软雅黑"/>
                <w:spacing w:val="10"/>
                <w:sz w:val="21"/>
                <w:szCs w:val="21"/>
              </w:rPr>
              <w:t>第二十八条第二款</w:t>
            </w:r>
          </w:p>
        </w:tc>
        <w:tc>
          <w:tcPr>
            <w:tcW w:w="5552" w:type="dxa"/>
            <w:tcBorders>
              <w:top w:val="single" w:color="000000" w:sz="2" w:space="0"/>
              <w:bottom w:val="single" w:color="000000" w:sz="2" w:space="0"/>
            </w:tcBorders>
            <w:vAlign w:val="top"/>
          </w:tcPr>
          <w:p w14:paraId="19F79F94">
            <w:pPr>
              <w:spacing w:before="15" w:line="187" w:lineRule="auto"/>
              <w:ind w:left="30" w:right="194" w:hanging="1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06ED86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14:paraId="776A0ADC">
            <w:pPr>
              <w:spacing w:before="31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49E2D618">
            <w:pPr>
              <w:spacing w:before="31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6716906F">
            <w:pPr>
              <w:spacing w:before="31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61F8F64">
            <w:pPr>
              <w:spacing w:before="172" w:line="210" w:lineRule="auto"/>
              <w:ind w:left="30" w:right="208"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煤矿矿山企业安全生产许可证实施办法》第二十六</w:t>
            </w:r>
            <w:r>
              <w:rPr>
                <w:rFonts w:ascii="微软雅黑" w:hAnsi="微软雅黑" w:eastAsia="微软雅黑" w:cs="微软雅黑"/>
                <w:spacing w:val="4"/>
                <w:sz w:val="21"/>
                <w:szCs w:val="21"/>
              </w:rPr>
              <w:t>条</w:t>
            </w:r>
          </w:p>
        </w:tc>
        <w:tc>
          <w:tcPr>
            <w:tcW w:w="5552" w:type="dxa"/>
            <w:tcBorders>
              <w:top w:val="single" w:color="000000" w:sz="2" w:space="0"/>
              <w:bottom w:val="single" w:color="000000" w:sz="2" w:space="0"/>
            </w:tcBorders>
            <w:vAlign w:val="top"/>
          </w:tcPr>
          <w:p w14:paraId="23617878">
            <w:pPr>
              <w:spacing w:before="172" w:line="210" w:lineRule="auto"/>
              <w:ind w:left="30" w:right="208" w:hanging="1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02240C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02CA0F71">
            <w:pPr>
              <w:spacing w:before="17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40E0B60C">
            <w:pPr>
              <w:spacing w:before="17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217C83F7">
            <w:pPr>
              <w:spacing w:before="17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23169EF8">
            <w:pPr>
              <w:spacing w:before="30" w:line="180"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5"/>
                <w:sz w:val="21"/>
                <w:szCs w:val="21"/>
              </w:rPr>
              <w:t>行</w:t>
            </w:r>
            <w:r>
              <w:rPr>
                <w:rFonts w:ascii="微软雅黑" w:hAnsi="微软雅黑" w:eastAsia="微软雅黑" w:cs="微软雅黑"/>
                <w:spacing w:val="3"/>
                <w:sz w:val="21"/>
                <w:szCs w:val="21"/>
              </w:rPr>
              <w:t>规定》第八条</w:t>
            </w:r>
          </w:p>
        </w:tc>
        <w:tc>
          <w:tcPr>
            <w:tcW w:w="5552" w:type="dxa"/>
            <w:tcBorders>
              <w:top w:val="single" w:color="000000" w:sz="2" w:space="0"/>
              <w:bottom w:val="single" w:color="000000" w:sz="2" w:space="0"/>
            </w:tcBorders>
            <w:vAlign w:val="top"/>
          </w:tcPr>
          <w:p w14:paraId="14E054BB">
            <w:pPr>
              <w:spacing w:before="30" w:line="180" w:lineRule="auto"/>
              <w:ind w:left="28" w:right="209" w:hanging="16"/>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31C0FF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8" w:hRule="atLeast"/>
        </w:trPr>
        <w:tc>
          <w:tcPr>
            <w:tcW w:w="2174" w:type="dxa"/>
            <w:tcBorders>
              <w:top w:val="single" w:color="000000" w:sz="2" w:space="0"/>
              <w:bottom w:val="single" w:color="000000" w:sz="2" w:space="0"/>
            </w:tcBorders>
            <w:vAlign w:val="top"/>
          </w:tcPr>
          <w:p w14:paraId="0B5CB392">
            <w:pPr>
              <w:spacing w:before="31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0624C6CD">
            <w:pPr>
              <w:spacing w:before="31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2CE218A5">
            <w:pPr>
              <w:spacing w:before="31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3A761312">
            <w:pPr>
              <w:spacing w:before="314"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煤矿山外包工程安全管理暂行办法》第二十七条</w:t>
            </w:r>
          </w:p>
        </w:tc>
        <w:tc>
          <w:tcPr>
            <w:tcW w:w="5552" w:type="dxa"/>
            <w:tcBorders>
              <w:top w:val="single" w:color="000000" w:sz="2" w:space="0"/>
              <w:bottom w:val="single" w:color="000000" w:sz="2" w:space="0"/>
            </w:tcBorders>
            <w:vAlign w:val="top"/>
          </w:tcPr>
          <w:p w14:paraId="1138E0B1">
            <w:pPr>
              <w:spacing w:before="314" w:line="208"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bl>
    <w:p w14:paraId="1D56EDC2">
      <w:pPr>
        <w:spacing w:line="14" w:lineRule="auto"/>
        <w:rPr>
          <w:rFonts w:ascii="Arial"/>
          <w:sz w:val="2"/>
        </w:rPr>
      </w:pPr>
    </w:p>
    <w:p w14:paraId="5A38C174">
      <w:pPr>
        <w:sectPr>
          <w:pgSz w:w="23812" w:h="16838"/>
          <w:pgMar w:top="505" w:right="703" w:bottom="0" w:left="441" w:header="0" w:footer="0" w:gutter="0"/>
          <w:cols w:equalWidth="0" w:num="5">
            <w:col w:w="723" w:space="39"/>
            <w:col w:w="1152" w:space="100"/>
            <w:col w:w="6910" w:space="100"/>
            <w:col w:w="976" w:space="100"/>
            <w:col w:w="12567"/>
          </w:cols>
        </w:sectPr>
      </w:pPr>
    </w:p>
    <w:tbl>
      <w:tblPr>
        <w:tblStyle w:val="4"/>
        <w:tblW w:w="18103" w:type="dxa"/>
        <w:tblInd w:w="1010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74"/>
        <w:gridCol w:w="2234"/>
        <w:gridCol w:w="2591"/>
        <w:gridCol w:w="5552"/>
        <w:gridCol w:w="5552"/>
      </w:tblGrid>
      <w:tr w14:paraId="7BF5E2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0" w:hRule="atLeast"/>
        </w:trPr>
        <w:tc>
          <w:tcPr>
            <w:tcW w:w="2174" w:type="dxa"/>
            <w:tcBorders>
              <w:top w:val="single" w:color="000000" w:sz="2" w:space="0"/>
              <w:bottom w:val="single" w:color="000000" w:sz="2" w:space="0"/>
            </w:tcBorders>
            <w:vAlign w:val="top"/>
          </w:tcPr>
          <w:p w14:paraId="2D2DF1C3">
            <w:pPr>
              <w:spacing w:before="165" w:line="207" w:lineRule="auto"/>
              <w:ind w:left="430"/>
              <w:rPr>
                <w:rFonts w:ascii="微软雅黑" w:hAnsi="微软雅黑" w:eastAsia="微软雅黑" w:cs="微软雅黑"/>
                <w:sz w:val="21"/>
                <w:szCs w:val="21"/>
              </w:rPr>
            </w:pPr>
            <w:r>
              <w:pict>
                <v:shape id="_x0000_s1036" o:spid="_x0000_s1036" o:spt="202" type="#_x0000_t202" style="position:absolute;left:0pt;margin-left:21.05pt;margin-top:26.7pt;height:780.6pt;width:38.15pt;mso-position-horizontal-relative:page;mso-position-vertical-relative:page;z-index:251670528;mso-width-relative:page;mso-height-relative:page;" filled="f" stroked="f" coordsize="21600,21600" o:allowincell="f">
                  <v:path/>
                  <v:fill on="f" focussize="0,0"/>
                  <v:stroke on="f"/>
                  <v:imagedata o:title=""/>
                  <o:lock v:ext="edit" aspectratio="f"/>
                  <v:textbox inset="0mm,0mm,0mm,0mm">
                    <w:txbxContent>
                      <w:p w14:paraId="23BBBCFF">
                        <w:pPr>
                          <w:spacing w:line="20" w:lineRule="exact"/>
                        </w:pPr>
                      </w:p>
                      <w:tbl>
                        <w:tblPr>
                          <w:tblStyle w:val="4"/>
                          <w:tblW w:w="707"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07"/>
                        </w:tblGrid>
                        <w:tr w14:paraId="119F63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0" w:hRule="atLeast"/>
                          </w:trPr>
                          <w:tc>
                            <w:tcPr>
                              <w:tcW w:w="707" w:type="dxa"/>
                              <w:tcBorders>
                                <w:top w:val="single" w:color="000000" w:sz="2" w:space="0"/>
                                <w:bottom w:val="single" w:color="000000" w:sz="2" w:space="0"/>
                              </w:tcBorders>
                              <w:vAlign w:val="top"/>
                            </w:tcPr>
                            <w:p w14:paraId="2D5F9037">
                              <w:pPr>
                                <w:spacing w:before="20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25</w:t>
                              </w:r>
                            </w:p>
                          </w:tc>
                        </w:tr>
                        <w:tr w14:paraId="43B418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5F15C473">
                              <w:pPr>
                                <w:spacing w:before="195"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26</w:t>
                              </w:r>
                            </w:p>
                          </w:tc>
                        </w:tr>
                        <w:tr w14:paraId="13950B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14:paraId="5DAD0103">
                              <w:pPr>
                                <w:spacing w:before="199" w:line="173"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27</w:t>
                              </w:r>
                            </w:p>
                          </w:tc>
                        </w:tr>
                        <w:tr w14:paraId="5E0AA2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14:paraId="2A4C7583">
                              <w:pPr>
                                <w:spacing w:line="252" w:lineRule="auto"/>
                                <w:rPr>
                                  <w:rFonts w:ascii="Arial"/>
                                  <w:sz w:val="21"/>
                                </w:rPr>
                              </w:pPr>
                            </w:p>
                            <w:p w14:paraId="1BF2004E">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28</w:t>
                              </w:r>
                            </w:p>
                          </w:tc>
                        </w:tr>
                        <w:tr w14:paraId="201306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14:paraId="512BD37E">
                              <w:pPr>
                                <w:spacing w:before="201"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29</w:t>
                              </w:r>
                            </w:p>
                          </w:tc>
                        </w:tr>
                        <w:tr w14:paraId="4D3794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2ABB07ED">
                              <w:pPr>
                                <w:spacing w:before="206"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30</w:t>
                              </w:r>
                            </w:p>
                          </w:tc>
                        </w:tr>
                        <w:tr w14:paraId="738B03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2C79F457">
                              <w:pPr>
                                <w:spacing w:before="21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31</w:t>
                              </w:r>
                            </w:p>
                          </w:tc>
                        </w:tr>
                        <w:tr w14:paraId="5377F0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12892EE2">
                              <w:pPr>
                                <w:spacing w:before="194"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32</w:t>
                              </w:r>
                            </w:p>
                          </w:tc>
                        </w:tr>
                        <w:tr w14:paraId="107031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143A016D">
                              <w:pPr>
                                <w:spacing w:before="198"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33</w:t>
                              </w:r>
                            </w:p>
                          </w:tc>
                        </w:tr>
                        <w:tr w14:paraId="164934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4F5B338F">
                              <w:pPr>
                                <w:spacing w:before="63" w:line="220"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34</w:t>
                              </w:r>
                            </w:p>
                          </w:tc>
                        </w:tr>
                        <w:tr w14:paraId="7F6B3C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4D6CD606">
                              <w:pPr>
                                <w:spacing w:before="194"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35</w:t>
                              </w:r>
                            </w:p>
                          </w:tc>
                        </w:tr>
                        <w:tr w14:paraId="72DEF8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6A27F0AE">
                              <w:pPr>
                                <w:spacing w:before="59" w:line="223"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36</w:t>
                              </w:r>
                            </w:p>
                          </w:tc>
                        </w:tr>
                        <w:tr w14:paraId="20400C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10E47BF2">
                              <w:pPr>
                                <w:spacing w:before="211"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37</w:t>
                              </w:r>
                            </w:p>
                          </w:tc>
                        </w:tr>
                        <w:tr w14:paraId="1F52F7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1193FB8E">
                              <w:pPr>
                                <w:spacing w:before="194"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38</w:t>
                              </w:r>
                            </w:p>
                          </w:tc>
                        </w:tr>
                        <w:tr w14:paraId="6781F5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71C3DA16">
                              <w:pPr>
                                <w:spacing w:before="59" w:line="223"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39</w:t>
                              </w:r>
                            </w:p>
                          </w:tc>
                        </w:tr>
                        <w:tr w14:paraId="2E04EE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0F1FC307">
                              <w:pPr>
                                <w:spacing w:before="51" w:line="231"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40</w:t>
                              </w:r>
                            </w:p>
                          </w:tc>
                        </w:tr>
                        <w:tr w14:paraId="0DEE74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4DEE61D1">
                              <w:pPr>
                                <w:spacing w:before="203"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41</w:t>
                              </w:r>
                            </w:p>
                          </w:tc>
                        </w:tr>
                        <w:tr w14:paraId="7C7C8A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482E33A5">
                              <w:pPr>
                                <w:spacing w:before="67" w:line="215" w:lineRule="exact"/>
                                <w:ind w:left="191"/>
                                <w:rPr>
                                  <w:rFonts w:ascii="微软雅黑" w:hAnsi="微软雅黑" w:eastAsia="微软雅黑" w:cs="微软雅黑"/>
                                  <w:sz w:val="21"/>
                                  <w:szCs w:val="21"/>
                                </w:rPr>
                              </w:pPr>
                              <w:r>
                                <w:rPr>
                                  <w:rFonts w:ascii="微软雅黑" w:hAnsi="微软雅黑" w:eastAsia="微软雅黑" w:cs="微软雅黑"/>
                                  <w:spacing w:val="-12"/>
                                  <w:position w:val="-2"/>
                                  <w:sz w:val="21"/>
                                  <w:szCs w:val="21"/>
                                </w:rPr>
                                <w:t>2</w:t>
                              </w:r>
                              <w:r>
                                <w:rPr>
                                  <w:rFonts w:ascii="微软雅黑" w:hAnsi="微软雅黑" w:eastAsia="微软雅黑" w:cs="微软雅黑"/>
                                  <w:spacing w:val="-11"/>
                                  <w:position w:val="-2"/>
                                  <w:sz w:val="21"/>
                                  <w:szCs w:val="21"/>
                                </w:rPr>
                                <w:t>42</w:t>
                              </w:r>
                            </w:p>
                          </w:tc>
                        </w:tr>
                        <w:tr w14:paraId="081552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66C411AC">
                              <w:pPr>
                                <w:spacing w:before="59" w:line="223"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43</w:t>
                              </w:r>
                            </w:p>
                          </w:tc>
                        </w:tr>
                        <w:tr w14:paraId="4EE2F6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2AD326C1">
                              <w:pPr>
                                <w:spacing w:before="211"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44</w:t>
                              </w:r>
                            </w:p>
                          </w:tc>
                        </w:tr>
                        <w:tr w14:paraId="11F360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117E4AD6">
                              <w:pPr>
                                <w:spacing w:before="194"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45</w:t>
                              </w:r>
                            </w:p>
                          </w:tc>
                        </w:tr>
                        <w:tr w14:paraId="66DA75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0F352AEF">
                              <w:pPr>
                                <w:spacing w:before="198"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46</w:t>
                              </w:r>
                            </w:p>
                          </w:tc>
                        </w:tr>
                        <w:tr w14:paraId="49175E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626F7673">
                              <w:pPr>
                                <w:spacing w:before="202" w:line="173"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47</w:t>
                              </w:r>
                            </w:p>
                          </w:tc>
                        </w:tr>
                        <w:tr w14:paraId="1C08B9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5D7D5B38">
                              <w:pPr>
                                <w:spacing w:before="206"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48</w:t>
                              </w:r>
                            </w:p>
                          </w:tc>
                        </w:tr>
                        <w:tr w14:paraId="259BC7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6" w:hRule="atLeast"/>
                          </w:trPr>
                          <w:tc>
                            <w:tcPr>
                              <w:tcW w:w="707" w:type="dxa"/>
                              <w:tcBorders>
                                <w:top w:val="single" w:color="000000" w:sz="2" w:space="0"/>
                                <w:bottom w:val="single" w:color="000000" w:sz="2" w:space="0"/>
                              </w:tcBorders>
                              <w:vAlign w:val="top"/>
                            </w:tcPr>
                            <w:p w14:paraId="330757D4">
                              <w:pPr>
                                <w:spacing w:line="397" w:lineRule="auto"/>
                                <w:rPr>
                                  <w:rFonts w:ascii="Arial"/>
                                  <w:sz w:val="21"/>
                                </w:rPr>
                              </w:pPr>
                            </w:p>
                            <w:p w14:paraId="59ADC320">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49</w:t>
                              </w:r>
                            </w:p>
                          </w:tc>
                        </w:tr>
                        <w:tr w14:paraId="43A730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3E8AA9CC">
                              <w:pPr>
                                <w:spacing w:before="199"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50</w:t>
                              </w:r>
                            </w:p>
                          </w:tc>
                        </w:tr>
                        <w:tr w14:paraId="074783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22EED024">
                              <w:pPr>
                                <w:spacing w:before="203"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51</w:t>
                              </w:r>
                            </w:p>
                          </w:tc>
                        </w:tr>
                        <w:tr w14:paraId="447F7B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8" w:hRule="atLeast"/>
                          </w:trPr>
                          <w:tc>
                            <w:tcPr>
                              <w:tcW w:w="707" w:type="dxa"/>
                              <w:tcBorders>
                                <w:top w:val="single" w:color="000000" w:sz="2" w:space="0"/>
                                <w:bottom w:val="single" w:color="000000" w:sz="2" w:space="0"/>
                              </w:tcBorders>
                              <w:vAlign w:val="top"/>
                            </w:tcPr>
                            <w:p w14:paraId="3B6912E6">
                              <w:pPr>
                                <w:spacing w:line="255" w:lineRule="auto"/>
                                <w:rPr>
                                  <w:rFonts w:ascii="Arial"/>
                                  <w:sz w:val="21"/>
                                </w:rPr>
                              </w:pPr>
                            </w:p>
                            <w:p w14:paraId="17B63886">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52</w:t>
                              </w:r>
                            </w:p>
                          </w:tc>
                        </w:tr>
                      </w:tbl>
                      <w:p w14:paraId="05B759B2">
                        <w:pPr>
                          <w:rPr>
                            <w:rFonts w:ascii="Arial"/>
                            <w:sz w:val="21"/>
                          </w:rPr>
                        </w:pPr>
                      </w:p>
                    </w:txbxContent>
                  </v:textbox>
                </v:shape>
              </w:pict>
            </w:r>
            <w:r>
              <w:pict>
                <v:shape id="_x0000_s1037" o:spid="_x0000_s1037" o:spt="202" type="#_x0000_t202" style="position:absolute;left:0pt;margin-left:121.75pt;margin-top:26.7pt;height:780.6pt;width:341.75pt;mso-position-horizontal-relative:page;mso-position-vertical-relative:page;z-index:251669504;mso-width-relative:page;mso-height-relative:page;" filled="f" stroked="f" coordsize="21600,21600" o:allowincell="f">
                  <v:path/>
                  <v:fill on="f" focussize="0,0"/>
                  <v:stroke on="f"/>
                  <v:imagedata o:title=""/>
                  <o:lock v:ext="edit" aspectratio="f"/>
                  <v:textbox inset="0mm,0mm,0mm,0mm">
                    <w:txbxContent>
                      <w:p w14:paraId="60DF5BE3">
                        <w:pPr>
                          <w:spacing w:line="20" w:lineRule="exact"/>
                        </w:pPr>
                      </w:p>
                      <w:tbl>
                        <w:tblPr>
                          <w:tblStyle w:val="4"/>
                          <w:tblW w:w="6779"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779"/>
                        </w:tblGrid>
                        <w:tr w14:paraId="5E1E45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0" w:hRule="atLeast"/>
                          </w:trPr>
                          <w:tc>
                            <w:tcPr>
                              <w:tcW w:w="6779" w:type="dxa"/>
                              <w:tcBorders>
                                <w:top w:val="single" w:color="000000" w:sz="2" w:space="0"/>
                                <w:bottom w:val="single" w:color="000000" w:sz="2" w:space="0"/>
                              </w:tcBorders>
                              <w:vAlign w:val="top"/>
                            </w:tcPr>
                            <w:p w14:paraId="4F6C8033">
                              <w:pPr>
                                <w:spacing w:before="24" w:line="185" w:lineRule="auto"/>
                                <w:ind w:left="35" w:right="105"/>
                                <w:rPr>
                                  <w:rFonts w:ascii="微软雅黑" w:hAnsi="微软雅黑" w:eastAsia="微软雅黑" w:cs="微软雅黑"/>
                                  <w:sz w:val="21"/>
                                  <w:szCs w:val="21"/>
                                </w:rPr>
                              </w:pPr>
                              <w:r>
                                <w:rPr>
                                  <w:rFonts w:ascii="微软雅黑" w:hAnsi="微软雅黑" w:eastAsia="微软雅黑" w:cs="微软雅黑"/>
                                  <w:spacing w:val="20"/>
                                  <w:sz w:val="21"/>
                                  <w:szCs w:val="21"/>
                                </w:rPr>
                                <w:t>矿山</w:t>
                              </w:r>
                              <w:r>
                                <w:rPr>
                                  <w:rFonts w:ascii="微软雅黑" w:hAnsi="微软雅黑" w:eastAsia="微软雅黑" w:cs="微软雅黑"/>
                                  <w:spacing w:val="13"/>
                                  <w:sz w:val="21"/>
                                  <w:szCs w:val="21"/>
                                </w:rPr>
                                <w:t>企</w:t>
                              </w:r>
                              <w:r>
                                <w:rPr>
                                  <w:rFonts w:ascii="微软雅黑" w:hAnsi="微软雅黑" w:eastAsia="微软雅黑" w:cs="微软雅黑"/>
                                  <w:spacing w:val="10"/>
                                  <w:sz w:val="21"/>
                                  <w:szCs w:val="21"/>
                                </w:rPr>
                                <w:t>业领导带班下井月度计划是否明确每个工作班次带班下井的领</w:t>
                              </w:r>
                              <w:r>
                                <w:rPr>
                                  <w:rFonts w:ascii="微软雅黑" w:hAnsi="微软雅黑" w:eastAsia="微软雅黑" w:cs="微软雅黑"/>
                                  <w:spacing w:val="20"/>
                                  <w:sz w:val="21"/>
                                  <w:szCs w:val="21"/>
                                </w:rPr>
                                <w:t>导</w:t>
                              </w:r>
                              <w:r>
                                <w:rPr>
                                  <w:rFonts w:ascii="微软雅黑" w:hAnsi="微软雅黑" w:eastAsia="微软雅黑" w:cs="微软雅黑"/>
                                  <w:spacing w:val="18"/>
                                  <w:sz w:val="21"/>
                                  <w:szCs w:val="21"/>
                                </w:rPr>
                                <w:t>名</w:t>
                              </w:r>
                              <w:r>
                                <w:rPr>
                                  <w:rFonts w:ascii="微软雅黑" w:hAnsi="微软雅黑" w:eastAsia="微软雅黑" w:cs="微软雅黑"/>
                                  <w:spacing w:val="10"/>
                                  <w:sz w:val="21"/>
                                  <w:szCs w:val="21"/>
                                </w:rPr>
                                <w:t>单、下井及升井的时间以及特殊情况下的请假与调换人员审批程</w:t>
                              </w:r>
                            </w:p>
                          </w:tc>
                        </w:tr>
                        <w:tr w14:paraId="1E22FA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0CAF0EE6">
                              <w:pPr>
                                <w:spacing w:before="21" w:line="183" w:lineRule="auto"/>
                                <w:ind w:left="33" w:right="105" w:firstLine="1"/>
                                <w:rPr>
                                  <w:rFonts w:ascii="微软雅黑" w:hAnsi="微软雅黑" w:eastAsia="微软雅黑" w:cs="微软雅黑"/>
                                  <w:sz w:val="21"/>
                                  <w:szCs w:val="21"/>
                                </w:rPr>
                              </w:pPr>
                              <w:r>
                                <w:rPr>
                                  <w:rFonts w:ascii="微软雅黑" w:hAnsi="微软雅黑" w:eastAsia="微软雅黑" w:cs="微软雅黑"/>
                                  <w:spacing w:val="20"/>
                                  <w:sz w:val="21"/>
                                  <w:szCs w:val="21"/>
                                </w:rPr>
                                <w:t>领导</w:t>
                              </w:r>
                              <w:r>
                                <w:rPr>
                                  <w:rFonts w:ascii="微软雅黑" w:hAnsi="微软雅黑" w:eastAsia="微软雅黑" w:cs="微软雅黑"/>
                                  <w:spacing w:val="13"/>
                                  <w:sz w:val="21"/>
                                  <w:szCs w:val="21"/>
                                </w:rPr>
                                <w:t>带</w:t>
                              </w:r>
                              <w:r>
                                <w:rPr>
                                  <w:rFonts w:ascii="微软雅黑" w:hAnsi="微软雅黑" w:eastAsia="微软雅黑" w:cs="微软雅黑"/>
                                  <w:spacing w:val="10"/>
                                  <w:sz w:val="21"/>
                                  <w:szCs w:val="21"/>
                                </w:rPr>
                                <w:t>班下井月度计划是否在本单位网站和办公楼及矿井井口予以公</w:t>
                              </w:r>
                              <w:r>
                                <w:rPr>
                                  <w:rFonts w:ascii="微软雅黑" w:hAnsi="微软雅黑" w:eastAsia="微软雅黑" w:cs="微软雅黑"/>
                                  <w:spacing w:val="6"/>
                                  <w:sz w:val="21"/>
                                  <w:szCs w:val="21"/>
                                </w:rPr>
                                <w:t>告</w:t>
                              </w:r>
                            </w:p>
                          </w:tc>
                        </w:tr>
                        <w:tr w14:paraId="6D1577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14:paraId="75043828">
                              <w:pPr>
                                <w:spacing w:before="23" w:line="182" w:lineRule="auto"/>
                                <w:ind w:left="32" w:right="105" w:firstLine="3"/>
                                <w:rPr>
                                  <w:rFonts w:ascii="微软雅黑" w:hAnsi="微软雅黑" w:eastAsia="微软雅黑" w:cs="微软雅黑"/>
                                  <w:sz w:val="21"/>
                                  <w:szCs w:val="21"/>
                                </w:rPr>
                              </w:pPr>
                              <w:r>
                                <w:rPr>
                                  <w:rFonts w:ascii="微软雅黑" w:hAnsi="微软雅黑" w:eastAsia="微软雅黑" w:cs="微软雅黑"/>
                                  <w:spacing w:val="20"/>
                                  <w:sz w:val="21"/>
                                  <w:szCs w:val="21"/>
                                </w:rPr>
                                <w:t>矿山</w:t>
                              </w:r>
                              <w:r>
                                <w:rPr>
                                  <w:rFonts w:ascii="微软雅黑" w:hAnsi="微软雅黑" w:eastAsia="微软雅黑" w:cs="微软雅黑"/>
                                  <w:spacing w:val="13"/>
                                  <w:sz w:val="21"/>
                                  <w:szCs w:val="21"/>
                                </w:rPr>
                                <w:t>企</w:t>
                              </w:r>
                              <w:r>
                                <w:rPr>
                                  <w:rFonts w:ascii="微软雅黑" w:hAnsi="微软雅黑" w:eastAsia="微软雅黑" w:cs="微软雅黑"/>
                                  <w:spacing w:val="10"/>
                                  <w:sz w:val="21"/>
                                  <w:szCs w:val="21"/>
                                </w:rPr>
                                <w:t>业领导带班下井的月度计划完成情况是否在矿山企业公示栏公</w:t>
                              </w:r>
                              <w:r>
                                <w:rPr>
                                  <w:rFonts w:ascii="微软雅黑" w:hAnsi="微软雅黑" w:eastAsia="微软雅黑" w:cs="微软雅黑"/>
                                  <w:spacing w:val="-6"/>
                                  <w:sz w:val="21"/>
                                  <w:szCs w:val="21"/>
                                </w:rPr>
                                <w:t>示</w:t>
                              </w:r>
                              <w:r>
                                <w:rPr>
                                  <w:rFonts w:ascii="微软雅黑" w:hAnsi="微软雅黑" w:eastAsia="微软雅黑" w:cs="微软雅黑"/>
                                  <w:spacing w:val="-4"/>
                                  <w:sz w:val="21"/>
                                  <w:szCs w:val="21"/>
                                </w:rPr>
                                <w:t>，接受群众监督</w:t>
                              </w:r>
                            </w:p>
                          </w:tc>
                        </w:tr>
                        <w:tr w14:paraId="2AC5D5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14:paraId="01966A8F">
                              <w:pPr>
                                <w:spacing w:before="29" w:line="184" w:lineRule="auto"/>
                                <w:ind w:left="40" w:right="91" w:hanging="5"/>
                                <w:rPr>
                                  <w:rFonts w:ascii="微软雅黑" w:hAnsi="微软雅黑" w:eastAsia="微软雅黑" w:cs="微软雅黑"/>
                                  <w:sz w:val="21"/>
                                  <w:szCs w:val="21"/>
                                </w:rPr>
                              </w:pPr>
                              <w:r>
                                <w:rPr>
                                  <w:rFonts w:ascii="微软雅黑" w:hAnsi="微软雅黑" w:eastAsia="微软雅黑" w:cs="微软雅黑"/>
                                  <w:spacing w:val="10"/>
                                  <w:sz w:val="21"/>
                                  <w:szCs w:val="21"/>
                                </w:rPr>
                                <w:t>矿</w:t>
                              </w:r>
                              <w:r>
                                <w:rPr>
                                  <w:rFonts w:ascii="微软雅黑" w:hAnsi="微软雅黑" w:eastAsia="微软雅黑" w:cs="微软雅黑"/>
                                  <w:spacing w:val="6"/>
                                  <w:sz w:val="21"/>
                                  <w:szCs w:val="21"/>
                                </w:rPr>
                                <w:t>山企业领导是否认真填写带班下井交接班记录，并向接班的领导详</w:t>
                              </w:r>
                              <w:r>
                                <w:rPr>
                                  <w:rFonts w:ascii="微软雅黑" w:hAnsi="微软雅黑" w:eastAsia="微软雅黑" w:cs="微软雅黑"/>
                                  <w:spacing w:val="8"/>
                                  <w:sz w:val="21"/>
                                  <w:szCs w:val="21"/>
                                </w:rPr>
                                <w:t>细说明</w:t>
                              </w:r>
                              <w:r>
                                <w:rPr>
                                  <w:rFonts w:ascii="微软雅黑" w:hAnsi="微软雅黑" w:eastAsia="微软雅黑" w:cs="微软雅黑"/>
                                  <w:spacing w:val="5"/>
                                  <w:sz w:val="21"/>
                                  <w:szCs w:val="21"/>
                                </w:rPr>
                                <w:t>井</w:t>
                              </w:r>
                              <w:r>
                                <w:rPr>
                                  <w:rFonts w:ascii="微软雅黑" w:hAnsi="微软雅黑" w:eastAsia="微软雅黑" w:cs="微软雅黑"/>
                                  <w:spacing w:val="4"/>
                                  <w:sz w:val="21"/>
                                  <w:szCs w:val="21"/>
                                </w:rPr>
                                <w:t>下安全生产状况、存在的主要问题及其处理情况、需要注意</w:t>
                              </w:r>
                              <w:r>
                                <w:rPr>
                                  <w:rFonts w:ascii="微软雅黑" w:hAnsi="微软雅黑" w:eastAsia="微软雅黑" w:cs="微软雅黑"/>
                                  <w:spacing w:val="2"/>
                                  <w:sz w:val="21"/>
                                  <w:szCs w:val="21"/>
                                </w:rPr>
                                <w:t>的事项等，</w:t>
                              </w:r>
                              <w:r>
                                <w:rPr>
                                  <w:rFonts w:ascii="微软雅黑" w:hAnsi="微软雅黑" w:eastAsia="微软雅黑" w:cs="微软雅黑"/>
                                  <w:spacing w:val="1"/>
                                  <w:sz w:val="21"/>
                                  <w:szCs w:val="21"/>
                                </w:rPr>
                                <w:t>是否存在弄虚作假情况</w:t>
                              </w:r>
                            </w:p>
                          </w:tc>
                        </w:tr>
                        <w:tr w14:paraId="138484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14:paraId="4F1FCC7D">
                              <w:pPr>
                                <w:spacing w:before="26" w:line="181" w:lineRule="auto"/>
                                <w:ind w:left="37" w:right="105" w:hanging="5"/>
                                <w:rPr>
                                  <w:rFonts w:ascii="微软雅黑" w:hAnsi="微软雅黑" w:eastAsia="微软雅黑" w:cs="微软雅黑"/>
                                  <w:sz w:val="21"/>
                                  <w:szCs w:val="21"/>
                                </w:rPr>
                              </w:pPr>
                              <w:r>
                                <w:rPr>
                                  <w:rFonts w:ascii="微软雅黑" w:hAnsi="微软雅黑" w:eastAsia="微软雅黑" w:cs="微软雅黑"/>
                                  <w:spacing w:val="11"/>
                                  <w:sz w:val="21"/>
                                  <w:szCs w:val="21"/>
                                </w:rPr>
                                <w:t>井下采掘作业遇下列情形接近与地表水体相通的地质破碎带或者接</w:t>
                              </w:r>
                              <w:r>
                                <w:rPr>
                                  <w:rFonts w:ascii="微软雅黑" w:hAnsi="微软雅黑" w:eastAsia="微软雅黑" w:cs="微软雅黑"/>
                                  <w:spacing w:val="7"/>
                                  <w:sz w:val="21"/>
                                  <w:szCs w:val="21"/>
                                </w:rPr>
                                <w:t>近</w:t>
                              </w:r>
                              <w:r>
                                <w:rPr>
                                  <w:rFonts w:ascii="微软雅黑" w:hAnsi="微软雅黑" w:eastAsia="微软雅黑" w:cs="微软雅黑"/>
                                  <w:spacing w:val="18"/>
                                  <w:sz w:val="21"/>
                                  <w:szCs w:val="21"/>
                                </w:rPr>
                                <w:t>连</w:t>
                              </w:r>
                              <w:r>
                                <w:rPr>
                                  <w:rFonts w:ascii="微软雅黑" w:hAnsi="微软雅黑" w:eastAsia="微软雅黑" w:cs="微软雅黑"/>
                                  <w:spacing w:val="10"/>
                                  <w:sz w:val="21"/>
                                  <w:szCs w:val="21"/>
                                </w:rPr>
                                <w:t>通承压层的未封钻孔时是否探水前进</w:t>
                              </w:r>
                            </w:p>
                          </w:tc>
                        </w:tr>
                        <w:tr w14:paraId="4E1BED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6CE5FC9A">
                              <w:pPr>
                                <w:spacing w:before="30" w:line="180" w:lineRule="auto"/>
                                <w:ind w:left="32" w:right="100"/>
                                <w:rPr>
                                  <w:rFonts w:ascii="微软雅黑" w:hAnsi="微软雅黑" w:eastAsia="微软雅黑" w:cs="微软雅黑"/>
                                  <w:sz w:val="21"/>
                                  <w:szCs w:val="21"/>
                                </w:rPr>
                              </w:pPr>
                              <w:r>
                                <w:rPr>
                                  <w:rFonts w:ascii="微软雅黑" w:hAnsi="微软雅黑" w:eastAsia="微软雅黑" w:cs="微软雅黑"/>
                                  <w:spacing w:val="16"/>
                                  <w:sz w:val="21"/>
                                  <w:szCs w:val="21"/>
                                </w:rPr>
                                <w:t>井下</w:t>
                              </w:r>
                              <w:r>
                                <w:rPr>
                                  <w:rFonts w:ascii="微软雅黑" w:hAnsi="微软雅黑" w:eastAsia="微软雅黑" w:cs="微软雅黑"/>
                                  <w:spacing w:val="13"/>
                                  <w:sz w:val="21"/>
                                  <w:szCs w:val="21"/>
                                </w:rPr>
                                <w:t>采</w:t>
                              </w:r>
                              <w:r>
                                <w:rPr>
                                  <w:rFonts w:ascii="微软雅黑" w:hAnsi="微软雅黑" w:eastAsia="微软雅黑" w:cs="微软雅黑"/>
                                  <w:spacing w:val="8"/>
                                  <w:sz w:val="21"/>
                                  <w:szCs w:val="21"/>
                                </w:rPr>
                                <w:t>掘作业遇接近积水的老窑、旧巷或者灌过泥浆的采空区时是否</w:t>
                              </w:r>
                              <w:r>
                                <w:rPr>
                                  <w:rFonts w:ascii="微软雅黑" w:hAnsi="微软雅黑" w:eastAsia="微软雅黑" w:cs="微软雅黑"/>
                                  <w:spacing w:val="10"/>
                                  <w:sz w:val="21"/>
                                  <w:szCs w:val="21"/>
                                </w:rPr>
                                <w:t>探水前</w:t>
                              </w:r>
                              <w:r>
                                <w:rPr>
                                  <w:rFonts w:ascii="微软雅黑" w:hAnsi="微软雅黑" w:eastAsia="微软雅黑" w:cs="微软雅黑"/>
                                  <w:spacing w:val="9"/>
                                  <w:sz w:val="21"/>
                                  <w:szCs w:val="21"/>
                                </w:rPr>
                                <w:t>进</w:t>
                              </w:r>
                            </w:p>
                          </w:tc>
                        </w:tr>
                        <w:tr w14:paraId="5F41DE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222F7A4E">
                              <w:pPr>
                                <w:spacing w:before="15" w:line="185" w:lineRule="auto"/>
                                <w:ind w:left="34" w:right="94"/>
                                <w:rPr>
                                  <w:rFonts w:ascii="微软雅黑" w:hAnsi="微软雅黑" w:eastAsia="微软雅黑" w:cs="微软雅黑"/>
                                  <w:sz w:val="21"/>
                                  <w:szCs w:val="21"/>
                                </w:rPr>
                              </w:pPr>
                              <w:r>
                                <w:rPr>
                                  <w:rFonts w:ascii="微软雅黑" w:hAnsi="微软雅黑" w:eastAsia="微软雅黑" w:cs="微软雅黑"/>
                                  <w:spacing w:val="1"/>
                                  <w:sz w:val="21"/>
                                  <w:szCs w:val="21"/>
                                </w:rPr>
                                <w:t>矿山企业对地面、井下产生粉尘的作业，是否</w:t>
                              </w:r>
                              <w:r>
                                <w:rPr>
                                  <w:rFonts w:ascii="微软雅黑" w:hAnsi="微软雅黑" w:eastAsia="微软雅黑" w:cs="微软雅黑"/>
                                  <w:sz w:val="21"/>
                                  <w:szCs w:val="21"/>
                                </w:rPr>
                                <w:t>采取综合防尘措施，控</w:t>
                              </w:r>
                              <w:r>
                                <w:rPr>
                                  <w:rFonts w:ascii="微软雅黑" w:hAnsi="微软雅黑" w:eastAsia="微软雅黑" w:cs="微软雅黑"/>
                                  <w:spacing w:val="12"/>
                                  <w:sz w:val="21"/>
                                  <w:szCs w:val="21"/>
                                </w:rPr>
                                <w:t>制</w:t>
                              </w:r>
                              <w:r>
                                <w:rPr>
                                  <w:rFonts w:ascii="微软雅黑" w:hAnsi="微软雅黑" w:eastAsia="微软雅黑" w:cs="微软雅黑"/>
                                  <w:spacing w:val="9"/>
                                  <w:sz w:val="21"/>
                                  <w:szCs w:val="21"/>
                                </w:rPr>
                                <w:t>粉尘危害</w:t>
                              </w:r>
                            </w:p>
                          </w:tc>
                        </w:tr>
                        <w:tr w14:paraId="7A37FB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06B5089A">
                              <w:pPr>
                                <w:spacing w:before="159" w:line="208" w:lineRule="auto"/>
                                <w:ind w:left="32"/>
                                <w:rPr>
                                  <w:rFonts w:ascii="微软雅黑" w:hAnsi="微软雅黑" w:eastAsia="微软雅黑" w:cs="微软雅黑"/>
                                  <w:sz w:val="21"/>
                                  <w:szCs w:val="21"/>
                                </w:rPr>
                              </w:pPr>
                              <w:r>
                                <w:rPr>
                                  <w:rFonts w:ascii="微软雅黑" w:hAnsi="微软雅黑" w:eastAsia="微软雅黑" w:cs="微软雅黑"/>
                                  <w:spacing w:val="11"/>
                                  <w:sz w:val="21"/>
                                  <w:szCs w:val="21"/>
                                </w:rPr>
                                <w:t>井下采掘作业遇掘开隔离矿柱或者岩柱放水时是否探水前</w:t>
                              </w:r>
                              <w:r>
                                <w:rPr>
                                  <w:rFonts w:ascii="微软雅黑" w:hAnsi="微软雅黑" w:eastAsia="微软雅黑" w:cs="微软雅黑"/>
                                  <w:spacing w:val="7"/>
                                  <w:sz w:val="21"/>
                                  <w:szCs w:val="21"/>
                                </w:rPr>
                                <w:t>进</w:t>
                              </w:r>
                            </w:p>
                          </w:tc>
                        </w:tr>
                        <w:tr w14:paraId="481C56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07BD741B">
                              <w:pPr>
                                <w:spacing w:before="24" w:line="182" w:lineRule="auto"/>
                                <w:ind w:left="33" w:right="120" w:hanging="1"/>
                                <w:rPr>
                                  <w:rFonts w:ascii="微软雅黑" w:hAnsi="微软雅黑" w:eastAsia="微软雅黑" w:cs="微软雅黑"/>
                                  <w:sz w:val="21"/>
                                  <w:szCs w:val="21"/>
                                </w:rPr>
                              </w:pPr>
                              <w:r>
                                <w:rPr>
                                  <w:rFonts w:ascii="微软雅黑" w:hAnsi="微软雅黑" w:eastAsia="微软雅黑" w:cs="微软雅黑"/>
                                  <w:spacing w:val="20"/>
                                  <w:sz w:val="21"/>
                                  <w:szCs w:val="21"/>
                                </w:rPr>
                                <w:t>井</w:t>
                              </w:r>
                              <w:r>
                                <w:rPr>
                                  <w:rFonts w:ascii="微软雅黑" w:hAnsi="微软雅黑" w:eastAsia="微软雅黑" w:cs="微软雅黑"/>
                                  <w:spacing w:val="10"/>
                                  <w:sz w:val="21"/>
                                  <w:szCs w:val="21"/>
                                </w:rPr>
                                <w:t>下采掘作业遇接近承压含水层或者含水的断层、流砂层、砾石层、</w:t>
                              </w:r>
                              <w:r>
                                <w:rPr>
                                  <w:rFonts w:ascii="微软雅黑" w:hAnsi="微软雅黑" w:eastAsia="微软雅黑" w:cs="微软雅黑"/>
                                  <w:spacing w:val="14"/>
                                  <w:sz w:val="21"/>
                                  <w:szCs w:val="21"/>
                                </w:rPr>
                                <w:t>溶</w:t>
                              </w:r>
                              <w:r>
                                <w:rPr>
                                  <w:rFonts w:ascii="微软雅黑" w:hAnsi="微软雅黑" w:eastAsia="微软雅黑" w:cs="微软雅黑"/>
                                  <w:spacing w:val="10"/>
                                  <w:sz w:val="21"/>
                                  <w:szCs w:val="21"/>
                                </w:rPr>
                                <w:t>洞、陷落柱时是否探水前进</w:t>
                              </w:r>
                            </w:p>
                          </w:tc>
                        </w:tr>
                        <w:tr w14:paraId="580A0A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02B1F83E">
                              <w:pPr>
                                <w:spacing w:before="8" w:line="183" w:lineRule="auto"/>
                                <w:ind w:left="32"/>
                                <w:rPr>
                                  <w:rFonts w:ascii="微软雅黑" w:hAnsi="微软雅黑" w:eastAsia="微软雅黑" w:cs="微软雅黑"/>
                                  <w:sz w:val="21"/>
                                  <w:szCs w:val="21"/>
                                </w:rPr>
                              </w:pPr>
                              <w:r>
                                <w:rPr>
                                  <w:rFonts w:ascii="微软雅黑" w:hAnsi="微软雅黑" w:eastAsia="微软雅黑" w:cs="微软雅黑"/>
                                  <w:spacing w:val="9"/>
                                  <w:sz w:val="21"/>
                                  <w:szCs w:val="21"/>
                                </w:rPr>
                                <w:t>井下风量、风质、风速和作业环境的气候是否符合矿山安全规程的</w:t>
                              </w:r>
                              <w:r>
                                <w:rPr>
                                  <w:rFonts w:ascii="微软雅黑" w:hAnsi="微软雅黑" w:eastAsia="微软雅黑" w:cs="微软雅黑"/>
                                  <w:spacing w:val="6"/>
                                  <w:sz w:val="21"/>
                                  <w:szCs w:val="21"/>
                                </w:rPr>
                                <w:t>规</w:t>
                              </w:r>
                            </w:p>
                          </w:tc>
                        </w:tr>
                        <w:tr w14:paraId="5CB266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148DF90B">
                              <w:pPr>
                                <w:spacing w:before="159" w:line="208" w:lineRule="auto"/>
                                <w:ind w:left="32"/>
                                <w:rPr>
                                  <w:rFonts w:ascii="微软雅黑" w:hAnsi="微软雅黑" w:eastAsia="微软雅黑" w:cs="微软雅黑"/>
                                  <w:sz w:val="21"/>
                                  <w:szCs w:val="21"/>
                                </w:rPr>
                              </w:pPr>
                              <w:r>
                                <w:rPr>
                                  <w:rFonts w:ascii="微软雅黑" w:hAnsi="微软雅黑" w:eastAsia="微软雅黑" w:cs="微软雅黑"/>
                                  <w:spacing w:val="5"/>
                                  <w:sz w:val="21"/>
                                  <w:szCs w:val="21"/>
                                </w:rPr>
                                <w:t>井下采掘作业遇发现有出水征兆时，是否探水前</w:t>
                              </w:r>
                              <w:r>
                                <w:rPr>
                                  <w:rFonts w:ascii="微软雅黑" w:hAnsi="微软雅黑" w:eastAsia="微软雅黑" w:cs="微软雅黑"/>
                                  <w:spacing w:val="3"/>
                                  <w:sz w:val="21"/>
                                  <w:szCs w:val="21"/>
                                </w:rPr>
                                <w:t>进</w:t>
                              </w:r>
                            </w:p>
                          </w:tc>
                        </w:tr>
                        <w:tr w14:paraId="7A6F9C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55830797">
                              <w:pPr>
                                <w:spacing w:before="23" w:line="173" w:lineRule="auto"/>
                                <w:ind w:left="35"/>
                                <w:rPr>
                                  <w:rFonts w:ascii="微软雅黑" w:hAnsi="微软雅黑" w:eastAsia="微软雅黑" w:cs="微软雅黑"/>
                                  <w:sz w:val="21"/>
                                  <w:szCs w:val="21"/>
                                </w:rPr>
                              </w:pPr>
                              <w:r>
                                <w:rPr>
                                  <w:rFonts w:ascii="微软雅黑" w:hAnsi="微软雅黑" w:eastAsia="微软雅黑" w:cs="微软雅黑"/>
                                  <w:spacing w:val="12"/>
                                  <w:sz w:val="21"/>
                                  <w:szCs w:val="21"/>
                                </w:rPr>
                                <w:t>检</w:t>
                              </w:r>
                              <w:r>
                                <w:rPr>
                                  <w:rFonts w:ascii="微软雅黑" w:hAnsi="微软雅黑" w:eastAsia="微软雅黑" w:cs="微软雅黑"/>
                                  <w:spacing w:val="9"/>
                                  <w:sz w:val="21"/>
                                  <w:szCs w:val="21"/>
                                </w:rPr>
                                <w:t>查</w:t>
                              </w:r>
                              <w:r>
                                <w:rPr>
                                  <w:rFonts w:ascii="微软雅黑" w:hAnsi="微软雅黑" w:eastAsia="微软雅黑" w:cs="微软雅黑"/>
                                  <w:spacing w:val="6"/>
                                  <w:sz w:val="21"/>
                                  <w:szCs w:val="21"/>
                                </w:rPr>
                                <w:t>作业规程，井下采掘作业是否按照作业规程的规定管理顶帮</w:t>
                              </w:r>
                            </w:p>
                          </w:tc>
                        </w:tr>
                        <w:tr w14:paraId="5758C9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4DE1ED0C">
                              <w:pPr>
                                <w:spacing w:before="15" w:line="185" w:lineRule="auto"/>
                                <w:ind w:left="35" w:right="92"/>
                                <w:rPr>
                                  <w:rFonts w:ascii="微软雅黑" w:hAnsi="微软雅黑" w:eastAsia="微软雅黑" w:cs="微软雅黑"/>
                                  <w:sz w:val="21"/>
                                  <w:szCs w:val="21"/>
                                </w:rPr>
                              </w:pPr>
                              <w:r>
                                <w:rPr>
                                  <w:rFonts w:ascii="微软雅黑" w:hAnsi="微软雅黑" w:eastAsia="微软雅黑" w:cs="微软雅黑"/>
                                  <w:spacing w:val="12"/>
                                  <w:sz w:val="21"/>
                                  <w:szCs w:val="21"/>
                                </w:rPr>
                                <w:t>检查作</w:t>
                              </w:r>
                              <w:r>
                                <w:rPr>
                                  <w:rFonts w:ascii="微软雅黑" w:hAnsi="微软雅黑" w:eastAsia="微软雅黑" w:cs="微软雅黑"/>
                                  <w:spacing w:val="7"/>
                                  <w:sz w:val="21"/>
                                  <w:szCs w:val="21"/>
                                </w:rPr>
                                <w:t>业</w:t>
                              </w:r>
                              <w:r>
                                <w:rPr>
                                  <w:rFonts w:ascii="微软雅黑" w:hAnsi="微软雅黑" w:eastAsia="微软雅黑" w:cs="微软雅黑"/>
                                  <w:spacing w:val="6"/>
                                  <w:sz w:val="21"/>
                                  <w:szCs w:val="21"/>
                                </w:rPr>
                                <w:t>规程，采掘作业通过地质破碎带或者其他顶帮破碎地点时是</w:t>
                              </w:r>
                              <w:r>
                                <w:rPr>
                                  <w:rFonts w:ascii="微软雅黑" w:hAnsi="微软雅黑" w:eastAsia="微软雅黑" w:cs="微软雅黑"/>
                                  <w:spacing w:val="11"/>
                                  <w:sz w:val="21"/>
                                  <w:szCs w:val="21"/>
                                </w:rPr>
                                <w:t>否</w:t>
                              </w:r>
                              <w:r>
                                <w:rPr>
                                  <w:rFonts w:ascii="微软雅黑" w:hAnsi="微软雅黑" w:eastAsia="微软雅黑" w:cs="微软雅黑"/>
                                  <w:spacing w:val="9"/>
                                  <w:sz w:val="21"/>
                                  <w:szCs w:val="21"/>
                                </w:rPr>
                                <w:t>加强支护</w:t>
                              </w:r>
                            </w:p>
                          </w:tc>
                        </w:tr>
                        <w:tr w14:paraId="3836BA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391FF4BD">
                              <w:pPr>
                                <w:spacing w:before="18" w:line="184" w:lineRule="auto"/>
                                <w:ind w:left="34" w:right="97" w:firstLine="1"/>
                                <w:rPr>
                                  <w:rFonts w:ascii="微软雅黑" w:hAnsi="微软雅黑" w:eastAsia="微软雅黑" w:cs="微软雅黑"/>
                                  <w:sz w:val="21"/>
                                  <w:szCs w:val="21"/>
                                </w:rPr>
                              </w:pPr>
                              <w:r>
                                <w:rPr>
                                  <w:rFonts w:ascii="微软雅黑" w:hAnsi="微软雅黑" w:eastAsia="微软雅黑" w:cs="微软雅黑"/>
                                  <w:spacing w:val="8"/>
                                  <w:sz w:val="21"/>
                                  <w:szCs w:val="21"/>
                                </w:rPr>
                                <w:t>检查矿</w:t>
                              </w:r>
                              <w:r>
                                <w:rPr>
                                  <w:rFonts w:ascii="微软雅黑" w:hAnsi="微软雅黑" w:eastAsia="微软雅黑" w:cs="微软雅黑"/>
                                  <w:spacing w:val="4"/>
                                  <w:sz w:val="21"/>
                                  <w:szCs w:val="21"/>
                                </w:rPr>
                                <w:t>山设计文件、图纸，检查露天采剥作业是否按照设计规定控制</w:t>
                              </w:r>
                              <w:r>
                                <w:rPr>
                                  <w:rFonts w:ascii="微软雅黑" w:hAnsi="微软雅黑" w:eastAsia="微软雅黑" w:cs="微软雅黑"/>
                                  <w:spacing w:val="8"/>
                                  <w:sz w:val="21"/>
                                  <w:szCs w:val="21"/>
                                </w:rPr>
                                <w:t>采剥工作面的阶段高度、宽度、边坡角和最终边坡</w:t>
                              </w:r>
                              <w:r>
                                <w:rPr>
                                  <w:rFonts w:ascii="微软雅黑" w:hAnsi="微软雅黑" w:eastAsia="微软雅黑" w:cs="微软雅黑"/>
                                  <w:spacing w:val="7"/>
                                  <w:sz w:val="21"/>
                                  <w:szCs w:val="21"/>
                                </w:rPr>
                                <w:t>角</w:t>
                              </w:r>
                            </w:p>
                          </w:tc>
                        </w:tr>
                        <w:tr w14:paraId="0BD631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77039584">
                              <w:pPr>
                                <w:spacing w:before="23" w:line="173" w:lineRule="auto"/>
                                <w:ind w:left="35"/>
                                <w:rPr>
                                  <w:rFonts w:ascii="微软雅黑" w:hAnsi="微软雅黑" w:eastAsia="微软雅黑" w:cs="微软雅黑"/>
                                  <w:sz w:val="21"/>
                                  <w:szCs w:val="21"/>
                                </w:rPr>
                              </w:pPr>
                              <w:r>
                                <w:rPr>
                                  <w:rFonts w:ascii="微软雅黑" w:hAnsi="微软雅黑" w:eastAsia="微软雅黑" w:cs="微软雅黑"/>
                                  <w:spacing w:val="12"/>
                                  <w:sz w:val="21"/>
                                  <w:szCs w:val="21"/>
                                </w:rPr>
                                <w:t>检</w:t>
                              </w:r>
                              <w:r>
                                <w:rPr>
                                  <w:rFonts w:ascii="微软雅黑" w:hAnsi="微软雅黑" w:eastAsia="微软雅黑" w:cs="微软雅黑"/>
                                  <w:spacing w:val="7"/>
                                  <w:sz w:val="21"/>
                                  <w:szCs w:val="21"/>
                                </w:rPr>
                                <w:t>查</w:t>
                              </w:r>
                              <w:r>
                                <w:rPr>
                                  <w:rFonts w:ascii="微软雅黑" w:hAnsi="微软雅黑" w:eastAsia="微软雅黑" w:cs="微软雅黑"/>
                                  <w:spacing w:val="6"/>
                                  <w:sz w:val="21"/>
                                  <w:szCs w:val="21"/>
                                </w:rPr>
                                <w:t>采剥作业和排土作业现场，是否对深部或者邻近井巷造成危害</w:t>
                              </w:r>
                            </w:p>
                          </w:tc>
                        </w:tr>
                        <w:tr w14:paraId="70B2C2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00773142">
                              <w:pPr>
                                <w:spacing w:before="15" w:line="178" w:lineRule="auto"/>
                                <w:ind w:left="35"/>
                                <w:rPr>
                                  <w:rFonts w:ascii="微软雅黑" w:hAnsi="微软雅黑" w:eastAsia="微软雅黑" w:cs="微软雅黑"/>
                                  <w:sz w:val="21"/>
                                  <w:szCs w:val="21"/>
                                </w:rPr>
                              </w:pPr>
                              <w:r>
                                <w:rPr>
                                  <w:rFonts w:ascii="微软雅黑" w:hAnsi="微软雅黑" w:eastAsia="微软雅黑" w:cs="微软雅黑"/>
                                  <w:spacing w:val="18"/>
                                  <w:sz w:val="21"/>
                                  <w:szCs w:val="21"/>
                                </w:rPr>
                                <w:t>检</w:t>
                              </w:r>
                              <w:r>
                                <w:rPr>
                                  <w:rFonts w:ascii="微软雅黑" w:hAnsi="微软雅黑" w:eastAsia="微软雅黑" w:cs="微软雅黑"/>
                                  <w:spacing w:val="10"/>
                                  <w:sz w:val="21"/>
                                  <w:szCs w:val="21"/>
                                </w:rPr>
                                <w:t>查井下作业现场是否采用干打眼</w:t>
                              </w:r>
                            </w:p>
                          </w:tc>
                        </w:tr>
                        <w:tr w14:paraId="25B3DC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60B0D364">
                              <w:pPr>
                                <w:spacing w:before="27" w:line="181" w:lineRule="auto"/>
                                <w:ind w:left="33" w:right="107" w:firstLine="3"/>
                                <w:rPr>
                                  <w:rFonts w:ascii="微软雅黑" w:hAnsi="微软雅黑" w:eastAsia="微软雅黑" w:cs="微软雅黑"/>
                                  <w:sz w:val="21"/>
                                  <w:szCs w:val="21"/>
                                </w:rPr>
                              </w:pPr>
                              <w:r>
                                <w:rPr>
                                  <w:rFonts w:ascii="微软雅黑" w:hAnsi="微软雅黑" w:eastAsia="微软雅黑" w:cs="微软雅黑"/>
                                  <w:spacing w:val="16"/>
                                  <w:sz w:val="21"/>
                                  <w:szCs w:val="21"/>
                                </w:rPr>
                                <w:t>生</w:t>
                              </w:r>
                              <w:r>
                                <w:rPr>
                                  <w:rFonts w:ascii="微软雅黑" w:hAnsi="微软雅黑" w:eastAsia="微软雅黑" w:cs="微软雅黑"/>
                                  <w:spacing w:val="10"/>
                                  <w:sz w:val="21"/>
                                  <w:szCs w:val="21"/>
                                </w:rPr>
                                <w:t>产</w:t>
                              </w:r>
                              <w:r>
                                <w:rPr>
                                  <w:rFonts w:ascii="微软雅黑" w:hAnsi="微软雅黑" w:eastAsia="微软雅黑" w:cs="微软雅黑"/>
                                  <w:spacing w:val="8"/>
                                  <w:sz w:val="21"/>
                                  <w:szCs w:val="21"/>
                                </w:rPr>
                                <w:t>经营单位或者尾矿库管理单位的一等、二等、三等尾矿库是否安</w:t>
                              </w:r>
                              <w:r>
                                <w:rPr>
                                  <w:rFonts w:ascii="微软雅黑" w:hAnsi="微软雅黑" w:eastAsia="微软雅黑" w:cs="微软雅黑"/>
                                  <w:spacing w:val="12"/>
                                  <w:sz w:val="21"/>
                                  <w:szCs w:val="21"/>
                                </w:rPr>
                                <w:t>装</w:t>
                              </w:r>
                              <w:r>
                                <w:rPr>
                                  <w:rFonts w:ascii="微软雅黑" w:hAnsi="微软雅黑" w:eastAsia="微软雅黑" w:cs="微软雅黑"/>
                                  <w:spacing w:val="10"/>
                                  <w:sz w:val="21"/>
                                  <w:szCs w:val="21"/>
                                </w:rPr>
                                <w:t>在线监测系统</w:t>
                              </w:r>
                            </w:p>
                          </w:tc>
                        </w:tr>
                        <w:tr w14:paraId="2814C4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624FF1F7">
                              <w:pPr>
                                <w:spacing w:before="32" w:line="167"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尾</w:t>
                              </w:r>
                              <w:r>
                                <w:rPr>
                                  <w:rFonts w:ascii="微软雅黑" w:hAnsi="微软雅黑" w:eastAsia="微软雅黑" w:cs="微软雅黑"/>
                                  <w:spacing w:val="10"/>
                                  <w:sz w:val="21"/>
                                  <w:szCs w:val="21"/>
                                </w:rPr>
                                <w:t>矿库是否三年进行一次安全现状评价</w:t>
                              </w:r>
                            </w:p>
                          </w:tc>
                        </w:tr>
                        <w:tr w14:paraId="01EAC4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7B1FE563">
                              <w:pPr>
                                <w:spacing w:before="23" w:line="173" w:lineRule="auto"/>
                                <w:ind w:left="34"/>
                                <w:rPr>
                                  <w:rFonts w:ascii="微软雅黑" w:hAnsi="微软雅黑" w:eastAsia="微软雅黑" w:cs="微软雅黑"/>
                                  <w:sz w:val="21"/>
                                  <w:szCs w:val="21"/>
                                </w:rPr>
                              </w:pPr>
                              <w:r>
                                <w:rPr>
                                  <w:rFonts w:ascii="微软雅黑" w:hAnsi="微软雅黑" w:eastAsia="微软雅黑" w:cs="微软雅黑"/>
                                  <w:spacing w:val="8"/>
                                  <w:sz w:val="21"/>
                                  <w:szCs w:val="21"/>
                                </w:rPr>
                                <w:t>尾矿库的安全现状评价报告是否符合国家标准、行业标</w:t>
                              </w:r>
                              <w:r>
                                <w:rPr>
                                  <w:rFonts w:ascii="微软雅黑" w:hAnsi="微软雅黑" w:eastAsia="微软雅黑" w:cs="微软雅黑"/>
                                  <w:spacing w:val="5"/>
                                  <w:sz w:val="21"/>
                                  <w:szCs w:val="21"/>
                                </w:rPr>
                                <w:t>准</w:t>
                              </w:r>
                            </w:p>
                          </w:tc>
                        </w:tr>
                        <w:tr w14:paraId="4DCD4F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6988CE88">
                              <w:pPr>
                                <w:spacing w:before="15" w:line="185" w:lineRule="auto"/>
                                <w:ind w:left="33" w:right="92" w:firstLine="2"/>
                                <w:rPr>
                                  <w:rFonts w:ascii="微软雅黑" w:hAnsi="微软雅黑" w:eastAsia="微软雅黑" w:cs="微软雅黑"/>
                                  <w:sz w:val="21"/>
                                  <w:szCs w:val="21"/>
                                </w:rPr>
                              </w:pPr>
                              <w:r>
                                <w:rPr>
                                  <w:rFonts w:ascii="微软雅黑" w:hAnsi="微软雅黑" w:eastAsia="微软雅黑" w:cs="微软雅黑"/>
                                  <w:spacing w:val="9"/>
                                  <w:sz w:val="21"/>
                                  <w:szCs w:val="21"/>
                                </w:rPr>
                                <w:t>检查尾矿库安全评价报告是否有能够进行尾矿坝稳定性验算、尾矿</w:t>
                              </w:r>
                              <w:r>
                                <w:rPr>
                                  <w:rFonts w:ascii="微软雅黑" w:hAnsi="微软雅黑" w:eastAsia="微软雅黑" w:cs="微软雅黑"/>
                                  <w:spacing w:val="3"/>
                                  <w:sz w:val="21"/>
                                  <w:szCs w:val="21"/>
                                </w:rPr>
                                <w:t>库</w:t>
                              </w:r>
                              <w:r>
                                <w:rPr>
                                  <w:rFonts w:ascii="微软雅黑" w:hAnsi="微软雅黑" w:eastAsia="微软雅黑" w:cs="微软雅黑"/>
                                  <w:spacing w:val="19"/>
                                  <w:sz w:val="21"/>
                                  <w:szCs w:val="21"/>
                                </w:rPr>
                                <w:t>水</w:t>
                              </w:r>
                              <w:r>
                                <w:rPr>
                                  <w:rFonts w:ascii="微软雅黑" w:hAnsi="微软雅黑" w:eastAsia="微软雅黑" w:cs="微软雅黑"/>
                                  <w:spacing w:val="10"/>
                                  <w:sz w:val="21"/>
                                  <w:szCs w:val="21"/>
                                </w:rPr>
                                <w:t>文计算、构筑物计算的专业技术人员参加</w:t>
                              </w:r>
                            </w:p>
                          </w:tc>
                        </w:tr>
                        <w:tr w14:paraId="347356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1E530FAF">
                              <w:pPr>
                                <w:spacing w:before="18" w:line="184" w:lineRule="auto"/>
                                <w:ind w:left="34" w:right="91"/>
                                <w:rPr>
                                  <w:rFonts w:ascii="微软雅黑" w:hAnsi="微软雅黑" w:eastAsia="微软雅黑" w:cs="微软雅黑"/>
                                  <w:sz w:val="21"/>
                                  <w:szCs w:val="21"/>
                                </w:rPr>
                              </w:pPr>
                              <w:r>
                                <w:rPr>
                                  <w:rFonts w:ascii="微软雅黑" w:hAnsi="微软雅黑" w:eastAsia="微软雅黑" w:cs="微软雅黑"/>
                                  <w:spacing w:val="12"/>
                                  <w:sz w:val="21"/>
                                  <w:szCs w:val="21"/>
                                </w:rPr>
                                <w:t>上游式</w:t>
                              </w:r>
                              <w:r>
                                <w:rPr>
                                  <w:rFonts w:ascii="微软雅黑" w:hAnsi="微软雅黑" w:eastAsia="微软雅黑" w:cs="微软雅黑"/>
                                  <w:spacing w:val="9"/>
                                  <w:sz w:val="21"/>
                                  <w:szCs w:val="21"/>
                                </w:rPr>
                                <w:t>尾</w:t>
                              </w:r>
                              <w:r>
                                <w:rPr>
                                  <w:rFonts w:ascii="微软雅黑" w:hAnsi="微软雅黑" w:eastAsia="微软雅黑" w:cs="微软雅黑"/>
                                  <w:spacing w:val="6"/>
                                  <w:sz w:val="21"/>
                                  <w:szCs w:val="21"/>
                                </w:rPr>
                                <w:t>矿坝堆积至二分之一至三分之二最终设计坝高时，是否对坝</w:t>
                              </w:r>
                              <w:r>
                                <w:rPr>
                                  <w:rFonts w:ascii="微软雅黑" w:hAnsi="微软雅黑" w:eastAsia="微软雅黑" w:cs="微软雅黑"/>
                                  <w:spacing w:val="8"/>
                                  <w:sz w:val="21"/>
                                  <w:szCs w:val="21"/>
                                </w:rPr>
                                <w:t>体进行过</w:t>
                              </w:r>
                              <w:r>
                                <w:rPr>
                                  <w:rFonts w:ascii="微软雅黑" w:hAnsi="微软雅黑" w:eastAsia="微软雅黑" w:cs="微软雅黑"/>
                                  <w:spacing w:val="6"/>
                                  <w:sz w:val="21"/>
                                  <w:szCs w:val="21"/>
                                </w:rPr>
                                <w:t>一</w:t>
                              </w:r>
                              <w:r>
                                <w:rPr>
                                  <w:rFonts w:ascii="微软雅黑" w:hAnsi="微软雅黑" w:eastAsia="微软雅黑" w:cs="微软雅黑"/>
                                  <w:spacing w:val="4"/>
                                  <w:sz w:val="21"/>
                                  <w:szCs w:val="21"/>
                                </w:rPr>
                                <w:t>次全面勘察，并进行稳定性专项评价</w:t>
                              </w:r>
                            </w:p>
                          </w:tc>
                        </w:tr>
                        <w:tr w14:paraId="28694D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1B5CABB7">
                              <w:pPr>
                                <w:spacing w:before="24" w:line="182" w:lineRule="auto"/>
                                <w:ind w:left="34" w:right="108"/>
                                <w:rPr>
                                  <w:rFonts w:ascii="微软雅黑" w:hAnsi="微软雅黑" w:eastAsia="微软雅黑" w:cs="微软雅黑"/>
                                  <w:sz w:val="21"/>
                                  <w:szCs w:val="21"/>
                                </w:rPr>
                              </w:pPr>
                              <w:r>
                                <w:rPr>
                                  <w:rFonts w:ascii="微软雅黑" w:hAnsi="微软雅黑" w:eastAsia="微软雅黑" w:cs="微软雅黑"/>
                                  <w:spacing w:val="-2"/>
                                  <w:sz w:val="21"/>
                                  <w:szCs w:val="21"/>
                                </w:rPr>
                                <w:t>尾矿库坝确定为危库的，是否立</w:t>
                              </w:r>
                              <w:r>
                                <w:rPr>
                                  <w:rFonts w:ascii="微软雅黑" w:hAnsi="微软雅黑" w:eastAsia="微软雅黑" w:cs="微软雅黑"/>
                                  <w:spacing w:val="-1"/>
                                  <w:sz w:val="21"/>
                                  <w:szCs w:val="21"/>
                                </w:rPr>
                                <w:t>即停产，进行抢险，并向尾矿库所在</w:t>
                              </w:r>
                              <w:r>
                                <w:rPr>
                                  <w:rFonts w:ascii="微软雅黑" w:hAnsi="微软雅黑" w:eastAsia="微软雅黑" w:cs="微软雅黑"/>
                                  <w:spacing w:val="16"/>
                                  <w:sz w:val="21"/>
                                  <w:szCs w:val="21"/>
                                </w:rPr>
                                <w:t>地县</w:t>
                              </w:r>
                              <w:r>
                                <w:rPr>
                                  <w:rFonts w:ascii="微软雅黑" w:hAnsi="微软雅黑" w:eastAsia="微软雅黑" w:cs="微软雅黑"/>
                                  <w:spacing w:val="8"/>
                                  <w:sz w:val="21"/>
                                  <w:szCs w:val="21"/>
                                </w:rPr>
                                <w:t>级人民政府、安全生产监督管理部门和上级主管单位报告</w:t>
                              </w:r>
                            </w:p>
                          </w:tc>
                        </w:tr>
                        <w:tr w14:paraId="6153D6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30602160">
                              <w:pPr>
                                <w:spacing w:before="6" w:line="188" w:lineRule="auto"/>
                                <w:ind w:left="55" w:right="94" w:hanging="21"/>
                                <w:rPr>
                                  <w:rFonts w:ascii="微软雅黑" w:hAnsi="微软雅黑" w:eastAsia="微软雅黑" w:cs="微软雅黑"/>
                                  <w:sz w:val="21"/>
                                  <w:szCs w:val="21"/>
                                </w:rPr>
                              </w:pPr>
                              <w:r>
                                <w:rPr>
                                  <w:rFonts w:ascii="微软雅黑" w:hAnsi="微软雅黑" w:eastAsia="微软雅黑" w:cs="微软雅黑"/>
                                  <w:spacing w:val="-2"/>
                                  <w:sz w:val="21"/>
                                  <w:szCs w:val="21"/>
                                </w:rPr>
                                <w:t>尾矿</w:t>
                              </w:r>
                              <w:r>
                                <w:rPr>
                                  <w:rFonts w:ascii="微软雅黑" w:hAnsi="微软雅黑" w:eastAsia="微软雅黑" w:cs="微软雅黑"/>
                                  <w:spacing w:val="-1"/>
                                  <w:sz w:val="21"/>
                                  <w:szCs w:val="21"/>
                                </w:rPr>
                                <w:t>库确定为险库的，是否立即停产，在限定的时间内消除险情，并</w:t>
                              </w:r>
                              <w:r>
                                <w:rPr>
                                  <w:rFonts w:ascii="微软雅黑" w:hAnsi="微软雅黑" w:eastAsia="微软雅黑" w:cs="微软雅黑"/>
                                  <w:spacing w:val="8"/>
                                  <w:sz w:val="21"/>
                                  <w:szCs w:val="21"/>
                                </w:rPr>
                                <w:t>向尾矿库所在地县级人民政府、安全生产监督管理部门和上级主管</w:t>
                              </w:r>
                              <w:r>
                                <w:rPr>
                                  <w:rFonts w:ascii="微软雅黑" w:hAnsi="微软雅黑" w:eastAsia="微软雅黑" w:cs="微软雅黑"/>
                                  <w:spacing w:val="6"/>
                                  <w:sz w:val="21"/>
                                  <w:szCs w:val="21"/>
                                </w:rPr>
                                <w:t>单</w:t>
                              </w:r>
                            </w:p>
                          </w:tc>
                        </w:tr>
                        <w:tr w14:paraId="331A01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4DC368C5">
                              <w:pPr>
                                <w:spacing w:before="30" w:line="180" w:lineRule="auto"/>
                                <w:ind w:left="35" w:right="316" w:hanging="1"/>
                                <w:rPr>
                                  <w:rFonts w:ascii="微软雅黑" w:hAnsi="微软雅黑" w:eastAsia="微软雅黑" w:cs="微软雅黑"/>
                                  <w:sz w:val="21"/>
                                  <w:szCs w:val="21"/>
                                </w:rPr>
                              </w:pPr>
                              <w:r>
                                <w:rPr>
                                  <w:rFonts w:ascii="微软雅黑" w:hAnsi="微软雅黑" w:eastAsia="微软雅黑" w:cs="微软雅黑"/>
                                  <w:spacing w:val="12"/>
                                  <w:sz w:val="21"/>
                                  <w:szCs w:val="21"/>
                                </w:rPr>
                                <w:t>尾矿</w:t>
                              </w:r>
                              <w:r>
                                <w:rPr>
                                  <w:rFonts w:ascii="微软雅黑" w:hAnsi="微软雅黑" w:eastAsia="微软雅黑" w:cs="微软雅黑"/>
                                  <w:spacing w:val="6"/>
                                  <w:sz w:val="21"/>
                                  <w:szCs w:val="21"/>
                                </w:rPr>
                                <w:t>库确定为病库的，是否在限定的时间内按照正常库标准进行整</w:t>
                              </w:r>
                              <w:r>
                                <w:rPr>
                                  <w:rFonts w:ascii="微软雅黑" w:hAnsi="微软雅黑" w:eastAsia="微软雅黑" w:cs="微软雅黑"/>
                                  <w:spacing w:val="-8"/>
                                  <w:sz w:val="21"/>
                                  <w:szCs w:val="21"/>
                                </w:rPr>
                                <w:t>治</w:t>
                              </w:r>
                              <w:r>
                                <w:rPr>
                                  <w:rFonts w:ascii="微软雅黑" w:hAnsi="微软雅黑" w:eastAsia="微软雅黑" w:cs="微软雅黑"/>
                                  <w:spacing w:val="-7"/>
                                  <w:sz w:val="21"/>
                                  <w:szCs w:val="21"/>
                                </w:rPr>
                                <w:t>，</w:t>
                              </w:r>
                              <w:r>
                                <w:rPr>
                                  <w:rFonts w:ascii="微软雅黑" w:hAnsi="微软雅黑" w:eastAsia="微软雅黑" w:cs="微软雅黑"/>
                                  <w:spacing w:val="-4"/>
                                  <w:sz w:val="21"/>
                                  <w:szCs w:val="21"/>
                                </w:rPr>
                                <w:t>消除事故隐患</w:t>
                              </w:r>
                            </w:p>
                          </w:tc>
                        </w:tr>
                        <w:tr w14:paraId="7C77D3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6" w:hRule="atLeast"/>
                          </w:trPr>
                          <w:tc>
                            <w:tcPr>
                              <w:tcW w:w="6779" w:type="dxa"/>
                              <w:tcBorders>
                                <w:top w:val="single" w:color="000000" w:sz="2" w:space="0"/>
                                <w:bottom w:val="single" w:color="000000" w:sz="2" w:space="0"/>
                              </w:tcBorders>
                              <w:vAlign w:val="top"/>
                            </w:tcPr>
                            <w:p w14:paraId="396433DA">
                              <w:pPr>
                                <w:spacing w:before="17" w:line="188" w:lineRule="auto"/>
                                <w:ind w:left="32" w:right="99" w:firstLine="2"/>
                                <w:rPr>
                                  <w:rFonts w:ascii="微软雅黑" w:hAnsi="微软雅黑" w:eastAsia="微软雅黑" w:cs="微软雅黑"/>
                                  <w:sz w:val="21"/>
                                  <w:szCs w:val="21"/>
                                </w:rPr>
                              </w:pPr>
                              <w:r>
                                <w:rPr>
                                  <w:rFonts w:ascii="微软雅黑" w:hAnsi="微软雅黑" w:eastAsia="微软雅黑" w:cs="微软雅黑"/>
                                  <w:spacing w:val="9"/>
                                  <w:sz w:val="21"/>
                                  <w:szCs w:val="21"/>
                                </w:rPr>
                                <w:t>尾</w:t>
                              </w:r>
                              <w:r>
                                <w:rPr>
                                  <w:rFonts w:ascii="微软雅黑" w:hAnsi="微软雅黑" w:eastAsia="微软雅黑" w:cs="微软雅黑"/>
                                  <w:spacing w:val="5"/>
                                  <w:sz w:val="21"/>
                                  <w:szCs w:val="21"/>
                                </w:rPr>
                                <w:t>矿库是否建立健全防汛责任制，实施24小时监测监控和值班值守，</w:t>
                              </w:r>
                              <w:r>
                                <w:rPr>
                                  <w:rFonts w:ascii="微软雅黑" w:hAnsi="微软雅黑" w:eastAsia="微软雅黑" w:cs="微软雅黑"/>
                                  <w:spacing w:val="16"/>
                                  <w:sz w:val="21"/>
                                  <w:szCs w:val="21"/>
                                </w:rPr>
                                <w:t>并针</w:t>
                              </w:r>
                              <w:r>
                                <w:rPr>
                                  <w:rFonts w:ascii="微软雅黑" w:hAnsi="微软雅黑" w:eastAsia="微软雅黑" w:cs="微软雅黑"/>
                                  <w:spacing w:val="14"/>
                                  <w:sz w:val="21"/>
                                  <w:szCs w:val="21"/>
                                </w:rPr>
                                <w:t>对</w:t>
                              </w:r>
                              <w:r>
                                <w:rPr>
                                  <w:rFonts w:ascii="微软雅黑" w:hAnsi="微软雅黑" w:eastAsia="微软雅黑" w:cs="微软雅黑"/>
                                  <w:spacing w:val="8"/>
                                  <w:sz w:val="21"/>
                                  <w:szCs w:val="21"/>
                                </w:rPr>
                                <w:t>可能发生的垮坝、漫顶、排洪设施损毁等生产安全事故和影响</w:t>
                              </w:r>
                              <w:r>
                                <w:rPr>
                                  <w:rFonts w:ascii="微软雅黑" w:hAnsi="微软雅黑" w:eastAsia="微软雅黑" w:cs="微软雅黑"/>
                                  <w:spacing w:val="16"/>
                                  <w:sz w:val="21"/>
                                  <w:szCs w:val="21"/>
                                </w:rPr>
                                <w:t>尾矿</w:t>
                              </w:r>
                              <w:r>
                                <w:rPr>
                                  <w:rFonts w:ascii="微软雅黑" w:hAnsi="微软雅黑" w:eastAsia="微软雅黑" w:cs="微软雅黑"/>
                                  <w:spacing w:val="10"/>
                                  <w:sz w:val="21"/>
                                  <w:szCs w:val="21"/>
                                </w:rPr>
                                <w:t>库</w:t>
                              </w:r>
                              <w:r>
                                <w:rPr>
                                  <w:rFonts w:ascii="微软雅黑" w:hAnsi="微软雅黑" w:eastAsia="微软雅黑" w:cs="微软雅黑"/>
                                  <w:spacing w:val="8"/>
                                  <w:sz w:val="21"/>
                                  <w:szCs w:val="21"/>
                                </w:rPr>
                                <w:t>运行的洪水、泥石流、山体滑坡、地震等重大险情制定并及时</w:t>
                              </w:r>
                              <w:r>
                                <w:rPr>
                                  <w:rFonts w:ascii="微软雅黑" w:hAnsi="微软雅黑" w:eastAsia="微软雅黑" w:cs="微软雅黑"/>
                                  <w:spacing w:val="4"/>
                                  <w:sz w:val="21"/>
                                  <w:szCs w:val="21"/>
                                </w:rPr>
                                <w:t>修订</w:t>
                              </w:r>
                              <w:r>
                                <w:rPr>
                                  <w:rFonts w:ascii="微软雅黑" w:hAnsi="微软雅黑" w:eastAsia="微软雅黑" w:cs="微软雅黑"/>
                                  <w:spacing w:val="3"/>
                                  <w:sz w:val="21"/>
                                  <w:szCs w:val="21"/>
                                </w:rPr>
                                <w:t>应</w:t>
                              </w:r>
                              <w:r>
                                <w:rPr>
                                  <w:rFonts w:ascii="微软雅黑" w:hAnsi="微软雅黑" w:eastAsia="微软雅黑" w:cs="微软雅黑"/>
                                  <w:spacing w:val="2"/>
                                  <w:sz w:val="21"/>
                                  <w:szCs w:val="21"/>
                                </w:rPr>
                                <w:t>急救援预案，配备必要的应急救援器材、设备，放置在便于应</w:t>
                              </w:r>
                            </w:p>
                          </w:tc>
                        </w:tr>
                        <w:tr w14:paraId="2FF6F3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1458588B">
                              <w:pPr>
                                <w:spacing w:before="24" w:line="182" w:lineRule="auto"/>
                                <w:ind w:left="34" w:right="326"/>
                                <w:rPr>
                                  <w:rFonts w:ascii="微软雅黑" w:hAnsi="微软雅黑" w:eastAsia="微软雅黑" w:cs="微软雅黑"/>
                                  <w:sz w:val="21"/>
                                  <w:szCs w:val="21"/>
                                </w:rPr>
                              </w:pPr>
                              <w:r>
                                <w:rPr>
                                  <w:rFonts w:ascii="微软雅黑" w:hAnsi="微软雅黑" w:eastAsia="微软雅黑" w:cs="微软雅黑"/>
                                  <w:spacing w:val="20"/>
                                  <w:sz w:val="21"/>
                                  <w:szCs w:val="21"/>
                                </w:rPr>
                                <w:t>尾矿</w:t>
                              </w:r>
                              <w:r>
                                <w:rPr>
                                  <w:rFonts w:ascii="微软雅黑" w:hAnsi="微软雅黑" w:eastAsia="微软雅黑" w:cs="微软雅黑"/>
                                  <w:spacing w:val="12"/>
                                  <w:sz w:val="21"/>
                                  <w:szCs w:val="21"/>
                                </w:rPr>
                                <w:t>库</w:t>
                              </w:r>
                              <w:r>
                                <w:rPr>
                                  <w:rFonts w:ascii="微软雅黑" w:hAnsi="微软雅黑" w:eastAsia="微软雅黑" w:cs="微软雅黑"/>
                                  <w:spacing w:val="10"/>
                                  <w:sz w:val="21"/>
                                  <w:szCs w:val="21"/>
                                </w:rPr>
                                <w:t>的应急预案是否按照规定报相应的安全生产监督管理部门备</w:t>
                              </w:r>
                              <w:r>
                                <w:rPr>
                                  <w:rFonts w:ascii="微软雅黑" w:hAnsi="微软雅黑" w:eastAsia="微软雅黑" w:cs="微软雅黑"/>
                                  <w:spacing w:val="1"/>
                                  <w:sz w:val="21"/>
                                  <w:szCs w:val="21"/>
                                </w:rPr>
                                <w:t>案，并每年至少</w:t>
                              </w:r>
                              <w:r>
                                <w:rPr>
                                  <w:rFonts w:ascii="微软雅黑" w:hAnsi="微软雅黑" w:eastAsia="微软雅黑" w:cs="微软雅黑"/>
                                  <w:sz w:val="21"/>
                                  <w:szCs w:val="21"/>
                                </w:rPr>
                                <w:t>进行一次演练</w:t>
                              </w:r>
                            </w:p>
                          </w:tc>
                        </w:tr>
                        <w:tr w14:paraId="13ACDC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09F52B2D">
                              <w:pPr>
                                <w:spacing w:before="27" w:line="181" w:lineRule="auto"/>
                                <w:ind w:left="34" w:right="110" w:firstLine="2"/>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7"/>
                                  <w:sz w:val="21"/>
                                  <w:szCs w:val="21"/>
                                </w:rPr>
                                <w:t>产</w:t>
                              </w:r>
                              <w:r>
                                <w:rPr>
                                  <w:rFonts w:ascii="微软雅黑" w:hAnsi="微软雅黑" w:eastAsia="微软雅黑" w:cs="微软雅黑"/>
                                  <w:spacing w:val="10"/>
                                  <w:sz w:val="21"/>
                                  <w:szCs w:val="21"/>
                                </w:rPr>
                                <w:t>经营单位或者尾矿库管理单位是否编制尾矿库年度、季度作业计</w:t>
                              </w:r>
                              <w:r>
                                <w:rPr>
                                  <w:rFonts w:ascii="微软雅黑" w:hAnsi="微软雅黑" w:eastAsia="微软雅黑" w:cs="微软雅黑"/>
                                  <w:spacing w:val="1"/>
                                  <w:sz w:val="21"/>
                                  <w:szCs w:val="21"/>
                                </w:rPr>
                                <w:t>划，严格按照作业计划生产运</w:t>
                              </w:r>
                              <w:r>
                                <w:rPr>
                                  <w:rFonts w:ascii="微软雅黑" w:hAnsi="微软雅黑" w:eastAsia="微软雅黑" w:cs="微软雅黑"/>
                                  <w:sz w:val="21"/>
                                  <w:szCs w:val="21"/>
                                </w:rPr>
                                <w:t>行，做好记录并长期保存</w:t>
                              </w:r>
                            </w:p>
                          </w:tc>
                        </w:tr>
                        <w:tr w14:paraId="0588EB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8" w:hRule="atLeast"/>
                          </w:trPr>
                          <w:tc>
                            <w:tcPr>
                              <w:tcW w:w="6779" w:type="dxa"/>
                              <w:tcBorders>
                                <w:top w:val="single" w:color="000000" w:sz="2" w:space="0"/>
                                <w:bottom w:val="single" w:color="000000" w:sz="2" w:space="0"/>
                              </w:tcBorders>
                              <w:vAlign w:val="top"/>
                            </w:tcPr>
                            <w:p w14:paraId="62EA04E4">
                              <w:pPr>
                                <w:spacing w:before="34" w:line="185" w:lineRule="auto"/>
                                <w:ind w:left="32" w:right="94" w:firstLine="2"/>
                                <w:rPr>
                                  <w:rFonts w:ascii="微软雅黑" w:hAnsi="微软雅黑" w:eastAsia="微软雅黑" w:cs="微软雅黑"/>
                                  <w:sz w:val="21"/>
                                  <w:szCs w:val="21"/>
                                </w:rPr>
                              </w:pPr>
                              <w:r>
                                <w:rPr>
                                  <w:rFonts w:ascii="微软雅黑" w:hAnsi="微软雅黑" w:eastAsia="微软雅黑" w:cs="微软雅黑"/>
                                  <w:spacing w:val="8"/>
                                  <w:sz w:val="21"/>
                                  <w:szCs w:val="21"/>
                                </w:rPr>
                                <w:t>尾</w:t>
                              </w:r>
                              <w:r>
                                <w:rPr>
                                  <w:rFonts w:ascii="微软雅黑" w:hAnsi="微软雅黑" w:eastAsia="微软雅黑" w:cs="微软雅黑"/>
                                  <w:spacing w:val="5"/>
                                  <w:sz w:val="21"/>
                                  <w:szCs w:val="21"/>
                                </w:rPr>
                                <w:t>矿</w:t>
                              </w:r>
                              <w:r>
                                <w:rPr>
                                  <w:rFonts w:ascii="微软雅黑" w:hAnsi="微软雅黑" w:eastAsia="微软雅黑" w:cs="微软雅黑"/>
                                  <w:spacing w:val="4"/>
                                  <w:sz w:val="21"/>
                                  <w:szCs w:val="21"/>
                                </w:rPr>
                                <w:t>库坝体出现严重的管涌、流土等现象的，生产经营单位是否按照</w:t>
                              </w:r>
                              <w:r>
                                <w:rPr>
                                  <w:rFonts w:ascii="微软雅黑" w:hAnsi="微软雅黑" w:eastAsia="微软雅黑" w:cs="微软雅黑"/>
                                  <w:spacing w:val="12"/>
                                  <w:sz w:val="21"/>
                                  <w:szCs w:val="21"/>
                                </w:rPr>
                                <w:t>安全监</w:t>
                              </w:r>
                              <w:r>
                                <w:rPr>
                                  <w:rFonts w:ascii="微软雅黑" w:hAnsi="微软雅黑" w:eastAsia="微软雅黑" w:cs="微软雅黑"/>
                                  <w:spacing w:val="9"/>
                                  <w:sz w:val="21"/>
                                  <w:szCs w:val="21"/>
                                </w:rPr>
                                <w:t>管</w:t>
                              </w:r>
                              <w:r>
                                <w:rPr>
                                  <w:rFonts w:ascii="微软雅黑" w:hAnsi="微软雅黑" w:eastAsia="微软雅黑" w:cs="微软雅黑"/>
                                  <w:spacing w:val="6"/>
                                  <w:sz w:val="21"/>
                                  <w:szCs w:val="21"/>
                                </w:rPr>
                                <w:t>权限和职责立即报告当地县级应急管理部门和人民政府，并</w:t>
                              </w:r>
                              <w:r>
                                <w:rPr>
                                  <w:rFonts w:ascii="微软雅黑" w:hAnsi="微软雅黑" w:eastAsia="微软雅黑" w:cs="微软雅黑"/>
                                  <w:spacing w:val="1"/>
                                  <w:sz w:val="21"/>
                                  <w:szCs w:val="21"/>
                                </w:rPr>
                                <w:t>启动应急预案</w:t>
                              </w:r>
                              <w:r>
                                <w:rPr>
                                  <w:rFonts w:ascii="微软雅黑" w:hAnsi="微软雅黑" w:eastAsia="微软雅黑" w:cs="微软雅黑"/>
                                  <w:sz w:val="21"/>
                                  <w:szCs w:val="21"/>
                                </w:rPr>
                                <w:t>，进行抢险</w:t>
                              </w:r>
                            </w:p>
                          </w:tc>
                        </w:tr>
                      </w:tbl>
                      <w:p w14:paraId="68EFE75C">
                        <w:pPr>
                          <w:rPr>
                            <w:rFonts w:ascii="Arial"/>
                            <w:sz w:val="21"/>
                          </w:rPr>
                        </w:pPr>
                      </w:p>
                    </w:txbxContent>
                  </v:textbox>
                </v:shape>
              </w:pict>
            </w: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41C8A0E8">
            <w:pPr>
              <w:spacing w:before="16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9ECAB93">
            <w:pPr>
              <w:spacing w:before="16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DBD7F9E">
            <w:pPr>
              <w:spacing w:before="24" w:line="185"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金属非金属地下矿山企业领导带班下井及监督检查暂</w:t>
            </w:r>
            <w:r>
              <w:rPr>
                <w:rFonts w:ascii="微软雅黑" w:hAnsi="微软雅黑" w:eastAsia="微软雅黑" w:cs="微软雅黑"/>
                <w:spacing w:val="9"/>
                <w:sz w:val="21"/>
                <w:szCs w:val="21"/>
              </w:rPr>
              <w:t>行</w:t>
            </w:r>
            <w:r>
              <w:rPr>
                <w:rFonts w:ascii="微软雅黑" w:hAnsi="微软雅黑" w:eastAsia="微软雅黑" w:cs="微软雅黑"/>
                <w:spacing w:val="5"/>
                <w:sz w:val="21"/>
                <w:szCs w:val="21"/>
              </w:rPr>
              <w:t>规定》第八条第一款</w:t>
            </w:r>
          </w:p>
        </w:tc>
        <w:tc>
          <w:tcPr>
            <w:tcW w:w="5552" w:type="dxa"/>
            <w:tcBorders>
              <w:top w:val="single" w:color="000000" w:sz="2" w:space="0"/>
              <w:bottom w:val="single" w:color="000000" w:sz="2" w:space="0"/>
            </w:tcBorders>
            <w:vAlign w:val="top"/>
          </w:tcPr>
          <w:p w14:paraId="729E6582">
            <w:pPr>
              <w:spacing w:before="24" w:line="185" w:lineRule="auto"/>
              <w:ind w:left="28" w:right="209" w:hanging="16"/>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3966AD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5EBB5A1F">
            <w:pPr>
              <w:spacing w:before="16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27EB88CF">
            <w:pPr>
              <w:spacing w:before="16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DF1EE92">
            <w:pPr>
              <w:spacing w:before="16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6E8B8B5A">
            <w:pPr>
              <w:spacing w:before="21" w:line="183"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金属非金属地下矿山企业领导带班下井及监督检查暂</w:t>
            </w:r>
            <w:r>
              <w:rPr>
                <w:rFonts w:ascii="微软雅黑" w:hAnsi="微软雅黑" w:eastAsia="微软雅黑" w:cs="微软雅黑"/>
                <w:spacing w:val="9"/>
                <w:sz w:val="21"/>
                <w:szCs w:val="21"/>
              </w:rPr>
              <w:t>行</w:t>
            </w:r>
            <w:r>
              <w:rPr>
                <w:rFonts w:ascii="微软雅黑" w:hAnsi="微软雅黑" w:eastAsia="微软雅黑" w:cs="微软雅黑"/>
                <w:spacing w:val="5"/>
                <w:sz w:val="21"/>
                <w:szCs w:val="21"/>
              </w:rPr>
              <w:t>规定》第八条第二款</w:t>
            </w:r>
          </w:p>
        </w:tc>
        <w:tc>
          <w:tcPr>
            <w:tcW w:w="5552" w:type="dxa"/>
            <w:tcBorders>
              <w:top w:val="single" w:color="000000" w:sz="2" w:space="0"/>
              <w:bottom w:val="single" w:color="000000" w:sz="2" w:space="0"/>
            </w:tcBorders>
            <w:vAlign w:val="top"/>
          </w:tcPr>
          <w:p w14:paraId="0DBCA6C1">
            <w:pPr>
              <w:spacing w:before="21" w:line="183" w:lineRule="auto"/>
              <w:ind w:left="28" w:right="209" w:hanging="16"/>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1FC2B7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14:paraId="5675E874">
            <w:pPr>
              <w:spacing w:before="16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50A5E373">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EED7A5F">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40FFCDF1">
            <w:pPr>
              <w:spacing w:before="23" w:line="182"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金属非金属地下矿山企业领导带班下井及监督检查暂</w:t>
            </w:r>
            <w:r>
              <w:rPr>
                <w:rFonts w:ascii="微软雅黑" w:hAnsi="微软雅黑" w:eastAsia="微软雅黑" w:cs="微软雅黑"/>
                <w:spacing w:val="9"/>
                <w:sz w:val="21"/>
                <w:szCs w:val="21"/>
              </w:rPr>
              <w:t>行</w:t>
            </w:r>
            <w:r>
              <w:rPr>
                <w:rFonts w:ascii="微软雅黑" w:hAnsi="微软雅黑" w:eastAsia="微软雅黑" w:cs="微软雅黑"/>
                <w:spacing w:val="5"/>
                <w:sz w:val="21"/>
                <w:szCs w:val="21"/>
              </w:rPr>
              <w:t>规定》第九条第二项</w:t>
            </w:r>
          </w:p>
        </w:tc>
        <w:tc>
          <w:tcPr>
            <w:tcW w:w="5552" w:type="dxa"/>
            <w:tcBorders>
              <w:top w:val="single" w:color="000000" w:sz="2" w:space="0"/>
              <w:bottom w:val="single" w:color="000000" w:sz="2" w:space="0"/>
            </w:tcBorders>
            <w:vAlign w:val="top"/>
          </w:tcPr>
          <w:p w14:paraId="2314EA28">
            <w:pPr>
              <w:spacing w:before="23" w:line="182" w:lineRule="auto"/>
              <w:ind w:left="28" w:right="209" w:hanging="16"/>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4E601A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14:paraId="4891FFD8">
            <w:pPr>
              <w:spacing w:before="30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1E8D31F">
            <w:pPr>
              <w:spacing w:before="30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0AD71101">
            <w:pPr>
              <w:spacing w:before="31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3FFB7895">
            <w:pPr>
              <w:spacing w:before="169" w:line="208"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金属非金属地下矿山企业领导带班下井及监督检查暂</w:t>
            </w:r>
            <w:r>
              <w:rPr>
                <w:rFonts w:ascii="微软雅黑" w:hAnsi="微软雅黑" w:eastAsia="微软雅黑" w:cs="微软雅黑"/>
                <w:spacing w:val="5"/>
                <w:sz w:val="21"/>
                <w:szCs w:val="21"/>
              </w:rPr>
              <w:t>行</w:t>
            </w:r>
            <w:r>
              <w:rPr>
                <w:rFonts w:ascii="微软雅黑" w:hAnsi="微软雅黑" w:eastAsia="微软雅黑" w:cs="微软雅黑"/>
                <w:spacing w:val="4"/>
                <w:sz w:val="21"/>
                <w:szCs w:val="21"/>
              </w:rPr>
              <w:t>规定》第十一条</w:t>
            </w:r>
          </w:p>
        </w:tc>
        <w:tc>
          <w:tcPr>
            <w:tcW w:w="5552" w:type="dxa"/>
            <w:tcBorders>
              <w:top w:val="single" w:color="000000" w:sz="2" w:space="0"/>
              <w:bottom w:val="single" w:color="000000" w:sz="2" w:space="0"/>
            </w:tcBorders>
            <w:vAlign w:val="top"/>
          </w:tcPr>
          <w:p w14:paraId="744BBFC2">
            <w:pPr>
              <w:spacing w:before="169" w:line="208" w:lineRule="auto"/>
              <w:ind w:left="28" w:right="209" w:hanging="16"/>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19695D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14:paraId="03FC2825">
            <w:pPr>
              <w:spacing w:before="16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B3A1A48">
            <w:pPr>
              <w:spacing w:before="16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42DADC3">
            <w:pPr>
              <w:spacing w:before="16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485DB0D7">
            <w:pPr>
              <w:tabs>
                <w:tab w:val="left" w:pos="125"/>
              </w:tabs>
              <w:spacing w:before="26" w:line="181" w:lineRule="auto"/>
              <w:ind w:left="20" w:right="20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华人民共和国矿山安全法实施条例》第二十一条第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二)项</w:t>
            </w:r>
          </w:p>
        </w:tc>
        <w:tc>
          <w:tcPr>
            <w:tcW w:w="5552" w:type="dxa"/>
            <w:tcBorders>
              <w:top w:val="single" w:color="000000" w:sz="2" w:space="0"/>
              <w:bottom w:val="single" w:color="000000" w:sz="2" w:space="0"/>
            </w:tcBorders>
            <w:vAlign w:val="top"/>
          </w:tcPr>
          <w:p w14:paraId="125E3D45">
            <w:pPr>
              <w:tabs>
                <w:tab w:val="left" w:pos="125"/>
              </w:tabs>
              <w:spacing w:before="26" w:line="181" w:lineRule="auto"/>
              <w:ind w:left="20" w:right="206" w:hanging="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55F254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15DDB5D8">
            <w:pPr>
              <w:spacing w:before="171"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78E2872F">
            <w:pPr>
              <w:spacing w:before="17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7ED5C05">
            <w:pPr>
              <w:spacing w:before="172"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211B708C">
            <w:pPr>
              <w:tabs>
                <w:tab w:val="left" w:pos="125"/>
              </w:tabs>
              <w:spacing w:before="30" w:line="180" w:lineRule="auto"/>
              <w:ind w:left="20" w:right="20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华人民共和国矿山安全法实施条例》第二十一条第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三)项</w:t>
            </w:r>
          </w:p>
        </w:tc>
        <w:tc>
          <w:tcPr>
            <w:tcW w:w="5552" w:type="dxa"/>
            <w:tcBorders>
              <w:top w:val="single" w:color="000000" w:sz="2" w:space="0"/>
              <w:bottom w:val="single" w:color="000000" w:sz="2" w:space="0"/>
            </w:tcBorders>
            <w:vAlign w:val="top"/>
          </w:tcPr>
          <w:p w14:paraId="3632B926">
            <w:pPr>
              <w:tabs>
                <w:tab w:val="left" w:pos="125"/>
              </w:tabs>
              <w:spacing w:before="30" w:line="180" w:lineRule="auto"/>
              <w:ind w:left="20" w:right="206" w:hanging="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67DEB4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3366DECA">
            <w:pPr>
              <w:spacing w:before="17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1A3ECC6C">
            <w:pPr>
              <w:spacing w:before="17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0373A43C">
            <w:pPr>
              <w:spacing w:before="17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C1516F7">
            <w:pPr>
              <w:spacing w:before="15" w:line="185" w:lineRule="auto"/>
              <w:ind w:left="30" w:right="206"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华人民共和国矿山安全法实施条例》第二十五条第</w:t>
            </w:r>
            <w:r>
              <w:rPr>
                <w:rFonts w:ascii="微软雅黑" w:hAnsi="微软雅黑" w:eastAsia="微软雅黑" w:cs="微软雅黑"/>
                <w:spacing w:val="8"/>
                <w:sz w:val="21"/>
                <w:szCs w:val="21"/>
              </w:rPr>
              <w:t>一</w:t>
            </w:r>
            <w:r>
              <w:rPr>
                <w:rFonts w:ascii="微软雅黑" w:hAnsi="微软雅黑" w:eastAsia="微软雅黑" w:cs="微软雅黑"/>
                <w:spacing w:val="7"/>
                <w:sz w:val="21"/>
                <w:szCs w:val="21"/>
              </w:rPr>
              <w:t>款</w:t>
            </w:r>
          </w:p>
        </w:tc>
        <w:tc>
          <w:tcPr>
            <w:tcW w:w="5552" w:type="dxa"/>
            <w:tcBorders>
              <w:top w:val="single" w:color="000000" w:sz="2" w:space="0"/>
              <w:bottom w:val="single" w:color="000000" w:sz="2" w:space="0"/>
            </w:tcBorders>
            <w:vAlign w:val="top"/>
          </w:tcPr>
          <w:p w14:paraId="7D4C9C59">
            <w:pPr>
              <w:spacing w:before="15" w:line="185" w:lineRule="auto"/>
              <w:ind w:left="30" w:right="206" w:hanging="1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21AA4F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774ABCC3">
            <w:pPr>
              <w:spacing w:before="15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76D3F668">
            <w:pPr>
              <w:spacing w:before="15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964B556">
            <w:pPr>
              <w:spacing w:before="16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57FC6BC7">
            <w:pPr>
              <w:tabs>
                <w:tab w:val="left" w:pos="125"/>
              </w:tabs>
              <w:spacing w:before="18" w:line="184" w:lineRule="auto"/>
              <w:ind w:left="20" w:right="20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华人民共和国矿山安全法实施条例》第二十一条第</w:t>
            </w:r>
            <w:r>
              <w:rPr>
                <w:rFonts w:ascii="微软雅黑" w:hAnsi="微软雅黑" w:eastAsia="微软雅黑" w:cs="微软雅黑"/>
                <w:sz w:val="21"/>
                <w:szCs w:val="21"/>
              </w:rPr>
              <w:tab/>
            </w:r>
            <w:r>
              <w:rPr>
                <w:rFonts w:ascii="微软雅黑" w:hAnsi="微软雅黑" w:eastAsia="微软雅黑" w:cs="微软雅黑"/>
                <w:spacing w:val="20"/>
                <w:sz w:val="21"/>
                <w:szCs w:val="21"/>
              </w:rPr>
              <w:t>(</w:t>
            </w:r>
            <w:r>
              <w:rPr>
                <w:rFonts w:ascii="微软雅黑" w:hAnsi="微软雅黑" w:eastAsia="微软雅黑" w:cs="微软雅黑"/>
                <w:spacing w:val="19"/>
                <w:sz w:val="21"/>
                <w:szCs w:val="21"/>
              </w:rPr>
              <w:t>五)项</w:t>
            </w:r>
          </w:p>
        </w:tc>
        <w:tc>
          <w:tcPr>
            <w:tcW w:w="5552" w:type="dxa"/>
            <w:tcBorders>
              <w:top w:val="single" w:color="000000" w:sz="2" w:space="0"/>
              <w:bottom w:val="single" w:color="000000" w:sz="2" w:space="0"/>
            </w:tcBorders>
            <w:vAlign w:val="top"/>
          </w:tcPr>
          <w:p w14:paraId="5972A504">
            <w:pPr>
              <w:tabs>
                <w:tab w:val="left" w:pos="125"/>
              </w:tabs>
              <w:spacing w:before="18" w:line="184" w:lineRule="auto"/>
              <w:ind w:left="20" w:right="206" w:hanging="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6A1922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4A723885">
            <w:pPr>
              <w:spacing w:before="16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51980B7D">
            <w:pPr>
              <w:spacing w:before="16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75CE3E7">
            <w:pPr>
              <w:spacing w:before="16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115C361">
            <w:pPr>
              <w:tabs>
                <w:tab w:val="left" w:pos="125"/>
              </w:tabs>
              <w:spacing w:before="24" w:line="182" w:lineRule="auto"/>
              <w:ind w:left="20" w:right="20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华人民共和国矿山安全法实施条例》第二十一条第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一)项</w:t>
            </w:r>
          </w:p>
        </w:tc>
        <w:tc>
          <w:tcPr>
            <w:tcW w:w="5552" w:type="dxa"/>
            <w:tcBorders>
              <w:top w:val="single" w:color="000000" w:sz="2" w:space="0"/>
              <w:bottom w:val="single" w:color="000000" w:sz="2" w:space="0"/>
            </w:tcBorders>
            <w:vAlign w:val="top"/>
          </w:tcPr>
          <w:p w14:paraId="68F7D59E">
            <w:pPr>
              <w:tabs>
                <w:tab w:val="left" w:pos="125"/>
              </w:tabs>
              <w:spacing w:before="24" w:line="182" w:lineRule="auto"/>
              <w:ind w:left="20" w:right="206" w:hanging="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70FA4E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2AEE7E7B">
            <w:pPr>
              <w:spacing w:before="27" w:line="170"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50443EBB">
            <w:pPr>
              <w:spacing w:before="27" w:line="170"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5D9278BB">
            <w:pPr>
              <w:spacing w:before="27" w:line="170"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34D9B8AD">
            <w:pPr>
              <w:spacing w:before="8" w:line="183"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华人民共和国矿山安全法实施条例》第二十二条第</w:t>
            </w:r>
          </w:p>
        </w:tc>
        <w:tc>
          <w:tcPr>
            <w:tcW w:w="5552" w:type="dxa"/>
            <w:tcBorders>
              <w:top w:val="single" w:color="000000" w:sz="2" w:space="0"/>
              <w:bottom w:val="single" w:color="000000" w:sz="2" w:space="0"/>
            </w:tcBorders>
            <w:vAlign w:val="top"/>
          </w:tcPr>
          <w:p w14:paraId="3B39A3DC">
            <w:pPr>
              <w:spacing w:before="8" w:line="183"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743AD0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69F821FE">
            <w:pPr>
              <w:spacing w:before="15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13F53110">
            <w:pPr>
              <w:spacing w:before="15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3BBEE82">
            <w:pPr>
              <w:spacing w:before="16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E8B7D8D">
            <w:pPr>
              <w:tabs>
                <w:tab w:val="left" w:pos="125"/>
              </w:tabs>
              <w:spacing w:before="18" w:line="184" w:lineRule="auto"/>
              <w:ind w:left="20" w:right="20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华人民共和国矿山安全法实施条例》第二十一条第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四)项</w:t>
            </w:r>
          </w:p>
        </w:tc>
        <w:tc>
          <w:tcPr>
            <w:tcW w:w="5552" w:type="dxa"/>
            <w:tcBorders>
              <w:top w:val="single" w:color="000000" w:sz="2" w:space="0"/>
              <w:bottom w:val="single" w:color="000000" w:sz="2" w:space="0"/>
            </w:tcBorders>
            <w:vAlign w:val="top"/>
          </w:tcPr>
          <w:p w14:paraId="52628400">
            <w:pPr>
              <w:tabs>
                <w:tab w:val="left" w:pos="125"/>
              </w:tabs>
              <w:spacing w:before="18" w:line="184" w:lineRule="auto"/>
              <w:ind w:left="20" w:right="206" w:hanging="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3F64BC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6136CB9E">
            <w:pPr>
              <w:spacing w:before="23" w:line="173"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98EF40D">
            <w:pPr>
              <w:spacing w:before="23" w:line="173"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FF8AE1F">
            <w:pPr>
              <w:spacing w:before="23" w:line="173"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471E4B58">
            <w:pPr>
              <w:spacing w:before="23" w:line="173"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华人民共和国矿山安全法实施条例》第十七条第一</w:t>
            </w:r>
          </w:p>
        </w:tc>
        <w:tc>
          <w:tcPr>
            <w:tcW w:w="5552" w:type="dxa"/>
            <w:tcBorders>
              <w:top w:val="single" w:color="000000" w:sz="2" w:space="0"/>
              <w:bottom w:val="single" w:color="000000" w:sz="2" w:space="0"/>
            </w:tcBorders>
            <w:vAlign w:val="top"/>
          </w:tcPr>
          <w:p w14:paraId="168B81E4">
            <w:pPr>
              <w:spacing w:before="23" w:line="173"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6332D6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2A84252C">
            <w:pPr>
              <w:spacing w:before="17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1955F7A8">
            <w:pPr>
              <w:spacing w:before="17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287CE4A3">
            <w:pPr>
              <w:spacing w:before="17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405F5F0">
            <w:pPr>
              <w:spacing w:before="15" w:line="185" w:lineRule="auto"/>
              <w:ind w:left="31" w:right="206" w:hanging="19"/>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华人民共和国矿山安全法实施条例》第十七条第一</w:t>
            </w:r>
            <w:r>
              <w:rPr>
                <w:rFonts w:ascii="微软雅黑" w:hAnsi="微软雅黑" w:eastAsia="微软雅黑" w:cs="微软雅黑"/>
                <w:spacing w:val="3"/>
                <w:sz w:val="21"/>
                <w:szCs w:val="21"/>
              </w:rPr>
              <w:t>款</w:t>
            </w:r>
          </w:p>
        </w:tc>
        <w:tc>
          <w:tcPr>
            <w:tcW w:w="5552" w:type="dxa"/>
            <w:tcBorders>
              <w:top w:val="single" w:color="000000" w:sz="2" w:space="0"/>
              <w:bottom w:val="single" w:color="000000" w:sz="2" w:space="0"/>
            </w:tcBorders>
            <w:vAlign w:val="top"/>
          </w:tcPr>
          <w:p w14:paraId="6C8271EE">
            <w:pPr>
              <w:spacing w:before="15" w:line="185" w:lineRule="auto"/>
              <w:ind w:left="31" w:right="206" w:hanging="19"/>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7DBFEE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63D2BD42">
            <w:pPr>
              <w:spacing w:before="15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B466476">
            <w:pPr>
              <w:spacing w:before="15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0CBB3D00">
            <w:pPr>
              <w:spacing w:before="16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2113C23E">
            <w:pPr>
              <w:spacing w:before="18" w:line="184" w:lineRule="auto"/>
              <w:ind w:left="31" w:right="206" w:hanging="19"/>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华人民共和国矿山安全法实施条例》第十七条第二</w:t>
            </w:r>
            <w:r>
              <w:rPr>
                <w:rFonts w:ascii="微软雅黑" w:hAnsi="微软雅黑" w:eastAsia="微软雅黑" w:cs="微软雅黑"/>
                <w:spacing w:val="3"/>
                <w:sz w:val="21"/>
                <w:szCs w:val="21"/>
              </w:rPr>
              <w:t>款</w:t>
            </w:r>
          </w:p>
        </w:tc>
        <w:tc>
          <w:tcPr>
            <w:tcW w:w="5552" w:type="dxa"/>
            <w:tcBorders>
              <w:top w:val="single" w:color="000000" w:sz="2" w:space="0"/>
              <w:bottom w:val="single" w:color="000000" w:sz="2" w:space="0"/>
            </w:tcBorders>
            <w:vAlign w:val="top"/>
          </w:tcPr>
          <w:p w14:paraId="16FD3B03">
            <w:pPr>
              <w:spacing w:before="18" w:line="184" w:lineRule="auto"/>
              <w:ind w:left="31" w:right="206" w:hanging="19"/>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3210C8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01F321B8">
            <w:pPr>
              <w:spacing w:before="23" w:line="173"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56EF069C">
            <w:pPr>
              <w:spacing w:before="23" w:line="173"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56565392">
            <w:pPr>
              <w:spacing w:before="23" w:line="173"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4893439">
            <w:pPr>
              <w:spacing w:before="23" w:line="173"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华人民共和国矿山安全法实施条例》第十七条第二</w:t>
            </w:r>
          </w:p>
        </w:tc>
        <w:tc>
          <w:tcPr>
            <w:tcW w:w="5552" w:type="dxa"/>
            <w:tcBorders>
              <w:top w:val="single" w:color="000000" w:sz="2" w:space="0"/>
              <w:bottom w:val="single" w:color="000000" w:sz="2" w:space="0"/>
            </w:tcBorders>
            <w:vAlign w:val="top"/>
          </w:tcPr>
          <w:p w14:paraId="0BB505F3">
            <w:pPr>
              <w:spacing w:before="23" w:line="173"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139D51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3DD0C4F4">
            <w:pPr>
              <w:spacing w:before="15" w:line="178"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2D95AC8F">
            <w:pPr>
              <w:spacing w:before="15" w:line="178"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D92AE87">
            <w:pPr>
              <w:spacing w:before="15" w:line="17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9ED4C3A">
            <w:pPr>
              <w:spacing w:before="15" w:line="17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华人民共和国矿山安全法实施条例》第二十五条第</w:t>
            </w:r>
          </w:p>
        </w:tc>
        <w:tc>
          <w:tcPr>
            <w:tcW w:w="5552" w:type="dxa"/>
            <w:tcBorders>
              <w:top w:val="single" w:color="000000" w:sz="2" w:space="0"/>
              <w:bottom w:val="single" w:color="000000" w:sz="2" w:space="0"/>
            </w:tcBorders>
            <w:vAlign w:val="top"/>
          </w:tcPr>
          <w:p w14:paraId="43D9846B">
            <w:pPr>
              <w:spacing w:before="15" w:line="178"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3C9847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51CB4B49">
            <w:pPr>
              <w:spacing w:before="167"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4BF3175C">
            <w:pPr>
              <w:spacing w:before="16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0F0A70DE">
            <w:pPr>
              <w:spacing w:before="16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6AF8731C">
            <w:pPr>
              <w:spacing w:before="167"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《尾矿库安全监督管理规定》第八条第二款</w:t>
            </w:r>
          </w:p>
        </w:tc>
        <w:tc>
          <w:tcPr>
            <w:tcW w:w="5552" w:type="dxa"/>
            <w:tcBorders>
              <w:top w:val="single" w:color="000000" w:sz="2" w:space="0"/>
              <w:bottom w:val="single" w:color="000000" w:sz="2" w:space="0"/>
            </w:tcBorders>
            <w:vAlign w:val="top"/>
          </w:tcPr>
          <w:p w14:paraId="76E76E09">
            <w:pPr>
              <w:spacing w:before="167"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166F05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54A92CDF">
            <w:pPr>
              <w:spacing w:before="32" w:line="16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7335F5E7">
            <w:pPr>
              <w:spacing w:before="32" w:line="16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665329F5">
            <w:pPr>
              <w:spacing w:before="32" w:line="16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03342C4">
            <w:pPr>
              <w:spacing w:before="32" w:line="167"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《尾矿库安全监督管理规定》第十九条第一</w:t>
            </w:r>
            <w:r>
              <w:rPr>
                <w:rFonts w:ascii="微软雅黑" w:hAnsi="微软雅黑" w:eastAsia="微软雅黑" w:cs="微软雅黑"/>
                <w:spacing w:val="11"/>
                <w:sz w:val="21"/>
                <w:szCs w:val="21"/>
              </w:rPr>
              <w:t>款</w:t>
            </w:r>
          </w:p>
        </w:tc>
        <w:tc>
          <w:tcPr>
            <w:tcW w:w="5552" w:type="dxa"/>
            <w:tcBorders>
              <w:top w:val="single" w:color="000000" w:sz="2" w:space="0"/>
              <w:bottom w:val="single" w:color="000000" w:sz="2" w:space="0"/>
            </w:tcBorders>
            <w:vAlign w:val="top"/>
          </w:tcPr>
          <w:p w14:paraId="0AC53CB8">
            <w:pPr>
              <w:spacing w:before="32" w:line="167"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6C8949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095EF768">
            <w:pPr>
              <w:spacing w:before="23" w:line="173"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498181AC">
            <w:pPr>
              <w:spacing w:before="23" w:line="173"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8B340C4">
            <w:pPr>
              <w:spacing w:before="23" w:line="173"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5ABA797D">
            <w:pPr>
              <w:spacing w:before="23" w:line="173"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《尾矿库安全监督管理规定》第十九条第一</w:t>
            </w:r>
            <w:r>
              <w:rPr>
                <w:rFonts w:ascii="微软雅黑" w:hAnsi="微软雅黑" w:eastAsia="微软雅黑" w:cs="微软雅黑"/>
                <w:spacing w:val="11"/>
                <w:sz w:val="21"/>
                <w:szCs w:val="21"/>
              </w:rPr>
              <w:t>款</w:t>
            </w:r>
          </w:p>
        </w:tc>
        <w:tc>
          <w:tcPr>
            <w:tcW w:w="5552" w:type="dxa"/>
            <w:tcBorders>
              <w:top w:val="single" w:color="000000" w:sz="2" w:space="0"/>
              <w:bottom w:val="single" w:color="000000" w:sz="2" w:space="0"/>
            </w:tcBorders>
            <w:vAlign w:val="top"/>
          </w:tcPr>
          <w:p w14:paraId="520E12ED">
            <w:pPr>
              <w:spacing w:before="23" w:line="173"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268B3F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5395A268">
            <w:pPr>
              <w:spacing w:before="17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1A8254B2">
            <w:pPr>
              <w:spacing w:before="17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5DBB10BE">
            <w:pPr>
              <w:spacing w:before="17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2B6B218E">
            <w:pPr>
              <w:spacing w:before="175"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《尾矿库安全监督管理规定》第十九条第二</w:t>
            </w:r>
            <w:r>
              <w:rPr>
                <w:rFonts w:ascii="微软雅黑" w:hAnsi="微软雅黑" w:eastAsia="微软雅黑" w:cs="微软雅黑"/>
                <w:spacing w:val="11"/>
                <w:sz w:val="21"/>
                <w:szCs w:val="21"/>
              </w:rPr>
              <w:t>款</w:t>
            </w:r>
          </w:p>
        </w:tc>
        <w:tc>
          <w:tcPr>
            <w:tcW w:w="5552" w:type="dxa"/>
            <w:tcBorders>
              <w:top w:val="single" w:color="000000" w:sz="2" w:space="0"/>
              <w:bottom w:val="single" w:color="000000" w:sz="2" w:space="0"/>
            </w:tcBorders>
            <w:vAlign w:val="top"/>
          </w:tcPr>
          <w:p w14:paraId="7137B64A">
            <w:pPr>
              <w:spacing w:before="175"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57E1AC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57037EE5">
            <w:pPr>
              <w:spacing w:before="15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2A8045FA">
            <w:pPr>
              <w:spacing w:before="15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2651AFBE">
            <w:pPr>
              <w:spacing w:before="16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A0F727D">
            <w:pPr>
              <w:spacing w:before="159"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《尾矿库安全监督管理规定》第十九条第三</w:t>
            </w:r>
            <w:r>
              <w:rPr>
                <w:rFonts w:ascii="微软雅黑" w:hAnsi="微软雅黑" w:eastAsia="微软雅黑" w:cs="微软雅黑"/>
                <w:spacing w:val="11"/>
                <w:sz w:val="21"/>
                <w:szCs w:val="21"/>
              </w:rPr>
              <w:t>款</w:t>
            </w:r>
          </w:p>
        </w:tc>
        <w:tc>
          <w:tcPr>
            <w:tcW w:w="5552" w:type="dxa"/>
            <w:tcBorders>
              <w:top w:val="single" w:color="000000" w:sz="2" w:space="0"/>
              <w:bottom w:val="single" w:color="000000" w:sz="2" w:space="0"/>
            </w:tcBorders>
            <w:vAlign w:val="top"/>
          </w:tcPr>
          <w:p w14:paraId="1BE0423B">
            <w:pPr>
              <w:spacing w:before="159"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35241D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0632107D">
            <w:pPr>
              <w:spacing w:before="16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2844D278">
            <w:pPr>
              <w:spacing w:before="16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23BBFED7">
            <w:pPr>
              <w:spacing w:before="16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1FE5235B">
            <w:pPr>
              <w:spacing w:before="164" w:line="203" w:lineRule="auto"/>
              <w:ind w:left="12"/>
              <w:rPr>
                <w:rFonts w:ascii="微软雅黑" w:hAnsi="微软雅黑" w:eastAsia="微软雅黑" w:cs="微软雅黑"/>
                <w:sz w:val="21"/>
                <w:szCs w:val="21"/>
              </w:rPr>
            </w:pPr>
            <w:r>
              <w:rPr>
                <w:rFonts w:ascii="微软雅黑" w:hAnsi="微软雅黑" w:eastAsia="微软雅黑" w:cs="微软雅黑"/>
                <w:spacing w:val="11"/>
                <w:sz w:val="21"/>
                <w:szCs w:val="21"/>
              </w:rPr>
              <w:t>《尾矿库安全监督管理规定》第二十条第(一)</w:t>
            </w:r>
            <w:r>
              <w:rPr>
                <w:rFonts w:ascii="微软雅黑" w:hAnsi="微软雅黑" w:eastAsia="微软雅黑" w:cs="微软雅黑"/>
                <w:spacing w:val="9"/>
                <w:sz w:val="21"/>
                <w:szCs w:val="21"/>
              </w:rPr>
              <w:t>项</w:t>
            </w:r>
          </w:p>
        </w:tc>
        <w:tc>
          <w:tcPr>
            <w:tcW w:w="5552" w:type="dxa"/>
            <w:tcBorders>
              <w:top w:val="single" w:color="000000" w:sz="2" w:space="0"/>
              <w:bottom w:val="single" w:color="000000" w:sz="2" w:space="0"/>
            </w:tcBorders>
            <w:vAlign w:val="top"/>
          </w:tcPr>
          <w:p w14:paraId="13721888">
            <w:pPr>
              <w:spacing w:before="164" w:line="203" w:lineRule="auto"/>
              <w:ind w:left="12"/>
              <w:rPr>
                <w:rFonts w:ascii="微软雅黑" w:hAnsi="微软雅黑" w:eastAsia="微软雅黑" w:cs="微软雅黑"/>
                <w:spacing w:val="11"/>
                <w:sz w:val="21"/>
                <w:szCs w:val="21"/>
              </w:rPr>
            </w:pPr>
            <w:r>
              <w:rPr>
                <w:rFonts w:hint="eastAsia" w:ascii="微软雅黑" w:hAnsi="微软雅黑" w:eastAsia="微软雅黑" w:cs="微软雅黑"/>
                <w:spacing w:val="22"/>
                <w:sz w:val="21"/>
                <w:szCs w:val="21"/>
                <w:lang w:val="en-US" w:eastAsia="zh-CN"/>
              </w:rPr>
              <w:t>是</w:t>
            </w:r>
          </w:p>
        </w:tc>
      </w:tr>
      <w:tr w14:paraId="32A76B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4A99B7AF">
            <w:pPr>
              <w:spacing w:before="167"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76AA1091">
            <w:pPr>
              <w:spacing w:before="16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7068D6A">
            <w:pPr>
              <w:spacing w:before="16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308B1AC1">
            <w:pPr>
              <w:spacing w:before="168" w:line="203" w:lineRule="auto"/>
              <w:ind w:left="12"/>
              <w:rPr>
                <w:rFonts w:ascii="微软雅黑" w:hAnsi="微软雅黑" w:eastAsia="微软雅黑" w:cs="微软雅黑"/>
                <w:sz w:val="21"/>
                <w:szCs w:val="21"/>
              </w:rPr>
            </w:pPr>
            <w:r>
              <w:rPr>
                <w:rFonts w:ascii="微软雅黑" w:hAnsi="微软雅黑" w:eastAsia="微软雅黑" w:cs="微软雅黑"/>
                <w:spacing w:val="17"/>
                <w:sz w:val="21"/>
                <w:szCs w:val="21"/>
              </w:rPr>
              <w:t>《尾矿库安全监督管理规定》第二十条第(二)项</w:t>
            </w:r>
          </w:p>
        </w:tc>
        <w:tc>
          <w:tcPr>
            <w:tcW w:w="5552" w:type="dxa"/>
            <w:tcBorders>
              <w:top w:val="single" w:color="000000" w:sz="2" w:space="0"/>
              <w:bottom w:val="single" w:color="000000" w:sz="2" w:space="0"/>
            </w:tcBorders>
            <w:vAlign w:val="top"/>
          </w:tcPr>
          <w:p w14:paraId="4B402C60">
            <w:pPr>
              <w:spacing w:before="168" w:line="203" w:lineRule="auto"/>
              <w:ind w:left="12"/>
              <w:rPr>
                <w:rFonts w:ascii="微软雅黑" w:hAnsi="微软雅黑" w:eastAsia="微软雅黑" w:cs="微软雅黑"/>
                <w:spacing w:val="17"/>
                <w:sz w:val="21"/>
                <w:szCs w:val="21"/>
              </w:rPr>
            </w:pPr>
            <w:r>
              <w:rPr>
                <w:rFonts w:hint="eastAsia" w:ascii="微软雅黑" w:hAnsi="微软雅黑" w:eastAsia="微软雅黑" w:cs="微软雅黑"/>
                <w:spacing w:val="22"/>
                <w:sz w:val="21"/>
                <w:szCs w:val="21"/>
                <w:lang w:val="en-US" w:eastAsia="zh-CN"/>
              </w:rPr>
              <w:t>是</w:t>
            </w:r>
          </w:p>
        </w:tc>
      </w:tr>
      <w:tr w14:paraId="090FC2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09096B3A">
            <w:pPr>
              <w:spacing w:before="171"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0F0D7968">
            <w:pPr>
              <w:spacing w:before="17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45EB1C9">
            <w:pPr>
              <w:spacing w:before="172"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65613339">
            <w:pPr>
              <w:spacing w:before="172" w:line="203" w:lineRule="auto"/>
              <w:ind w:left="12"/>
              <w:rPr>
                <w:rFonts w:ascii="微软雅黑" w:hAnsi="微软雅黑" w:eastAsia="微软雅黑" w:cs="微软雅黑"/>
                <w:sz w:val="21"/>
                <w:szCs w:val="21"/>
              </w:rPr>
            </w:pPr>
            <w:r>
              <w:rPr>
                <w:rFonts w:ascii="微软雅黑" w:hAnsi="微软雅黑" w:eastAsia="微软雅黑" w:cs="微软雅黑"/>
                <w:spacing w:val="17"/>
                <w:sz w:val="21"/>
                <w:szCs w:val="21"/>
              </w:rPr>
              <w:t>《尾矿库安全监督管理规定》第二十条第(三)项</w:t>
            </w:r>
          </w:p>
        </w:tc>
        <w:tc>
          <w:tcPr>
            <w:tcW w:w="5552" w:type="dxa"/>
            <w:tcBorders>
              <w:top w:val="single" w:color="000000" w:sz="2" w:space="0"/>
              <w:bottom w:val="single" w:color="000000" w:sz="2" w:space="0"/>
            </w:tcBorders>
            <w:vAlign w:val="top"/>
          </w:tcPr>
          <w:p w14:paraId="5F2AA7B5">
            <w:pPr>
              <w:spacing w:before="172" w:line="203" w:lineRule="auto"/>
              <w:ind w:left="12"/>
              <w:rPr>
                <w:rFonts w:ascii="微软雅黑" w:hAnsi="微软雅黑" w:eastAsia="微软雅黑" w:cs="微软雅黑"/>
                <w:spacing w:val="17"/>
                <w:sz w:val="21"/>
                <w:szCs w:val="21"/>
              </w:rPr>
            </w:pPr>
            <w:r>
              <w:rPr>
                <w:rFonts w:hint="eastAsia" w:ascii="微软雅黑" w:hAnsi="微软雅黑" w:eastAsia="微软雅黑" w:cs="微软雅黑"/>
                <w:spacing w:val="22"/>
                <w:sz w:val="21"/>
                <w:szCs w:val="21"/>
                <w:lang w:val="en-US" w:eastAsia="zh-CN"/>
              </w:rPr>
              <w:t>是</w:t>
            </w:r>
          </w:p>
        </w:tc>
      </w:tr>
      <w:tr w14:paraId="651702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6" w:hRule="atLeast"/>
        </w:trPr>
        <w:tc>
          <w:tcPr>
            <w:tcW w:w="2174" w:type="dxa"/>
            <w:tcBorders>
              <w:top w:val="single" w:color="000000" w:sz="2" w:space="0"/>
              <w:bottom w:val="single" w:color="000000" w:sz="2" w:space="0"/>
            </w:tcBorders>
            <w:vAlign w:val="top"/>
          </w:tcPr>
          <w:p w14:paraId="367A4D00">
            <w:pPr>
              <w:spacing w:line="363" w:lineRule="auto"/>
              <w:rPr>
                <w:rFonts w:ascii="Arial"/>
                <w:sz w:val="21"/>
              </w:rPr>
            </w:pPr>
          </w:p>
          <w:p w14:paraId="6F9C4FC4">
            <w:pPr>
              <w:spacing w:before="9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62B9A44">
            <w:pPr>
              <w:spacing w:line="362" w:lineRule="auto"/>
              <w:rPr>
                <w:rFonts w:ascii="Arial"/>
                <w:sz w:val="21"/>
              </w:rPr>
            </w:pPr>
          </w:p>
          <w:p w14:paraId="6F152CDD">
            <w:pPr>
              <w:spacing w:before="9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6E784EFC">
            <w:pPr>
              <w:spacing w:line="363" w:lineRule="auto"/>
              <w:rPr>
                <w:rFonts w:ascii="Arial"/>
                <w:sz w:val="21"/>
              </w:rPr>
            </w:pPr>
          </w:p>
          <w:p w14:paraId="5EB3641E">
            <w:pPr>
              <w:spacing w:before="9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6D253A80">
            <w:pPr>
              <w:spacing w:line="363" w:lineRule="auto"/>
              <w:rPr>
                <w:rFonts w:ascii="Arial"/>
                <w:sz w:val="21"/>
              </w:rPr>
            </w:pPr>
          </w:p>
          <w:p w14:paraId="1504FC2D">
            <w:pPr>
              <w:spacing w:before="90"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《尾矿库安全监督管理规定》第二十一条第一</w:t>
            </w:r>
            <w:r>
              <w:rPr>
                <w:rFonts w:ascii="微软雅黑" w:hAnsi="微软雅黑" w:eastAsia="微软雅黑" w:cs="微软雅黑"/>
                <w:spacing w:val="10"/>
                <w:sz w:val="21"/>
                <w:szCs w:val="21"/>
              </w:rPr>
              <w:t>款</w:t>
            </w:r>
          </w:p>
        </w:tc>
        <w:tc>
          <w:tcPr>
            <w:tcW w:w="5552" w:type="dxa"/>
            <w:tcBorders>
              <w:top w:val="single" w:color="000000" w:sz="2" w:space="0"/>
              <w:bottom w:val="single" w:color="000000" w:sz="2" w:space="0"/>
            </w:tcBorders>
            <w:vAlign w:val="top"/>
          </w:tcPr>
          <w:p w14:paraId="2AD762C7">
            <w:pPr>
              <w:spacing w:before="90"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02096A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1635EA33">
            <w:pPr>
              <w:spacing w:before="16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DDB9FC5">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616838F">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644624F1">
            <w:pPr>
              <w:spacing w:before="164"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《尾矿库安全监督管理规定》第二十一条第二</w:t>
            </w:r>
            <w:r>
              <w:rPr>
                <w:rFonts w:ascii="微软雅黑" w:hAnsi="微软雅黑" w:eastAsia="微软雅黑" w:cs="微软雅黑"/>
                <w:spacing w:val="10"/>
                <w:sz w:val="21"/>
                <w:szCs w:val="21"/>
              </w:rPr>
              <w:t>款</w:t>
            </w:r>
          </w:p>
        </w:tc>
        <w:tc>
          <w:tcPr>
            <w:tcW w:w="5552" w:type="dxa"/>
            <w:tcBorders>
              <w:top w:val="single" w:color="000000" w:sz="2" w:space="0"/>
              <w:bottom w:val="single" w:color="000000" w:sz="2" w:space="0"/>
            </w:tcBorders>
            <w:vAlign w:val="top"/>
          </w:tcPr>
          <w:p w14:paraId="6E7ED743">
            <w:pPr>
              <w:spacing w:before="164"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3DE003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1ACF184C">
            <w:pPr>
              <w:spacing w:before="168"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66EAB8B">
            <w:pPr>
              <w:spacing w:before="16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6E18BB7C">
            <w:pPr>
              <w:spacing w:before="16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F35C76F">
            <w:pPr>
              <w:spacing w:before="168" w:line="208" w:lineRule="auto"/>
              <w:ind w:left="12"/>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尾矿库安全监督管理规定》第二十二条</w:t>
            </w:r>
          </w:p>
        </w:tc>
        <w:tc>
          <w:tcPr>
            <w:tcW w:w="5552" w:type="dxa"/>
            <w:tcBorders>
              <w:top w:val="single" w:color="000000" w:sz="2" w:space="0"/>
              <w:bottom w:val="single" w:color="000000" w:sz="2" w:space="0"/>
            </w:tcBorders>
            <w:vAlign w:val="top"/>
          </w:tcPr>
          <w:p w14:paraId="4007CA0A">
            <w:pPr>
              <w:spacing w:before="168" w:line="208" w:lineRule="auto"/>
              <w:ind w:left="12"/>
              <w:rPr>
                <w:rFonts w:ascii="微软雅黑" w:hAnsi="微软雅黑" w:eastAsia="微软雅黑" w:cs="微软雅黑"/>
                <w:spacing w:val="13"/>
                <w:sz w:val="21"/>
                <w:szCs w:val="21"/>
              </w:rPr>
            </w:pPr>
            <w:r>
              <w:rPr>
                <w:rFonts w:hint="eastAsia" w:ascii="微软雅黑" w:hAnsi="微软雅黑" w:eastAsia="微软雅黑" w:cs="微软雅黑"/>
                <w:spacing w:val="22"/>
                <w:sz w:val="21"/>
                <w:szCs w:val="21"/>
                <w:lang w:val="en-US" w:eastAsia="zh-CN"/>
              </w:rPr>
              <w:t>是</w:t>
            </w:r>
          </w:p>
        </w:tc>
      </w:tr>
      <w:tr w14:paraId="625E04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8" w:hRule="atLeast"/>
        </w:trPr>
        <w:tc>
          <w:tcPr>
            <w:tcW w:w="2174" w:type="dxa"/>
            <w:tcBorders>
              <w:top w:val="single" w:color="000000" w:sz="2" w:space="0"/>
              <w:bottom w:val="single" w:color="000000" w:sz="2" w:space="0"/>
            </w:tcBorders>
            <w:vAlign w:val="top"/>
          </w:tcPr>
          <w:p w14:paraId="2A5816D3">
            <w:pPr>
              <w:spacing w:before="312"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F85B1BF">
            <w:pPr>
              <w:spacing w:before="31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4301A5C9">
            <w:pPr>
              <w:spacing w:before="31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F4A4C51">
            <w:pPr>
              <w:spacing w:before="313" w:line="203" w:lineRule="auto"/>
              <w:ind w:left="12"/>
              <w:rPr>
                <w:rFonts w:ascii="微软雅黑" w:hAnsi="微软雅黑" w:eastAsia="微软雅黑" w:cs="微软雅黑"/>
                <w:sz w:val="21"/>
                <w:szCs w:val="21"/>
              </w:rPr>
            </w:pPr>
            <w:r>
              <w:rPr>
                <w:rFonts w:ascii="微软雅黑" w:hAnsi="微软雅黑" w:eastAsia="微软雅黑" w:cs="微软雅黑"/>
                <w:spacing w:val="9"/>
                <w:sz w:val="21"/>
                <w:szCs w:val="21"/>
              </w:rPr>
              <w:t>《尾矿库安全监督管理规定》第二十四条第(一)项</w:t>
            </w:r>
          </w:p>
        </w:tc>
        <w:tc>
          <w:tcPr>
            <w:tcW w:w="5552" w:type="dxa"/>
            <w:tcBorders>
              <w:top w:val="single" w:color="000000" w:sz="2" w:space="0"/>
              <w:bottom w:val="single" w:color="000000" w:sz="2" w:space="0"/>
            </w:tcBorders>
            <w:vAlign w:val="top"/>
          </w:tcPr>
          <w:p w14:paraId="6022749D">
            <w:pPr>
              <w:spacing w:before="313" w:line="203" w:lineRule="auto"/>
              <w:ind w:left="12"/>
              <w:rPr>
                <w:rFonts w:ascii="微软雅黑" w:hAnsi="微软雅黑" w:eastAsia="微软雅黑" w:cs="微软雅黑"/>
                <w:spacing w:val="9"/>
                <w:sz w:val="21"/>
                <w:szCs w:val="21"/>
              </w:rPr>
            </w:pPr>
            <w:r>
              <w:rPr>
                <w:rFonts w:hint="eastAsia" w:ascii="微软雅黑" w:hAnsi="微软雅黑" w:eastAsia="微软雅黑" w:cs="微软雅黑"/>
                <w:spacing w:val="22"/>
                <w:sz w:val="21"/>
                <w:szCs w:val="21"/>
                <w:lang w:val="en-US" w:eastAsia="zh-CN"/>
              </w:rPr>
              <w:t>是</w:t>
            </w:r>
          </w:p>
        </w:tc>
      </w:tr>
    </w:tbl>
    <w:p w14:paraId="7EC19048">
      <w:pPr>
        <w:rPr>
          <w:rFonts w:ascii="Arial"/>
          <w:sz w:val="21"/>
        </w:rPr>
      </w:pPr>
    </w:p>
    <w:p w14:paraId="7BD6221C">
      <w:pPr>
        <w:sectPr>
          <w:pgSz w:w="23812" w:h="16838"/>
          <w:pgMar w:top="554" w:right="703" w:bottom="0" w:left="441" w:header="0" w:footer="0" w:gutter="0"/>
          <w:cols w:space="720" w:num="1"/>
        </w:sectPr>
      </w:pPr>
    </w:p>
    <w:tbl>
      <w:tblPr>
        <w:tblStyle w:val="4"/>
        <w:tblW w:w="28205"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gridCol w:w="5555"/>
      </w:tblGrid>
      <w:tr w14:paraId="7FDF19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8" w:hRule="atLeast"/>
        </w:trPr>
        <w:tc>
          <w:tcPr>
            <w:tcW w:w="712" w:type="dxa"/>
            <w:tcBorders>
              <w:top w:val="single" w:color="000000" w:sz="2" w:space="0"/>
              <w:bottom w:val="single" w:color="000000" w:sz="2" w:space="0"/>
            </w:tcBorders>
            <w:vAlign w:val="top"/>
          </w:tcPr>
          <w:p w14:paraId="6A06E06C">
            <w:pPr>
              <w:spacing w:line="268" w:lineRule="auto"/>
              <w:rPr>
                <w:rFonts w:ascii="Arial"/>
                <w:sz w:val="21"/>
              </w:rPr>
            </w:pPr>
          </w:p>
          <w:p w14:paraId="17B9696C">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53</w:t>
            </w:r>
          </w:p>
        </w:tc>
        <w:tc>
          <w:tcPr>
            <w:tcW w:w="1309" w:type="dxa"/>
            <w:vMerge w:val="restart"/>
            <w:tcBorders>
              <w:top w:val="nil"/>
              <w:bottom w:val="nil"/>
            </w:tcBorders>
            <w:vAlign w:val="top"/>
          </w:tcPr>
          <w:p w14:paraId="063E4259">
            <w:pPr>
              <w:rPr>
                <w:rFonts w:ascii="Arial"/>
                <w:sz w:val="21"/>
              </w:rPr>
            </w:pPr>
          </w:p>
        </w:tc>
        <w:tc>
          <w:tcPr>
            <w:tcW w:w="6771" w:type="dxa"/>
            <w:tcBorders>
              <w:top w:val="single" w:color="000000" w:sz="2" w:space="0"/>
              <w:bottom w:val="single" w:color="000000" w:sz="2" w:space="0"/>
            </w:tcBorders>
            <w:vAlign w:val="top"/>
          </w:tcPr>
          <w:p w14:paraId="72159516">
            <w:pPr>
              <w:spacing w:before="25" w:line="187" w:lineRule="auto"/>
              <w:ind w:left="25" w:right="105" w:firstLine="2"/>
              <w:rPr>
                <w:rFonts w:ascii="微软雅黑" w:hAnsi="微软雅黑" w:eastAsia="微软雅黑" w:cs="微软雅黑"/>
                <w:sz w:val="21"/>
                <w:szCs w:val="21"/>
              </w:rPr>
            </w:pPr>
            <w:r>
              <w:rPr>
                <w:rFonts w:ascii="微软雅黑" w:hAnsi="微软雅黑" w:eastAsia="微软雅黑" w:cs="微软雅黑"/>
                <w:spacing w:val="8"/>
                <w:sz w:val="21"/>
                <w:szCs w:val="21"/>
              </w:rPr>
              <w:t>尾</w:t>
            </w:r>
            <w:r>
              <w:rPr>
                <w:rFonts w:ascii="微软雅黑" w:hAnsi="微软雅黑" w:eastAsia="微软雅黑" w:cs="微软雅黑"/>
                <w:spacing w:val="4"/>
                <w:sz w:val="21"/>
                <w:szCs w:val="21"/>
              </w:rPr>
              <w:t>矿库坝体出现严重裂缝、坍塌和滑动迹象的，生产经营单位是否按</w:t>
            </w:r>
            <w:r>
              <w:rPr>
                <w:rFonts w:ascii="微软雅黑" w:hAnsi="微软雅黑" w:eastAsia="微软雅黑" w:cs="微软雅黑"/>
                <w:spacing w:val="11"/>
                <w:sz w:val="21"/>
                <w:szCs w:val="21"/>
              </w:rPr>
              <w:t>照安全监管权限和职责立即报告当地县级应急管理部门和人民政府</w:t>
            </w:r>
            <w:r>
              <w:rPr>
                <w:rFonts w:ascii="微软雅黑" w:hAnsi="微软雅黑" w:eastAsia="微软雅黑" w:cs="微软雅黑"/>
                <w:spacing w:val="6"/>
                <w:sz w:val="21"/>
                <w:szCs w:val="21"/>
              </w:rPr>
              <w:t>，</w:t>
            </w:r>
            <w:r>
              <w:rPr>
                <w:rFonts w:ascii="微软雅黑" w:hAnsi="微软雅黑" w:eastAsia="微软雅黑" w:cs="微软雅黑"/>
                <w:spacing w:val="2"/>
                <w:sz w:val="21"/>
                <w:szCs w:val="21"/>
              </w:rPr>
              <w:t>并启</w:t>
            </w:r>
            <w:r>
              <w:rPr>
                <w:rFonts w:ascii="微软雅黑" w:hAnsi="微软雅黑" w:eastAsia="微软雅黑" w:cs="微软雅黑"/>
                <w:spacing w:val="1"/>
                <w:sz w:val="21"/>
                <w:szCs w:val="21"/>
              </w:rPr>
              <w:t>动应急预案，进行抢险</w:t>
            </w:r>
          </w:p>
        </w:tc>
        <w:tc>
          <w:tcPr>
            <w:tcW w:w="1309" w:type="dxa"/>
            <w:vMerge w:val="restart"/>
            <w:tcBorders>
              <w:top w:val="nil"/>
              <w:bottom w:val="nil"/>
            </w:tcBorders>
            <w:vAlign w:val="top"/>
          </w:tcPr>
          <w:p w14:paraId="225F137C">
            <w:pPr>
              <w:rPr>
                <w:rFonts w:ascii="Arial"/>
                <w:sz w:val="21"/>
              </w:rPr>
            </w:pPr>
          </w:p>
        </w:tc>
        <w:tc>
          <w:tcPr>
            <w:tcW w:w="2166" w:type="dxa"/>
            <w:tcBorders>
              <w:top w:val="single" w:color="000000" w:sz="2" w:space="0"/>
              <w:bottom w:val="single" w:color="000000" w:sz="2" w:space="0"/>
            </w:tcBorders>
            <w:vAlign w:val="top"/>
          </w:tcPr>
          <w:p w14:paraId="19929567">
            <w:pPr>
              <w:spacing w:before="325"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00904894">
            <w:pPr>
              <w:spacing w:before="32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5B90B723">
            <w:pPr>
              <w:spacing w:before="32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350969C2">
            <w:pPr>
              <w:spacing w:before="326" w:line="203" w:lineRule="auto"/>
              <w:ind w:left="15"/>
              <w:rPr>
                <w:rFonts w:ascii="微软雅黑" w:hAnsi="微软雅黑" w:eastAsia="微软雅黑" w:cs="微软雅黑"/>
                <w:sz w:val="21"/>
                <w:szCs w:val="21"/>
              </w:rPr>
            </w:pPr>
            <w:r>
              <w:rPr>
                <w:rFonts w:ascii="微软雅黑" w:hAnsi="微软雅黑" w:eastAsia="微软雅黑" w:cs="微软雅黑"/>
                <w:spacing w:val="26"/>
                <w:sz w:val="21"/>
                <w:szCs w:val="21"/>
              </w:rPr>
              <w:t>《</w:t>
            </w:r>
            <w:r>
              <w:rPr>
                <w:rFonts w:ascii="微软雅黑" w:hAnsi="微软雅黑" w:eastAsia="微软雅黑" w:cs="微软雅黑"/>
                <w:spacing w:val="14"/>
                <w:sz w:val="21"/>
                <w:szCs w:val="21"/>
              </w:rPr>
              <w:t>尾矿库安全监督管理规定》第二十四条第(二)项</w:t>
            </w:r>
          </w:p>
        </w:tc>
        <w:tc>
          <w:tcPr>
            <w:tcW w:w="5555" w:type="dxa"/>
            <w:tcBorders>
              <w:top w:val="single" w:color="000000" w:sz="2" w:space="0"/>
              <w:bottom w:val="single" w:color="000000" w:sz="2" w:space="0"/>
            </w:tcBorders>
            <w:vAlign w:val="top"/>
          </w:tcPr>
          <w:p w14:paraId="7891867A">
            <w:pPr>
              <w:spacing w:before="326" w:line="203" w:lineRule="auto"/>
              <w:ind w:left="15"/>
              <w:rPr>
                <w:rFonts w:ascii="微软雅黑" w:hAnsi="微软雅黑" w:eastAsia="微软雅黑" w:cs="微软雅黑"/>
                <w:spacing w:val="26"/>
                <w:sz w:val="21"/>
                <w:szCs w:val="21"/>
              </w:rPr>
            </w:pPr>
            <w:r>
              <w:rPr>
                <w:rFonts w:hint="eastAsia" w:ascii="微软雅黑" w:hAnsi="微软雅黑" w:eastAsia="微软雅黑" w:cs="微软雅黑"/>
                <w:spacing w:val="22"/>
                <w:sz w:val="21"/>
                <w:szCs w:val="21"/>
                <w:lang w:val="en-US" w:eastAsia="zh-CN"/>
              </w:rPr>
              <w:t>是</w:t>
            </w:r>
          </w:p>
        </w:tc>
      </w:tr>
      <w:tr w14:paraId="404B27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14:paraId="7A964232">
            <w:pPr>
              <w:spacing w:line="255" w:lineRule="auto"/>
              <w:rPr>
                <w:rFonts w:ascii="Arial"/>
                <w:sz w:val="21"/>
              </w:rPr>
            </w:pPr>
          </w:p>
          <w:p w14:paraId="2D046773">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54</w:t>
            </w:r>
          </w:p>
        </w:tc>
        <w:tc>
          <w:tcPr>
            <w:tcW w:w="1309" w:type="dxa"/>
            <w:vMerge w:val="continue"/>
            <w:tcBorders>
              <w:top w:val="nil"/>
              <w:bottom w:val="nil"/>
            </w:tcBorders>
            <w:vAlign w:val="top"/>
          </w:tcPr>
          <w:p w14:paraId="48F0592F">
            <w:pPr>
              <w:rPr>
                <w:rFonts w:ascii="Arial"/>
                <w:sz w:val="21"/>
              </w:rPr>
            </w:pPr>
          </w:p>
        </w:tc>
        <w:tc>
          <w:tcPr>
            <w:tcW w:w="6771" w:type="dxa"/>
            <w:tcBorders>
              <w:top w:val="single" w:color="000000" w:sz="2" w:space="0"/>
              <w:bottom w:val="single" w:color="000000" w:sz="2" w:space="0"/>
            </w:tcBorders>
            <w:vAlign w:val="top"/>
          </w:tcPr>
          <w:p w14:paraId="6B7E153D">
            <w:pPr>
              <w:spacing w:before="11" w:line="188" w:lineRule="auto"/>
              <w:ind w:left="27" w:right="92"/>
              <w:rPr>
                <w:rFonts w:ascii="微软雅黑" w:hAnsi="微软雅黑" w:eastAsia="微软雅黑" w:cs="微软雅黑"/>
                <w:sz w:val="21"/>
                <w:szCs w:val="21"/>
              </w:rPr>
            </w:pPr>
            <w:r>
              <w:rPr>
                <w:rFonts w:ascii="微软雅黑" w:hAnsi="微软雅黑" w:eastAsia="微软雅黑" w:cs="微软雅黑"/>
                <w:spacing w:val="12"/>
                <w:sz w:val="21"/>
                <w:szCs w:val="21"/>
              </w:rPr>
              <w:t>尾</w:t>
            </w:r>
            <w:r>
              <w:rPr>
                <w:rFonts w:ascii="微软雅黑" w:hAnsi="微软雅黑" w:eastAsia="微软雅黑" w:cs="微软雅黑"/>
                <w:spacing w:val="8"/>
                <w:sz w:val="21"/>
                <w:szCs w:val="21"/>
              </w:rPr>
              <w:t>矿</w:t>
            </w:r>
            <w:r>
              <w:rPr>
                <w:rFonts w:ascii="微软雅黑" w:hAnsi="微软雅黑" w:eastAsia="微软雅黑" w:cs="微软雅黑"/>
                <w:spacing w:val="6"/>
                <w:sz w:val="21"/>
                <w:szCs w:val="21"/>
              </w:rPr>
              <w:t>库库内水位超过限制的最高洪水位的，生产经营单位是否按照安</w:t>
            </w:r>
            <w:r>
              <w:rPr>
                <w:rFonts w:ascii="微软雅黑" w:hAnsi="微软雅黑" w:eastAsia="微软雅黑" w:cs="微软雅黑"/>
                <w:spacing w:val="12"/>
                <w:sz w:val="21"/>
                <w:szCs w:val="21"/>
              </w:rPr>
              <w:t>全监管</w:t>
            </w:r>
            <w:r>
              <w:rPr>
                <w:rFonts w:ascii="微软雅黑" w:hAnsi="微软雅黑" w:eastAsia="微软雅黑" w:cs="微软雅黑"/>
                <w:spacing w:val="7"/>
                <w:sz w:val="21"/>
                <w:szCs w:val="21"/>
              </w:rPr>
              <w:t>权</w:t>
            </w:r>
            <w:r>
              <w:rPr>
                <w:rFonts w:ascii="微软雅黑" w:hAnsi="微软雅黑" w:eastAsia="微软雅黑" w:cs="微软雅黑"/>
                <w:spacing w:val="6"/>
                <w:sz w:val="21"/>
                <w:szCs w:val="21"/>
              </w:rPr>
              <w:t>限和职责立即报告当地县级应急管理部门和人民政府，并启</w:t>
            </w:r>
            <w:r>
              <w:rPr>
                <w:rFonts w:ascii="微软雅黑" w:hAnsi="微软雅黑" w:eastAsia="微软雅黑" w:cs="微软雅黑"/>
                <w:spacing w:val="-1"/>
                <w:sz w:val="21"/>
                <w:szCs w:val="21"/>
              </w:rPr>
              <w:t>动应急预案，</w:t>
            </w:r>
            <w:r>
              <w:rPr>
                <w:rFonts w:ascii="微软雅黑" w:hAnsi="微软雅黑" w:eastAsia="微软雅黑" w:cs="微软雅黑"/>
                <w:sz w:val="21"/>
                <w:szCs w:val="21"/>
              </w:rPr>
              <w:t>进行抢险</w:t>
            </w:r>
          </w:p>
        </w:tc>
        <w:tc>
          <w:tcPr>
            <w:tcW w:w="1309" w:type="dxa"/>
            <w:vMerge w:val="continue"/>
            <w:tcBorders>
              <w:top w:val="nil"/>
              <w:bottom w:val="nil"/>
            </w:tcBorders>
            <w:vAlign w:val="top"/>
          </w:tcPr>
          <w:p w14:paraId="646AE9E2">
            <w:pPr>
              <w:rPr>
                <w:rFonts w:ascii="Arial"/>
                <w:sz w:val="21"/>
              </w:rPr>
            </w:pPr>
          </w:p>
        </w:tc>
        <w:tc>
          <w:tcPr>
            <w:tcW w:w="2166" w:type="dxa"/>
            <w:tcBorders>
              <w:top w:val="single" w:color="000000" w:sz="2" w:space="0"/>
              <w:bottom w:val="single" w:color="000000" w:sz="2" w:space="0"/>
            </w:tcBorders>
            <w:vAlign w:val="top"/>
          </w:tcPr>
          <w:p w14:paraId="17EB4EEB">
            <w:pPr>
              <w:spacing w:before="31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51570A91">
            <w:pPr>
              <w:spacing w:before="31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7CAFB19C">
            <w:pPr>
              <w:spacing w:before="31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6C9051C3">
            <w:pPr>
              <w:spacing w:before="313" w:line="203" w:lineRule="auto"/>
              <w:ind w:left="15"/>
              <w:rPr>
                <w:rFonts w:ascii="微软雅黑" w:hAnsi="微软雅黑" w:eastAsia="微软雅黑" w:cs="微软雅黑"/>
                <w:sz w:val="21"/>
                <w:szCs w:val="21"/>
              </w:rPr>
            </w:pPr>
            <w:r>
              <w:rPr>
                <w:rFonts w:ascii="微软雅黑" w:hAnsi="微软雅黑" w:eastAsia="微软雅黑" w:cs="微软雅黑"/>
                <w:spacing w:val="26"/>
                <w:sz w:val="21"/>
                <w:szCs w:val="21"/>
              </w:rPr>
              <w:t>《</w:t>
            </w:r>
            <w:r>
              <w:rPr>
                <w:rFonts w:ascii="微软雅黑" w:hAnsi="微软雅黑" w:eastAsia="微软雅黑" w:cs="微软雅黑"/>
                <w:spacing w:val="14"/>
                <w:sz w:val="21"/>
                <w:szCs w:val="21"/>
              </w:rPr>
              <w:t>尾矿库安全监督管理规定》第二十四条第(三)项</w:t>
            </w:r>
          </w:p>
        </w:tc>
        <w:tc>
          <w:tcPr>
            <w:tcW w:w="5555" w:type="dxa"/>
            <w:tcBorders>
              <w:top w:val="single" w:color="000000" w:sz="2" w:space="0"/>
              <w:bottom w:val="single" w:color="000000" w:sz="2" w:space="0"/>
            </w:tcBorders>
            <w:vAlign w:val="top"/>
          </w:tcPr>
          <w:p w14:paraId="6465D346">
            <w:pPr>
              <w:spacing w:before="313" w:line="203" w:lineRule="auto"/>
              <w:ind w:left="15"/>
              <w:rPr>
                <w:rFonts w:ascii="微软雅黑" w:hAnsi="微软雅黑" w:eastAsia="微软雅黑" w:cs="微软雅黑"/>
                <w:spacing w:val="26"/>
                <w:sz w:val="21"/>
                <w:szCs w:val="21"/>
              </w:rPr>
            </w:pPr>
            <w:r>
              <w:rPr>
                <w:rFonts w:hint="eastAsia" w:ascii="微软雅黑" w:hAnsi="微软雅黑" w:eastAsia="微软雅黑" w:cs="微软雅黑"/>
                <w:spacing w:val="22"/>
                <w:sz w:val="21"/>
                <w:szCs w:val="21"/>
                <w:lang w:val="en-US" w:eastAsia="zh-CN"/>
              </w:rPr>
              <w:t>是</w:t>
            </w:r>
          </w:p>
        </w:tc>
      </w:tr>
      <w:tr w14:paraId="2F7AF9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14:paraId="78D5E4DB">
            <w:pPr>
              <w:spacing w:line="252" w:lineRule="auto"/>
              <w:rPr>
                <w:rFonts w:ascii="Arial"/>
                <w:sz w:val="21"/>
              </w:rPr>
            </w:pPr>
          </w:p>
          <w:p w14:paraId="4FF6BAF0">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55</w:t>
            </w:r>
          </w:p>
        </w:tc>
        <w:tc>
          <w:tcPr>
            <w:tcW w:w="1309" w:type="dxa"/>
            <w:vMerge w:val="continue"/>
            <w:tcBorders>
              <w:top w:val="nil"/>
              <w:bottom w:val="nil"/>
            </w:tcBorders>
            <w:vAlign w:val="top"/>
          </w:tcPr>
          <w:p w14:paraId="0D41B4CF">
            <w:pPr>
              <w:rPr>
                <w:rFonts w:ascii="Arial"/>
                <w:sz w:val="21"/>
              </w:rPr>
            </w:pPr>
          </w:p>
        </w:tc>
        <w:tc>
          <w:tcPr>
            <w:tcW w:w="6771" w:type="dxa"/>
            <w:tcBorders>
              <w:top w:val="single" w:color="000000" w:sz="2" w:space="0"/>
              <w:bottom w:val="single" w:color="000000" w:sz="2" w:space="0"/>
            </w:tcBorders>
            <w:vAlign w:val="top"/>
          </w:tcPr>
          <w:p w14:paraId="159E8B9C">
            <w:pPr>
              <w:spacing w:before="30" w:line="184" w:lineRule="auto"/>
              <w:ind w:left="26" w:right="104"/>
              <w:rPr>
                <w:rFonts w:ascii="微软雅黑" w:hAnsi="微软雅黑" w:eastAsia="微软雅黑" w:cs="微软雅黑"/>
                <w:sz w:val="21"/>
                <w:szCs w:val="21"/>
              </w:rPr>
            </w:pPr>
            <w:r>
              <w:rPr>
                <w:rFonts w:ascii="微软雅黑" w:hAnsi="微软雅黑" w:eastAsia="微软雅黑" w:cs="微软雅黑"/>
                <w:spacing w:val="20"/>
                <w:sz w:val="21"/>
                <w:szCs w:val="21"/>
              </w:rPr>
              <w:t>尾</w:t>
            </w:r>
            <w:r>
              <w:rPr>
                <w:rFonts w:ascii="微软雅黑" w:hAnsi="微软雅黑" w:eastAsia="微软雅黑" w:cs="微软雅黑"/>
                <w:spacing w:val="11"/>
                <w:sz w:val="21"/>
                <w:szCs w:val="21"/>
              </w:rPr>
              <w:t>矿</w:t>
            </w:r>
            <w:r>
              <w:rPr>
                <w:rFonts w:ascii="微软雅黑" w:hAnsi="微软雅黑" w:eastAsia="微软雅黑" w:cs="微软雅黑"/>
                <w:spacing w:val="10"/>
                <w:sz w:val="21"/>
                <w:szCs w:val="21"/>
              </w:rPr>
              <w:t>库在用排水井倒塌或者排水管(洞)坍塌堵塞的，生产经营单位</w:t>
            </w:r>
            <w:r>
              <w:rPr>
                <w:rFonts w:ascii="微软雅黑" w:hAnsi="微软雅黑" w:eastAsia="微软雅黑" w:cs="微软雅黑"/>
                <w:spacing w:val="11"/>
                <w:sz w:val="21"/>
                <w:szCs w:val="21"/>
              </w:rPr>
              <w:t>是否按照安全监管权限和职责立即报告当地县级应急管理部门和人</w:t>
            </w:r>
            <w:r>
              <w:rPr>
                <w:rFonts w:ascii="微软雅黑" w:hAnsi="微软雅黑" w:eastAsia="微软雅黑" w:cs="微软雅黑"/>
                <w:spacing w:val="5"/>
                <w:sz w:val="21"/>
                <w:szCs w:val="21"/>
              </w:rPr>
              <w:t>民</w:t>
            </w:r>
            <w:r>
              <w:rPr>
                <w:rFonts w:ascii="微软雅黑" w:hAnsi="微软雅黑" w:eastAsia="微软雅黑" w:cs="微软雅黑"/>
                <w:spacing w:val="-8"/>
                <w:sz w:val="21"/>
                <w:szCs w:val="21"/>
              </w:rPr>
              <w:t>政</w:t>
            </w:r>
            <w:r>
              <w:rPr>
                <w:rFonts w:ascii="微软雅黑" w:hAnsi="微软雅黑" w:eastAsia="微软雅黑" w:cs="微软雅黑"/>
                <w:spacing w:val="-4"/>
                <w:sz w:val="21"/>
                <w:szCs w:val="21"/>
              </w:rPr>
              <w:t>府，并启动应急预案，进行抢险</w:t>
            </w:r>
          </w:p>
        </w:tc>
        <w:tc>
          <w:tcPr>
            <w:tcW w:w="1309" w:type="dxa"/>
            <w:vMerge w:val="continue"/>
            <w:tcBorders>
              <w:top w:val="nil"/>
              <w:bottom w:val="nil"/>
            </w:tcBorders>
            <w:vAlign w:val="top"/>
          </w:tcPr>
          <w:p w14:paraId="74829D84">
            <w:pPr>
              <w:rPr>
                <w:rFonts w:ascii="Arial"/>
                <w:sz w:val="21"/>
              </w:rPr>
            </w:pPr>
          </w:p>
        </w:tc>
        <w:tc>
          <w:tcPr>
            <w:tcW w:w="2166" w:type="dxa"/>
            <w:tcBorders>
              <w:top w:val="single" w:color="000000" w:sz="2" w:space="0"/>
              <w:bottom w:val="single" w:color="000000" w:sz="2" w:space="0"/>
            </w:tcBorders>
            <w:vAlign w:val="top"/>
          </w:tcPr>
          <w:p w14:paraId="684CD899">
            <w:pPr>
              <w:spacing w:before="309"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374D1782">
            <w:pPr>
              <w:spacing w:before="309"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33F7E10D">
            <w:pPr>
              <w:spacing w:before="31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6896D432">
            <w:pPr>
              <w:spacing w:before="310" w:line="203"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7"/>
                <w:sz w:val="21"/>
                <w:szCs w:val="21"/>
              </w:rPr>
              <w:t>尾</w:t>
            </w:r>
            <w:r>
              <w:rPr>
                <w:rFonts w:ascii="微软雅黑" w:hAnsi="微软雅黑" w:eastAsia="微软雅黑" w:cs="微软雅黑"/>
                <w:spacing w:val="11"/>
                <w:sz w:val="21"/>
                <w:szCs w:val="21"/>
              </w:rPr>
              <w:t>矿库安全监督管理规定》第二十四条第(四)项</w:t>
            </w:r>
          </w:p>
        </w:tc>
        <w:tc>
          <w:tcPr>
            <w:tcW w:w="5555" w:type="dxa"/>
            <w:tcBorders>
              <w:top w:val="single" w:color="000000" w:sz="2" w:space="0"/>
              <w:bottom w:val="single" w:color="000000" w:sz="2" w:space="0"/>
            </w:tcBorders>
            <w:vAlign w:val="top"/>
          </w:tcPr>
          <w:p w14:paraId="09E8B595">
            <w:pPr>
              <w:spacing w:before="310" w:line="203" w:lineRule="auto"/>
              <w:ind w:left="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49A297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14:paraId="424FAB0C">
            <w:pPr>
              <w:spacing w:line="248" w:lineRule="auto"/>
              <w:rPr>
                <w:rFonts w:ascii="Arial"/>
                <w:sz w:val="21"/>
              </w:rPr>
            </w:pPr>
          </w:p>
          <w:p w14:paraId="62AC5BB0">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56</w:t>
            </w:r>
          </w:p>
        </w:tc>
        <w:tc>
          <w:tcPr>
            <w:tcW w:w="1309" w:type="dxa"/>
            <w:vMerge w:val="continue"/>
            <w:tcBorders>
              <w:top w:val="nil"/>
              <w:bottom w:val="nil"/>
            </w:tcBorders>
            <w:vAlign w:val="top"/>
          </w:tcPr>
          <w:p w14:paraId="20084272">
            <w:pPr>
              <w:rPr>
                <w:rFonts w:ascii="Arial"/>
                <w:sz w:val="21"/>
              </w:rPr>
            </w:pPr>
          </w:p>
        </w:tc>
        <w:tc>
          <w:tcPr>
            <w:tcW w:w="6771" w:type="dxa"/>
            <w:tcBorders>
              <w:top w:val="single" w:color="000000" w:sz="2" w:space="0"/>
              <w:bottom w:val="single" w:color="000000" w:sz="2" w:space="0"/>
            </w:tcBorders>
            <w:vAlign w:val="top"/>
          </w:tcPr>
          <w:p w14:paraId="32D9D2ED">
            <w:pPr>
              <w:spacing w:before="24" w:line="185" w:lineRule="auto"/>
              <w:ind w:left="25" w:right="105" w:firstLine="2"/>
              <w:rPr>
                <w:rFonts w:ascii="微软雅黑" w:hAnsi="微软雅黑" w:eastAsia="微软雅黑" w:cs="微软雅黑"/>
                <w:sz w:val="21"/>
                <w:szCs w:val="21"/>
              </w:rPr>
            </w:pPr>
            <w:r>
              <w:rPr>
                <w:rFonts w:ascii="微软雅黑" w:hAnsi="微软雅黑" w:eastAsia="微软雅黑" w:cs="微软雅黑"/>
                <w:spacing w:val="12"/>
                <w:sz w:val="21"/>
                <w:szCs w:val="21"/>
              </w:rPr>
              <w:t>尾</w:t>
            </w:r>
            <w:r>
              <w:rPr>
                <w:rFonts w:ascii="微软雅黑" w:hAnsi="微软雅黑" w:eastAsia="微软雅黑" w:cs="微软雅黑"/>
                <w:spacing w:val="6"/>
                <w:sz w:val="21"/>
                <w:szCs w:val="21"/>
              </w:rPr>
              <w:t>矿库出现其他危及尾矿库安全的重大险情的，生产经营单位是否按</w:t>
            </w:r>
            <w:r>
              <w:rPr>
                <w:rFonts w:ascii="微软雅黑" w:hAnsi="微软雅黑" w:eastAsia="微软雅黑" w:cs="微软雅黑"/>
                <w:spacing w:val="11"/>
                <w:sz w:val="21"/>
                <w:szCs w:val="21"/>
              </w:rPr>
              <w:t>照安全监管权限和职责立即报告当地县级应急管理部门和人民政府</w:t>
            </w:r>
            <w:r>
              <w:rPr>
                <w:rFonts w:ascii="微软雅黑" w:hAnsi="微软雅黑" w:eastAsia="微软雅黑" w:cs="微软雅黑"/>
                <w:spacing w:val="6"/>
                <w:sz w:val="21"/>
                <w:szCs w:val="21"/>
              </w:rPr>
              <w:t>，</w:t>
            </w:r>
            <w:r>
              <w:rPr>
                <w:rFonts w:ascii="微软雅黑" w:hAnsi="微软雅黑" w:eastAsia="微软雅黑" w:cs="微软雅黑"/>
                <w:spacing w:val="2"/>
                <w:sz w:val="21"/>
                <w:szCs w:val="21"/>
              </w:rPr>
              <w:t>并启</w:t>
            </w:r>
            <w:r>
              <w:rPr>
                <w:rFonts w:ascii="微软雅黑" w:hAnsi="微软雅黑" w:eastAsia="微软雅黑" w:cs="微软雅黑"/>
                <w:spacing w:val="1"/>
                <w:sz w:val="21"/>
                <w:szCs w:val="21"/>
              </w:rPr>
              <w:t>动应急预案，进行抢险</w:t>
            </w:r>
          </w:p>
        </w:tc>
        <w:tc>
          <w:tcPr>
            <w:tcW w:w="1309" w:type="dxa"/>
            <w:vMerge w:val="continue"/>
            <w:tcBorders>
              <w:top w:val="nil"/>
              <w:bottom w:val="nil"/>
            </w:tcBorders>
            <w:vAlign w:val="top"/>
          </w:tcPr>
          <w:p w14:paraId="183B679A">
            <w:pPr>
              <w:rPr>
                <w:rFonts w:ascii="Arial"/>
                <w:sz w:val="21"/>
              </w:rPr>
            </w:pPr>
          </w:p>
        </w:tc>
        <w:tc>
          <w:tcPr>
            <w:tcW w:w="2166" w:type="dxa"/>
            <w:tcBorders>
              <w:top w:val="single" w:color="000000" w:sz="2" w:space="0"/>
              <w:bottom w:val="single" w:color="000000" w:sz="2" w:space="0"/>
            </w:tcBorders>
            <w:vAlign w:val="top"/>
          </w:tcPr>
          <w:p w14:paraId="629A5DFF">
            <w:pPr>
              <w:spacing w:before="305"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03F9AF31">
            <w:pPr>
              <w:spacing w:before="30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5B6C7206">
            <w:pPr>
              <w:spacing w:before="30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0F3785F5">
            <w:pPr>
              <w:spacing w:before="306" w:line="203" w:lineRule="auto"/>
              <w:ind w:left="15"/>
              <w:rPr>
                <w:rFonts w:ascii="微软雅黑" w:hAnsi="微软雅黑" w:eastAsia="微软雅黑" w:cs="微软雅黑"/>
                <w:sz w:val="21"/>
                <w:szCs w:val="21"/>
              </w:rPr>
            </w:pPr>
            <w:r>
              <w:rPr>
                <w:rFonts w:ascii="微软雅黑" w:hAnsi="微软雅黑" w:eastAsia="微软雅黑" w:cs="微软雅黑"/>
                <w:spacing w:val="26"/>
                <w:sz w:val="21"/>
                <w:szCs w:val="21"/>
              </w:rPr>
              <w:t>《</w:t>
            </w:r>
            <w:r>
              <w:rPr>
                <w:rFonts w:ascii="微软雅黑" w:hAnsi="微软雅黑" w:eastAsia="微软雅黑" w:cs="微软雅黑"/>
                <w:spacing w:val="14"/>
                <w:sz w:val="21"/>
                <w:szCs w:val="21"/>
              </w:rPr>
              <w:t>尾矿库安全监督管理规定》第二十四条第(五)项</w:t>
            </w:r>
          </w:p>
        </w:tc>
        <w:tc>
          <w:tcPr>
            <w:tcW w:w="5555" w:type="dxa"/>
            <w:tcBorders>
              <w:top w:val="single" w:color="000000" w:sz="2" w:space="0"/>
              <w:bottom w:val="single" w:color="000000" w:sz="2" w:space="0"/>
            </w:tcBorders>
            <w:vAlign w:val="top"/>
          </w:tcPr>
          <w:p w14:paraId="20623D55">
            <w:pPr>
              <w:spacing w:before="306" w:line="203" w:lineRule="auto"/>
              <w:ind w:left="15"/>
              <w:rPr>
                <w:rFonts w:ascii="微软雅黑" w:hAnsi="微软雅黑" w:eastAsia="微软雅黑" w:cs="微软雅黑"/>
                <w:spacing w:val="26"/>
                <w:sz w:val="21"/>
                <w:szCs w:val="21"/>
              </w:rPr>
            </w:pPr>
            <w:r>
              <w:rPr>
                <w:rFonts w:hint="eastAsia" w:ascii="微软雅黑" w:hAnsi="微软雅黑" w:eastAsia="微软雅黑" w:cs="微软雅黑"/>
                <w:spacing w:val="22"/>
                <w:sz w:val="21"/>
                <w:szCs w:val="21"/>
                <w:lang w:val="en-US" w:eastAsia="zh-CN"/>
              </w:rPr>
              <w:t>是</w:t>
            </w:r>
          </w:p>
        </w:tc>
      </w:tr>
      <w:tr w14:paraId="54BF31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14:paraId="03B68A3B">
            <w:pPr>
              <w:spacing w:line="246" w:lineRule="auto"/>
              <w:rPr>
                <w:rFonts w:ascii="Arial"/>
                <w:sz w:val="21"/>
              </w:rPr>
            </w:pPr>
          </w:p>
          <w:p w14:paraId="2D4B53C6">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57</w:t>
            </w:r>
          </w:p>
        </w:tc>
        <w:tc>
          <w:tcPr>
            <w:tcW w:w="1309" w:type="dxa"/>
            <w:vMerge w:val="continue"/>
            <w:tcBorders>
              <w:top w:val="nil"/>
              <w:bottom w:val="nil"/>
            </w:tcBorders>
            <w:vAlign w:val="top"/>
          </w:tcPr>
          <w:p w14:paraId="1B371A14">
            <w:pPr>
              <w:rPr>
                <w:rFonts w:ascii="Arial"/>
                <w:sz w:val="21"/>
              </w:rPr>
            </w:pPr>
          </w:p>
        </w:tc>
        <w:tc>
          <w:tcPr>
            <w:tcW w:w="6771" w:type="dxa"/>
            <w:tcBorders>
              <w:top w:val="single" w:color="000000" w:sz="2" w:space="0"/>
              <w:bottom w:val="single" w:color="000000" w:sz="2" w:space="0"/>
            </w:tcBorders>
            <w:vAlign w:val="top"/>
          </w:tcPr>
          <w:p w14:paraId="5DADABEB">
            <w:pPr>
              <w:spacing w:before="21" w:line="186" w:lineRule="auto"/>
              <w:ind w:left="27" w:right="90"/>
              <w:rPr>
                <w:rFonts w:ascii="微软雅黑" w:hAnsi="微软雅黑" w:eastAsia="微软雅黑" w:cs="微软雅黑"/>
                <w:sz w:val="21"/>
                <w:szCs w:val="21"/>
              </w:rPr>
            </w:pPr>
            <w:r>
              <w:rPr>
                <w:rFonts w:ascii="微软雅黑" w:hAnsi="微软雅黑" w:eastAsia="微软雅黑" w:cs="微软雅黑"/>
                <w:spacing w:val="8"/>
                <w:sz w:val="21"/>
                <w:szCs w:val="21"/>
              </w:rPr>
              <w:t>检查现场</w:t>
            </w:r>
            <w:r>
              <w:rPr>
                <w:rFonts w:ascii="微软雅黑" w:hAnsi="微软雅黑" w:eastAsia="微软雅黑" w:cs="微软雅黑"/>
                <w:spacing w:val="6"/>
                <w:sz w:val="21"/>
                <w:szCs w:val="21"/>
              </w:rPr>
              <w:t>是</w:t>
            </w:r>
            <w:r>
              <w:rPr>
                <w:rFonts w:ascii="微软雅黑" w:hAnsi="微软雅黑" w:eastAsia="微软雅黑" w:cs="微软雅黑"/>
                <w:spacing w:val="4"/>
                <w:sz w:val="21"/>
                <w:szCs w:val="21"/>
              </w:rPr>
              <w:t>否存在未经生产经营单位进行技术论证并同意，以及尾矿</w:t>
            </w:r>
            <w:r>
              <w:rPr>
                <w:rFonts w:ascii="微软雅黑" w:hAnsi="微软雅黑" w:eastAsia="微软雅黑" w:cs="微软雅黑"/>
                <w:spacing w:val="8"/>
                <w:sz w:val="21"/>
                <w:szCs w:val="21"/>
              </w:rPr>
              <w:t>库建设项</w:t>
            </w:r>
            <w:r>
              <w:rPr>
                <w:rFonts w:ascii="微软雅黑" w:hAnsi="微软雅黑" w:eastAsia="微软雅黑" w:cs="微软雅黑"/>
                <w:spacing w:val="7"/>
                <w:sz w:val="21"/>
                <w:szCs w:val="21"/>
              </w:rPr>
              <w:t>目</w:t>
            </w:r>
            <w:r>
              <w:rPr>
                <w:rFonts w:ascii="微软雅黑" w:hAnsi="微软雅黑" w:eastAsia="微软雅黑" w:cs="微软雅黑"/>
                <w:spacing w:val="4"/>
                <w:sz w:val="21"/>
                <w:szCs w:val="21"/>
              </w:rPr>
              <w:t>安全设施设计原审批部门批准，在库区从事爆破、采砂、</w:t>
            </w:r>
            <w:r>
              <w:rPr>
                <w:rFonts w:ascii="微软雅黑" w:hAnsi="微软雅黑" w:eastAsia="微软雅黑" w:cs="微软雅黑"/>
                <w:spacing w:val="18"/>
                <w:sz w:val="21"/>
                <w:szCs w:val="21"/>
              </w:rPr>
              <w:t>地</w:t>
            </w:r>
            <w:r>
              <w:rPr>
                <w:rFonts w:ascii="微软雅黑" w:hAnsi="微软雅黑" w:eastAsia="微软雅黑" w:cs="微软雅黑"/>
                <w:spacing w:val="10"/>
                <w:sz w:val="21"/>
                <w:szCs w:val="21"/>
              </w:rPr>
              <w:t>下采矿等危害尾矿库安全的作业</w:t>
            </w:r>
          </w:p>
        </w:tc>
        <w:tc>
          <w:tcPr>
            <w:tcW w:w="1309" w:type="dxa"/>
            <w:vMerge w:val="continue"/>
            <w:tcBorders>
              <w:top w:val="nil"/>
              <w:bottom w:val="nil"/>
            </w:tcBorders>
            <w:vAlign w:val="top"/>
          </w:tcPr>
          <w:p w14:paraId="6F08782C">
            <w:pPr>
              <w:rPr>
                <w:rFonts w:ascii="Arial"/>
                <w:sz w:val="21"/>
              </w:rPr>
            </w:pPr>
          </w:p>
        </w:tc>
        <w:tc>
          <w:tcPr>
            <w:tcW w:w="2166" w:type="dxa"/>
            <w:tcBorders>
              <w:top w:val="single" w:color="000000" w:sz="2" w:space="0"/>
              <w:bottom w:val="single" w:color="000000" w:sz="2" w:space="0"/>
            </w:tcBorders>
            <w:vAlign w:val="top"/>
          </w:tcPr>
          <w:p w14:paraId="6540ED03">
            <w:pPr>
              <w:spacing w:before="30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46613AB4">
            <w:pPr>
              <w:spacing w:before="30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493B6DCD">
            <w:pPr>
              <w:spacing w:before="30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263B205F">
            <w:pPr>
              <w:spacing w:before="302" w:line="208" w:lineRule="auto"/>
              <w:ind w:left="15"/>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尾矿库安全监督管理规定》第二十六条</w:t>
            </w:r>
          </w:p>
        </w:tc>
        <w:tc>
          <w:tcPr>
            <w:tcW w:w="5555" w:type="dxa"/>
            <w:tcBorders>
              <w:top w:val="single" w:color="000000" w:sz="2" w:space="0"/>
              <w:bottom w:val="single" w:color="000000" w:sz="2" w:space="0"/>
            </w:tcBorders>
            <w:vAlign w:val="top"/>
          </w:tcPr>
          <w:p w14:paraId="4C9DA7F0">
            <w:pPr>
              <w:spacing w:before="302" w:line="208" w:lineRule="auto"/>
              <w:ind w:left="15"/>
              <w:rPr>
                <w:rFonts w:ascii="微软雅黑" w:hAnsi="微软雅黑" w:eastAsia="微软雅黑" w:cs="微软雅黑"/>
                <w:spacing w:val="13"/>
                <w:sz w:val="21"/>
                <w:szCs w:val="21"/>
              </w:rPr>
            </w:pPr>
            <w:r>
              <w:rPr>
                <w:rFonts w:hint="eastAsia" w:ascii="微软雅黑" w:hAnsi="微软雅黑" w:eastAsia="微软雅黑" w:cs="微软雅黑"/>
                <w:spacing w:val="22"/>
                <w:sz w:val="21"/>
                <w:szCs w:val="21"/>
                <w:lang w:val="en-US" w:eastAsia="zh-CN"/>
              </w:rPr>
              <w:t>是</w:t>
            </w:r>
          </w:p>
        </w:tc>
      </w:tr>
      <w:tr w14:paraId="751BC9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27F9B9BF">
            <w:pPr>
              <w:spacing w:before="193"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58</w:t>
            </w:r>
          </w:p>
        </w:tc>
        <w:tc>
          <w:tcPr>
            <w:tcW w:w="1309" w:type="dxa"/>
            <w:vMerge w:val="continue"/>
            <w:tcBorders>
              <w:top w:val="nil"/>
              <w:bottom w:val="nil"/>
            </w:tcBorders>
            <w:vAlign w:val="top"/>
          </w:tcPr>
          <w:p w14:paraId="2195AFD3">
            <w:pPr>
              <w:rPr>
                <w:rFonts w:ascii="Arial"/>
                <w:sz w:val="21"/>
              </w:rPr>
            </w:pPr>
          </w:p>
        </w:tc>
        <w:tc>
          <w:tcPr>
            <w:tcW w:w="6771" w:type="dxa"/>
            <w:tcBorders>
              <w:top w:val="single" w:color="000000" w:sz="2" w:space="0"/>
              <w:bottom w:val="single" w:color="000000" w:sz="2" w:space="0"/>
            </w:tcBorders>
            <w:vAlign w:val="top"/>
          </w:tcPr>
          <w:p w14:paraId="334DA9E6">
            <w:pPr>
              <w:spacing w:before="18" w:line="184" w:lineRule="auto"/>
              <w:ind w:left="26" w:right="103"/>
              <w:rPr>
                <w:rFonts w:ascii="微软雅黑" w:hAnsi="微软雅黑" w:eastAsia="微软雅黑" w:cs="微软雅黑"/>
                <w:sz w:val="21"/>
                <w:szCs w:val="21"/>
              </w:rPr>
            </w:pPr>
            <w:r>
              <w:rPr>
                <w:rFonts w:ascii="微软雅黑" w:hAnsi="微软雅黑" w:eastAsia="微软雅黑" w:cs="微软雅黑"/>
                <w:spacing w:val="5"/>
                <w:sz w:val="21"/>
                <w:szCs w:val="21"/>
              </w:rPr>
              <w:t>尾矿库运行到设计最终标高的前12个月内，生产经营单位是否按要</w:t>
            </w:r>
            <w:r>
              <w:rPr>
                <w:rFonts w:ascii="微软雅黑" w:hAnsi="微软雅黑" w:eastAsia="微软雅黑" w:cs="微软雅黑"/>
                <w:spacing w:val="4"/>
                <w:sz w:val="21"/>
                <w:szCs w:val="21"/>
              </w:rPr>
              <w:t>求</w:t>
            </w:r>
            <w:r>
              <w:rPr>
                <w:rFonts w:ascii="微软雅黑" w:hAnsi="微软雅黑" w:eastAsia="微软雅黑" w:cs="微软雅黑"/>
                <w:spacing w:val="20"/>
                <w:sz w:val="21"/>
                <w:szCs w:val="21"/>
              </w:rPr>
              <w:t>进行</w:t>
            </w:r>
            <w:r>
              <w:rPr>
                <w:rFonts w:ascii="微软雅黑" w:hAnsi="微软雅黑" w:eastAsia="微软雅黑" w:cs="微软雅黑"/>
                <w:spacing w:val="11"/>
                <w:sz w:val="21"/>
                <w:szCs w:val="21"/>
              </w:rPr>
              <w:t>了</w:t>
            </w:r>
            <w:r>
              <w:rPr>
                <w:rFonts w:ascii="微软雅黑" w:hAnsi="微软雅黑" w:eastAsia="微软雅黑" w:cs="微软雅黑"/>
                <w:spacing w:val="10"/>
                <w:sz w:val="21"/>
                <w:szCs w:val="21"/>
              </w:rPr>
              <w:t>闭库前的安全现状评价和包含安全设施设计的闭库设计</w:t>
            </w:r>
          </w:p>
        </w:tc>
        <w:tc>
          <w:tcPr>
            <w:tcW w:w="1309" w:type="dxa"/>
            <w:vMerge w:val="continue"/>
            <w:tcBorders>
              <w:top w:val="nil"/>
              <w:bottom w:val="nil"/>
            </w:tcBorders>
            <w:vAlign w:val="top"/>
          </w:tcPr>
          <w:p w14:paraId="771A8F82">
            <w:pPr>
              <w:rPr>
                <w:rFonts w:ascii="Arial"/>
                <w:sz w:val="21"/>
              </w:rPr>
            </w:pPr>
          </w:p>
        </w:tc>
        <w:tc>
          <w:tcPr>
            <w:tcW w:w="2166" w:type="dxa"/>
            <w:tcBorders>
              <w:top w:val="single" w:color="000000" w:sz="2" w:space="0"/>
              <w:bottom w:val="single" w:color="000000" w:sz="2" w:space="0"/>
            </w:tcBorders>
            <w:vAlign w:val="top"/>
          </w:tcPr>
          <w:p w14:paraId="06E065C7">
            <w:pPr>
              <w:spacing w:before="15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1F5BC794">
            <w:pPr>
              <w:spacing w:before="15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15FDB33E">
            <w:pPr>
              <w:spacing w:before="15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73532152">
            <w:pPr>
              <w:spacing w:before="158" w:line="20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《尾矿库安全监督管理规定》第二十九条第一</w:t>
            </w:r>
            <w:r>
              <w:rPr>
                <w:rFonts w:ascii="微软雅黑" w:hAnsi="微软雅黑" w:eastAsia="微软雅黑" w:cs="微软雅黑"/>
                <w:spacing w:val="10"/>
                <w:sz w:val="21"/>
                <w:szCs w:val="21"/>
              </w:rPr>
              <w:t>款</w:t>
            </w:r>
          </w:p>
        </w:tc>
        <w:tc>
          <w:tcPr>
            <w:tcW w:w="5555" w:type="dxa"/>
            <w:tcBorders>
              <w:top w:val="single" w:color="000000" w:sz="2" w:space="0"/>
              <w:bottom w:val="single" w:color="000000" w:sz="2" w:space="0"/>
            </w:tcBorders>
            <w:vAlign w:val="top"/>
          </w:tcPr>
          <w:p w14:paraId="7FDAFA7A">
            <w:pPr>
              <w:spacing w:before="158" w:line="208" w:lineRule="auto"/>
              <w:ind w:left="15"/>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2ABD23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6728C663">
            <w:pPr>
              <w:spacing w:before="197"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59</w:t>
            </w:r>
          </w:p>
        </w:tc>
        <w:tc>
          <w:tcPr>
            <w:tcW w:w="1309" w:type="dxa"/>
            <w:vMerge w:val="continue"/>
            <w:tcBorders>
              <w:top w:val="nil"/>
              <w:bottom w:val="nil"/>
            </w:tcBorders>
            <w:vAlign w:val="top"/>
          </w:tcPr>
          <w:p w14:paraId="51B3379C">
            <w:pPr>
              <w:rPr>
                <w:rFonts w:ascii="Arial"/>
                <w:sz w:val="21"/>
              </w:rPr>
            </w:pPr>
          </w:p>
        </w:tc>
        <w:tc>
          <w:tcPr>
            <w:tcW w:w="6771" w:type="dxa"/>
            <w:tcBorders>
              <w:top w:val="single" w:color="000000" w:sz="2" w:space="0"/>
              <w:bottom w:val="single" w:color="000000" w:sz="2" w:space="0"/>
            </w:tcBorders>
            <w:vAlign w:val="top"/>
          </w:tcPr>
          <w:p w14:paraId="04580BA1">
            <w:pPr>
              <w:spacing w:before="21" w:line="183" w:lineRule="auto"/>
              <w:ind w:left="27" w:right="108"/>
              <w:rPr>
                <w:rFonts w:ascii="微软雅黑" w:hAnsi="微软雅黑" w:eastAsia="微软雅黑" w:cs="微软雅黑"/>
                <w:sz w:val="21"/>
                <w:szCs w:val="21"/>
              </w:rPr>
            </w:pPr>
            <w:r>
              <w:rPr>
                <w:rFonts w:ascii="微软雅黑" w:hAnsi="微软雅黑" w:eastAsia="微软雅黑" w:cs="微软雅黑"/>
                <w:spacing w:val="9"/>
                <w:sz w:val="21"/>
                <w:szCs w:val="21"/>
              </w:rPr>
              <w:t>尾</w:t>
            </w:r>
            <w:r>
              <w:rPr>
                <w:rFonts w:ascii="微软雅黑" w:hAnsi="微软雅黑" w:eastAsia="微软雅黑" w:cs="微软雅黑"/>
                <w:spacing w:val="6"/>
                <w:sz w:val="21"/>
                <w:szCs w:val="21"/>
              </w:rPr>
              <w:t>矿库运行到设计最终标高或者不再进行排尾作业的，是否在一年内</w:t>
            </w:r>
            <w:r>
              <w:rPr>
                <w:rFonts w:ascii="微软雅黑" w:hAnsi="微软雅黑" w:eastAsia="微软雅黑" w:cs="微软雅黑"/>
                <w:spacing w:val="10"/>
                <w:sz w:val="21"/>
                <w:szCs w:val="21"/>
              </w:rPr>
              <w:t>完</w:t>
            </w:r>
            <w:r>
              <w:rPr>
                <w:rFonts w:ascii="微软雅黑" w:hAnsi="微软雅黑" w:eastAsia="微软雅黑" w:cs="微软雅黑"/>
                <w:spacing w:val="9"/>
                <w:sz w:val="21"/>
                <w:szCs w:val="21"/>
              </w:rPr>
              <w:t>成闭库</w:t>
            </w:r>
          </w:p>
        </w:tc>
        <w:tc>
          <w:tcPr>
            <w:tcW w:w="1309" w:type="dxa"/>
            <w:vMerge w:val="continue"/>
            <w:tcBorders>
              <w:top w:val="nil"/>
              <w:bottom w:val="nil"/>
            </w:tcBorders>
            <w:vAlign w:val="top"/>
          </w:tcPr>
          <w:p w14:paraId="2C7A5AC3">
            <w:pPr>
              <w:rPr>
                <w:rFonts w:ascii="Arial"/>
                <w:sz w:val="21"/>
              </w:rPr>
            </w:pPr>
          </w:p>
        </w:tc>
        <w:tc>
          <w:tcPr>
            <w:tcW w:w="2166" w:type="dxa"/>
            <w:tcBorders>
              <w:top w:val="single" w:color="000000" w:sz="2" w:space="0"/>
              <w:bottom w:val="single" w:color="000000" w:sz="2" w:space="0"/>
            </w:tcBorders>
            <w:vAlign w:val="top"/>
          </w:tcPr>
          <w:p w14:paraId="5CE4AF0F">
            <w:pPr>
              <w:spacing w:before="16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6D2366C3">
            <w:pPr>
              <w:spacing w:before="16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146BCD54">
            <w:pPr>
              <w:spacing w:before="16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54AC7654">
            <w:pPr>
              <w:spacing w:before="162" w:line="20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《尾矿库安全监督管理规定》第二十八条第一</w:t>
            </w:r>
            <w:r>
              <w:rPr>
                <w:rFonts w:ascii="微软雅黑" w:hAnsi="微软雅黑" w:eastAsia="微软雅黑" w:cs="微软雅黑"/>
                <w:spacing w:val="10"/>
                <w:sz w:val="21"/>
                <w:szCs w:val="21"/>
              </w:rPr>
              <w:t>款</w:t>
            </w:r>
          </w:p>
        </w:tc>
        <w:tc>
          <w:tcPr>
            <w:tcW w:w="5555" w:type="dxa"/>
            <w:tcBorders>
              <w:top w:val="single" w:color="000000" w:sz="2" w:space="0"/>
              <w:bottom w:val="single" w:color="000000" w:sz="2" w:space="0"/>
            </w:tcBorders>
            <w:vAlign w:val="top"/>
          </w:tcPr>
          <w:p w14:paraId="698C01BC">
            <w:pPr>
              <w:spacing w:before="162" w:line="208" w:lineRule="auto"/>
              <w:ind w:left="15"/>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1ACE7B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4D7A2AA7">
            <w:pPr>
              <w:spacing w:before="201"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60</w:t>
            </w:r>
          </w:p>
        </w:tc>
        <w:tc>
          <w:tcPr>
            <w:tcW w:w="1309" w:type="dxa"/>
            <w:vMerge w:val="continue"/>
            <w:tcBorders>
              <w:top w:val="nil"/>
              <w:bottom w:val="nil"/>
            </w:tcBorders>
            <w:vAlign w:val="top"/>
          </w:tcPr>
          <w:p w14:paraId="0209960C">
            <w:pPr>
              <w:rPr>
                <w:rFonts w:ascii="Arial"/>
                <w:sz w:val="21"/>
              </w:rPr>
            </w:pPr>
          </w:p>
        </w:tc>
        <w:tc>
          <w:tcPr>
            <w:tcW w:w="6771" w:type="dxa"/>
            <w:tcBorders>
              <w:top w:val="single" w:color="000000" w:sz="2" w:space="0"/>
              <w:bottom w:val="single" w:color="000000" w:sz="2" w:space="0"/>
            </w:tcBorders>
            <w:vAlign w:val="top"/>
          </w:tcPr>
          <w:p w14:paraId="66DDBF07">
            <w:pPr>
              <w:spacing w:before="27" w:line="181" w:lineRule="auto"/>
              <w:ind w:left="53" w:right="104" w:hanging="26"/>
              <w:rPr>
                <w:rFonts w:ascii="微软雅黑" w:hAnsi="微软雅黑" w:eastAsia="微软雅黑" w:cs="微软雅黑"/>
                <w:sz w:val="21"/>
                <w:szCs w:val="21"/>
              </w:rPr>
            </w:pPr>
            <w:r>
              <w:rPr>
                <w:rFonts w:ascii="微软雅黑" w:hAnsi="微软雅黑" w:eastAsia="微软雅黑" w:cs="微软雅黑"/>
                <w:spacing w:val="20"/>
                <w:sz w:val="21"/>
                <w:szCs w:val="21"/>
              </w:rPr>
              <w:t>非煤</w:t>
            </w:r>
            <w:r>
              <w:rPr>
                <w:rFonts w:ascii="微软雅黑" w:hAnsi="微软雅黑" w:eastAsia="微软雅黑" w:cs="微软雅黑"/>
                <w:spacing w:val="13"/>
                <w:sz w:val="21"/>
                <w:szCs w:val="21"/>
              </w:rPr>
              <w:t>矿</w:t>
            </w:r>
            <w:r>
              <w:rPr>
                <w:rFonts w:ascii="微软雅黑" w:hAnsi="微软雅黑" w:eastAsia="微软雅黑" w:cs="微软雅黑"/>
                <w:spacing w:val="10"/>
                <w:sz w:val="21"/>
                <w:szCs w:val="21"/>
              </w:rPr>
              <w:t>山发包单位是否存在违章指挥或者强令承包单位及其从业人员</w:t>
            </w:r>
            <w:r>
              <w:rPr>
                <w:rFonts w:ascii="微软雅黑" w:hAnsi="微软雅黑" w:eastAsia="微软雅黑" w:cs="微软雅黑"/>
                <w:spacing w:val="4"/>
                <w:sz w:val="21"/>
                <w:szCs w:val="21"/>
              </w:rPr>
              <w:t>冒</w:t>
            </w:r>
            <w:r>
              <w:rPr>
                <w:rFonts w:ascii="微软雅黑" w:hAnsi="微软雅黑" w:eastAsia="微软雅黑" w:cs="微软雅黑"/>
                <w:spacing w:val="3"/>
                <w:sz w:val="21"/>
                <w:szCs w:val="21"/>
              </w:rPr>
              <w:t>险</w:t>
            </w:r>
            <w:r>
              <w:rPr>
                <w:rFonts w:ascii="微软雅黑" w:hAnsi="微软雅黑" w:eastAsia="微软雅黑" w:cs="微软雅黑"/>
                <w:spacing w:val="2"/>
                <w:sz w:val="21"/>
                <w:szCs w:val="21"/>
              </w:rPr>
              <w:t>作业</w:t>
            </w:r>
          </w:p>
        </w:tc>
        <w:tc>
          <w:tcPr>
            <w:tcW w:w="1309" w:type="dxa"/>
            <w:vMerge w:val="continue"/>
            <w:tcBorders>
              <w:top w:val="nil"/>
              <w:bottom w:val="nil"/>
            </w:tcBorders>
            <w:vAlign w:val="top"/>
          </w:tcPr>
          <w:p w14:paraId="293D0E8B">
            <w:pPr>
              <w:rPr>
                <w:rFonts w:ascii="Arial"/>
                <w:sz w:val="21"/>
              </w:rPr>
            </w:pPr>
          </w:p>
        </w:tc>
        <w:tc>
          <w:tcPr>
            <w:tcW w:w="2166" w:type="dxa"/>
            <w:tcBorders>
              <w:top w:val="single" w:color="000000" w:sz="2" w:space="0"/>
              <w:bottom w:val="single" w:color="000000" w:sz="2" w:space="0"/>
            </w:tcBorders>
            <w:vAlign w:val="top"/>
          </w:tcPr>
          <w:p w14:paraId="2605DB42">
            <w:pPr>
              <w:spacing w:before="166"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489E482F">
            <w:pPr>
              <w:spacing w:before="16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68ED2B6F">
            <w:pPr>
              <w:spacing w:before="16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4203399A">
            <w:pPr>
              <w:spacing w:before="166"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煤矿山外包工程安全管理暂行办法》第六条第二款</w:t>
            </w:r>
          </w:p>
        </w:tc>
        <w:tc>
          <w:tcPr>
            <w:tcW w:w="5555" w:type="dxa"/>
            <w:tcBorders>
              <w:top w:val="single" w:color="000000" w:sz="2" w:space="0"/>
              <w:bottom w:val="single" w:color="000000" w:sz="2" w:space="0"/>
            </w:tcBorders>
            <w:vAlign w:val="top"/>
          </w:tcPr>
          <w:p w14:paraId="3854324E">
            <w:pPr>
              <w:spacing w:before="166" w:line="208" w:lineRule="auto"/>
              <w:ind w:left="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2393E9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14:paraId="29D06AE9">
            <w:pPr>
              <w:spacing w:before="65" w:line="217"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61</w:t>
            </w:r>
          </w:p>
        </w:tc>
        <w:tc>
          <w:tcPr>
            <w:tcW w:w="1309" w:type="dxa"/>
            <w:vMerge w:val="continue"/>
            <w:tcBorders>
              <w:top w:val="nil"/>
              <w:bottom w:val="nil"/>
            </w:tcBorders>
            <w:vAlign w:val="top"/>
          </w:tcPr>
          <w:p w14:paraId="46C6CB56">
            <w:pPr>
              <w:rPr>
                <w:rFonts w:ascii="Arial"/>
                <w:sz w:val="21"/>
              </w:rPr>
            </w:pPr>
          </w:p>
        </w:tc>
        <w:tc>
          <w:tcPr>
            <w:tcW w:w="6771" w:type="dxa"/>
            <w:tcBorders>
              <w:top w:val="single" w:color="000000" w:sz="2" w:space="0"/>
              <w:bottom w:val="single" w:color="000000" w:sz="2" w:space="0"/>
            </w:tcBorders>
            <w:vAlign w:val="top"/>
          </w:tcPr>
          <w:p w14:paraId="08D1786F">
            <w:pPr>
              <w:spacing w:before="30" w:line="168" w:lineRule="auto"/>
              <w:ind w:left="28"/>
              <w:rPr>
                <w:rFonts w:ascii="微软雅黑" w:hAnsi="微软雅黑" w:eastAsia="微软雅黑" w:cs="微软雅黑"/>
                <w:sz w:val="21"/>
                <w:szCs w:val="21"/>
              </w:rPr>
            </w:pPr>
            <w:r>
              <w:rPr>
                <w:rFonts w:ascii="微软雅黑" w:hAnsi="微软雅黑" w:eastAsia="微软雅黑" w:cs="微软雅黑"/>
                <w:spacing w:val="20"/>
                <w:sz w:val="21"/>
                <w:szCs w:val="21"/>
              </w:rPr>
              <w:t>矿</w:t>
            </w:r>
            <w:r>
              <w:rPr>
                <w:rFonts w:ascii="微软雅黑" w:hAnsi="微软雅黑" w:eastAsia="微软雅黑" w:cs="微软雅黑"/>
                <w:spacing w:val="18"/>
                <w:sz w:val="21"/>
                <w:szCs w:val="21"/>
              </w:rPr>
              <w:t>山</w:t>
            </w:r>
            <w:r>
              <w:rPr>
                <w:rFonts w:ascii="微软雅黑" w:hAnsi="微软雅黑" w:eastAsia="微软雅黑" w:cs="微软雅黑"/>
                <w:spacing w:val="10"/>
                <w:sz w:val="21"/>
                <w:szCs w:val="21"/>
              </w:rPr>
              <w:t>企业是否存在非负责设备运行的人员操作设备的问题</w:t>
            </w:r>
          </w:p>
        </w:tc>
        <w:tc>
          <w:tcPr>
            <w:tcW w:w="1309" w:type="dxa"/>
            <w:vMerge w:val="continue"/>
            <w:tcBorders>
              <w:top w:val="nil"/>
              <w:bottom w:val="nil"/>
            </w:tcBorders>
            <w:vAlign w:val="top"/>
          </w:tcPr>
          <w:p w14:paraId="4DFC2A28">
            <w:pPr>
              <w:rPr>
                <w:rFonts w:ascii="Arial"/>
                <w:sz w:val="21"/>
              </w:rPr>
            </w:pPr>
          </w:p>
        </w:tc>
        <w:tc>
          <w:tcPr>
            <w:tcW w:w="2166" w:type="dxa"/>
            <w:tcBorders>
              <w:top w:val="single" w:color="000000" w:sz="2" w:space="0"/>
              <w:bottom w:val="single" w:color="000000" w:sz="2" w:space="0"/>
            </w:tcBorders>
            <w:vAlign w:val="top"/>
          </w:tcPr>
          <w:p w14:paraId="1598A322">
            <w:pPr>
              <w:spacing w:before="30" w:line="168"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06056F13">
            <w:pPr>
              <w:spacing w:before="30" w:line="168"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3E8E3811">
            <w:pPr>
              <w:spacing w:before="30" w:line="16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259C599A">
            <w:pPr>
              <w:spacing w:before="11" w:line="181"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华人民共和国矿山安全法实施条例》第十五条第二</w:t>
            </w:r>
          </w:p>
        </w:tc>
        <w:tc>
          <w:tcPr>
            <w:tcW w:w="5555" w:type="dxa"/>
            <w:tcBorders>
              <w:top w:val="single" w:color="000000" w:sz="2" w:space="0"/>
              <w:bottom w:val="single" w:color="000000" w:sz="2" w:space="0"/>
            </w:tcBorders>
            <w:vAlign w:val="top"/>
          </w:tcPr>
          <w:p w14:paraId="7A7C30A4">
            <w:pPr>
              <w:spacing w:before="11" w:line="181" w:lineRule="auto"/>
              <w:ind w:left="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6A88B9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14:paraId="1DEB2785">
            <w:pPr>
              <w:spacing w:before="57" w:line="225"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62</w:t>
            </w:r>
          </w:p>
        </w:tc>
        <w:tc>
          <w:tcPr>
            <w:tcW w:w="1309" w:type="dxa"/>
            <w:vMerge w:val="continue"/>
            <w:tcBorders>
              <w:top w:val="nil"/>
              <w:bottom w:val="nil"/>
            </w:tcBorders>
            <w:vAlign w:val="top"/>
          </w:tcPr>
          <w:p w14:paraId="7477A5B9">
            <w:pPr>
              <w:rPr>
                <w:rFonts w:ascii="Arial"/>
                <w:sz w:val="21"/>
              </w:rPr>
            </w:pPr>
          </w:p>
        </w:tc>
        <w:tc>
          <w:tcPr>
            <w:tcW w:w="6771" w:type="dxa"/>
            <w:tcBorders>
              <w:top w:val="single" w:color="000000" w:sz="2" w:space="0"/>
              <w:bottom w:val="single" w:color="000000" w:sz="2" w:space="0"/>
            </w:tcBorders>
            <w:vAlign w:val="top"/>
          </w:tcPr>
          <w:p w14:paraId="61747882">
            <w:pPr>
              <w:spacing w:before="23" w:line="173" w:lineRule="auto"/>
              <w:ind w:left="28"/>
              <w:rPr>
                <w:rFonts w:ascii="微软雅黑" w:hAnsi="微软雅黑" w:eastAsia="微软雅黑" w:cs="微软雅黑"/>
                <w:sz w:val="21"/>
                <w:szCs w:val="21"/>
              </w:rPr>
            </w:pPr>
            <w:r>
              <w:rPr>
                <w:rFonts w:ascii="微软雅黑" w:hAnsi="微软雅黑" w:eastAsia="微软雅黑" w:cs="微软雅黑"/>
                <w:spacing w:val="20"/>
                <w:sz w:val="21"/>
                <w:szCs w:val="21"/>
              </w:rPr>
              <w:t>矿</w:t>
            </w:r>
            <w:r>
              <w:rPr>
                <w:rFonts w:ascii="微软雅黑" w:hAnsi="微软雅黑" w:eastAsia="微软雅黑" w:cs="微软雅黑"/>
                <w:spacing w:val="17"/>
                <w:sz w:val="21"/>
                <w:szCs w:val="21"/>
              </w:rPr>
              <w:t>山</w:t>
            </w:r>
            <w:r>
              <w:rPr>
                <w:rFonts w:ascii="微软雅黑" w:hAnsi="微软雅黑" w:eastAsia="微软雅黑" w:cs="微软雅黑"/>
                <w:spacing w:val="10"/>
                <w:sz w:val="21"/>
                <w:szCs w:val="21"/>
              </w:rPr>
              <w:t>企业是否存在非值班电气人员进行电气作业的问题</w:t>
            </w:r>
          </w:p>
        </w:tc>
        <w:tc>
          <w:tcPr>
            <w:tcW w:w="1309" w:type="dxa"/>
            <w:vMerge w:val="continue"/>
            <w:tcBorders>
              <w:top w:val="nil"/>
              <w:bottom w:val="nil"/>
            </w:tcBorders>
            <w:vAlign w:val="top"/>
          </w:tcPr>
          <w:p w14:paraId="760F69A0">
            <w:pPr>
              <w:rPr>
                <w:rFonts w:ascii="Arial"/>
                <w:sz w:val="21"/>
              </w:rPr>
            </w:pPr>
          </w:p>
        </w:tc>
        <w:tc>
          <w:tcPr>
            <w:tcW w:w="2166" w:type="dxa"/>
            <w:tcBorders>
              <w:top w:val="single" w:color="000000" w:sz="2" w:space="0"/>
              <w:bottom w:val="single" w:color="000000" w:sz="2" w:space="0"/>
            </w:tcBorders>
            <w:vAlign w:val="top"/>
          </w:tcPr>
          <w:p w14:paraId="1A48026E">
            <w:pPr>
              <w:spacing w:before="23" w:line="173"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0CFC711F">
            <w:pPr>
              <w:spacing w:before="23" w:line="173"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0C389B4D">
            <w:pPr>
              <w:spacing w:before="23" w:line="173"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657EBF7D">
            <w:pPr>
              <w:spacing w:before="23" w:line="173"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华人民共和国矿山安全法实施条例》第十五条第二</w:t>
            </w:r>
          </w:p>
        </w:tc>
        <w:tc>
          <w:tcPr>
            <w:tcW w:w="5555" w:type="dxa"/>
            <w:tcBorders>
              <w:top w:val="single" w:color="000000" w:sz="2" w:space="0"/>
              <w:bottom w:val="single" w:color="000000" w:sz="2" w:space="0"/>
            </w:tcBorders>
            <w:vAlign w:val="top"/>
          </w:tcPr>
          <w:p w14:paraId="483A5CAD">
            <w:pPr>
              <w:spacing w:before="23" w:line="173" w:lineRule="auto"/>
              <w:ind w:left="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22C80B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14:paraId="1DCA67D3">
            <w:pPr>
              <w:spacing w:before="49" w:line="233"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63</w:t>
            </w:r>
          </w:p>
        </w:tc>
        <w:tc>
          <w:tcPr>
            <w:tcW w:w="1309" w:type="dxa"/>
            <w:vMerge w:val="continue"/>
            <w:tcBorders>
              <w:top w:val="nil"/>
              <w:bottom w:val="nil"/>
            </w:tcBorders>
            <w:vAlign w:val="top"/>
          </w:tcPr>
          <w:p w14:paraId="2CEB5528">
            <w:pPr>
              <w:rPr>
                <w:rFonts w:ascii="Arial"/>
                <w:sz w:val="21"/>
              </w:rPr>
            </w:pPr>
          </w:p>
        </w:tc>
        <w:tc>
          <w:tcPr>
            <w:tcW w:w="6771" w:type="dxa"/>
            <w:tcBorders>
              <w:top w:val="single" w:color="000000" w:sz="2" w:space="0"/>
              <w:bottom w:val="single" w:color="000000" w:sz="2" w:space="0"/>
            </w:tcBorders>
            <w:vAlign w:val="top"/>
          </w:tcPr>
          <w:p w14:paraId="4C7239CD">
            <w:pPr>
              <w:spacing w:before="14" w:line="179" w:lineRule="auto"/>
              <w:ind w:left="28"/>
              <w:rPr>
                <w:rFonts w:ascii="微软雅黑" w:hAnsi="微软雅黑" w:eastAsia="微软雅黑" w:cs="微软雅黑"/>
                <w:sz w:val="21"/>
                <w:szCs w:val="21"/>
              </w:rPr>
            </w:pPr>
            <w:r>
              <w:rPr>
                <w:rFonts w:ascii="微软雅黑" w:hAnsi="微软雅黑" w:eastAsia="微软雅黑" w:cs="微软雅黑"/>
                <w:spacing w:val="20"/>
                <w:sz w:val="21"/>
                <w:szCs w:val="21"/>
              </w:rPr>
              <w:t>矿山</w:t>
            </w:r>
            <w:r>
              <w:rPr>
                <w:rFonts w:ascii="微软雅黑" w:hAnsi="微软雅黑" w:eastAsia="微软雅黑" w:cs="微软雅黑"/>
                <w:spacing w:val="12"/>
                <w:sz w:val="21"/>
                <w:szCs w:val="21"/>
              </w:rPr>
              <w:t>企</w:t>
            </w:r>
            <w:r>
              <w:rPr>
                <w:rFonts w:ascii="微软雅黑" w:hAnsi="微软雅黑" w:eastAsia="微软雅黑" w:cs="微软雅黑"/>
                <w:spacing w:val="10"/>
                <w:sz w:val="21"/>
                <w:szCs w:val="21"/>
              </w:rPr>
              <w:t>业是否存在操作电气设备的人员没有可靠的绝缘保护的问题</w:t>
            </w:r>
          </w:p>
        </w:tc>
        <w:tc>
          <w:tcPr>
            <w:tcW w:w="1309" w:type="dxa"/>
            <w:vMerge w:val="continue"/>
            <w:tcBorders>
              <w:top w:val="nil"/>
              <w:bottom w:val="nil"/>
            </w:tcBorders>
            <w:vAlign w:val="top"/>
          </w:tcPr>
          <w:p w14:paraId="4E8F05F9">
            <w:pPr>
              <w:rPr>
                <w:rFonts w:ascii="Arial"/>
                <w:sz w:val="21"/>
              </w:rPr>
            </w:pPr>
          </w:p>
        </w:tc>
        <w:tc>
          <w:tcPr>
            <w:tcW w:w="2166" w:type="dxa"/>
            <w:tcBorders>
              <w:top w:val="single" w:color="000000" w:sz="2" w:space="0"/>
              <w:bottom w:val="single" w:color="000000" w:sz="2" w:space="0"/>
            </w:tcBorders>
            <w:vAlign w:val="top"/>
          </w:tcPr>
          <w:p w14:paraId="3994F62D">
            <w:pPr>
              <w:spacing w:before="14" w:line="179"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5E1509B0">
            <w:pPr>
              <w:spacing w:before="14" w:line="17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4ED8E933">
            <w:pPr>
              <w:spacing w:before="14" w:line="179"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6D697D65">
            <w:pPr>
              <w:spacing w:before="14" w:line="179"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华人民共和国矿山安全法实施条例》第十五条第二</w:t>
            </w:r>
          </w:p>
        </w:tc>
        <w:tc>
          <w:tcPr>
            <w:tcW w:w="5555" w:type="dxa"/>
            <w:tcBorders>
              <w:top w:val="single" w:color="000000" w:sz="2" w:space="0"/>
              <w:bottom w:val="single" w:color="000000" w:sz="2" w:space="0"/>
            </w:tcBorders>
            <w:vAlign w:val="top"/>
          </w:tcPr>
          <w:p w14:paraId="292BBE78">
            <w:pPr>
              <w:spacing w:before="14" w:line="179" w:lineRule="auto"/>
              <w:ind w:left="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4FC926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14:paraId="0100496F">
            <w:pPr>
              <w:spacing w:before="61" w:line="221"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64</w:t>
            </w:r>
          </w:p>
        </w:tc>
        <w:tc>
          <w:tcPr>
            <w:tcW w:w="1309" w:type="dxa"/>
            <w:vMerge w:val="continue"/>
            <w:tcBorders>
              <w:top w:val="nil"/>
              <w:bottom w:val="nil"/>
            </w:tcBorders>
            <w:vAlign w:val="top"/>
          </w:tcPr>
          <w:p w14:paraId="53812313">
            <w:pPr>
              <w:rPr>
                <w:rFonts w:ascii="Arial"/>
                <w:sz w:val="21"/>
              </w:rPr>
            </w:pPr>
          </w:p>
        </w:tc>
        <w:tc>
          <w:tcPr>
            <w:tcW w:w="6771" w:type="dxa"/>
            <w:tcBorders>
              <w:top w:val="single" w:color="000000" w:sz="2" w:space="0"/>
              <w:bottom w:val="single" w:color="000000" w:sz="2" w:space="0"/>
            </w:tcBorders>
            <w:vAlign w:val="top"/>
          </w:tcPr>
          <w:p w14:paraId="5B6D5113">
            <w:pPr>
              <w:spacing w:before="26" w:line="171" w:lineRule="auto"/>
              <w:ind w:left="28"/>
              <w:rPr>
                <w:rFonts w:ascii="微软雅黑" w:hAnsi="微软雅黑" w:eastAsia="微软雅黑" w:cs="微软雅黑"/>
                <w:sz w:val="21"/>
                <w:szCs w:val="21"/>
              </w:rPr>
            </w:pPr>
            <w:r>
              <w:rPr>
                <w:rFonts w:ascii="微软雅黑" w:hAnsi="微软雅黑" w:eastAsia="微软雅黑" w:cs="微软雅黑"/>
                <w:spacing w:val="20"/>
                <w:sz w:val="21"/>
                <w:szCs w:val="21"/>
              </w:rPr>
              <w:t>矿</w:t>
            </w:r>
            <w:r>
              <w:rPr>
                <w:rFonts w:ascii="微软雅黑" w:hAnsi="微软雅黑" w:eastAsia="微软雅黑" w:cs="微软雅黑"/>
                <w:spacing w:val="15"/>
                <w:sz w:val="21"/>
                <w:szCs w:val="21"/>
              </w:rPr>
              <w:t>山</w:t>
            </w:r>
            <w:r>
              <w:rPr>
                <w:rFonts w:ascii="微软雅黑" w:hAnsi="微软雅黑" w:eastAsia="微软雅黑" w:cs="微软雅黑"/>
                <w:spacing w:val="10"/>
                <w:sz w:val="21"/>
                <w:szCs w:val="21"/>
              </w:rPr>
              <w:t>企业是否存在检修电气设备时带电作业的问题</w:t>
            </w:r>
          </w:p>
        </w:tc>
        <w:tc>
          <w:tcPr>
            <w:tcW w:w="1309" w:type="dxa"/>
            <w:vMerge w:val="continue"/>
            <w:tcBorders>
              <w:top w:val="nil"/>
              <w:bottom w:val="nil"/>
            </w:tcBorders>
            <w:vAlign w:val="top"/>
          </w:tcPr>
          <w:p w14:paraId="7F371BA5">
            <w:pPr>
              <w:rPr>
                <w:rFonts w:ascii="Arial"/>
                <w:sz w:val="21"/>
              </w:rPr>
            </w:pPr>
          </w:p>
        </w:tc>
        <w:tc>
          <w:tcPr>
            <w:tcW w:w="2166" w:type="dxa"/>
            <w:tcBorders>
              <w:top w:val="single" w:color="000000" w:sz="2" w:space="0"/>
              <w:bottom w:val="single" w:color="000000" w:sz="2" w:space="0"/>
            </w:tcBorders>
            <w:vAlign w:val="top"/>
          </w:tcPr>
          <w:p w14:paraId="12FACFB0">
            <w:pPr>
              <w:spacing w:before="26" w:line="171"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22611C65">
            <w:pPr>
              <w:spacing w:before="26" w:line="171"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03A7B007">
            <w:pPr>
              <w:spacing w:before="26" w:line="171"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6B1A8412">
            <w:pPr>
              <w:spacing w:before="6" w:line="184"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华人民共和国矿山安全法实施条例》第十五条第二</w:t>
            </w:r>
          </w:p>
        </w:tc>
        <w:tc>
          <w:tcPr>
            <w:tcW w:w="5555" w:type="dxa"/>
            <w:tcBorders>
              <w:top w:val="single" w:color="000000" w:sz="2" w:space="0"/>
              <w:bottom w:val="single" w:color="000000" w:sz="2" w:space="0"/>
            </w:tcBorders>
            <w:vAlign w:val="top"/>
          </w:tcPr>
          <w:p w14:paraId="36AACA82">
            <w:pPr>
              <w:spacing w:before="6" w:line="184" w:lineRule="auto"/>
              <w:ind w:left="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4591CC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7C3D0BC5">
            <w:pPr>
              <w:spacing w:before="193"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65</w:t>
            </w:r>
          </w:p>
        </w:tc>
        <w:tc>
          <w:tcPr>
            <w:tcW w:w="1309" w:type="dxa"/>
            <w:vMerge w:val="continue"/>
            <w:tcBorders>
              <w:top w:val="nil"/>
              <w:bottom w:val="nil"/>
            </w:tcBorders>
            <w:vAlign w:val="top"/>
          </w:tcPr>
          <w:p w14:paraId="5FBE8BC9">
            <w:pPr>
              <w:rPr>
                <w:rFonts w:ascii="Arial"/>
                <w:sz w:val="21"/>
              </w:rPr>
            </w:pPr>
          </w:p>
        </w:tc>
        <w:tc>
          <w:tcPr>
            <w:tcW w:w="6771" w:type="dxa"/>
            <w:tcBorders>
              <w:top w:val="single" w:color="000000" w:sz="2" w:space="0"/>
              <w:bottom w:val="single" w:color="000000" w:sz="2" w:space="0"/>
            </w:tcBorders>
            <w:vAlign w:val="top"/>
          </w:tcPr>
          <w:p w14:paraId="21342B49">
            <w:pPr>
              <w:spacing w:before="18" w:line="184" w:lineRule="auto"/>
              <w:ind w:left="26" w:right="104"/>
              <w:rPr>
                <w:rFonts w:ascii="微软雅黑" w:hAnsi="微软雅黑" w:eastAsia="微软雅黑" w:cs="微软雅黑"/>
                <w:sz w:val="21"/>
                <w:szCs w:val="21"/>
              </w:rPr>
            </w:pPr>
            <w:r>
              <w:rPr>
                <w:rFonts w:ascii="微软雅黑" w:hAnsi="微软雅黑" w:eastAsia="微软雅黑" w:cs="微软雅黑"/>
                <w:spacing w:val="16"/>
                <w:sz w:val="21"/>
                <w:szCs w:val="21"/>
              </w:rPr>
              <w:t>危</w:t>
            </w:r>
            <w:r>
              <w:rPr>
                <w:rFonts w:ascii="微软雅黑" w:hAnsi="微软雅黑" w:eastAsia="微软雅黑" w:cs="微软雅黑"/>
                <w:spacing w:val="14"/>
                <w:sz w:val="21"/>
                <w:szCs w:val="21"/>
              </w:rPr>
              <w:t>险</w:t>
            </w:r>
            <w:r>
              <w:rPr>
                <w:rFonts w:ascii="微软雅黑" w:hAnsi="微软雅黑" w:eastAsia="微软雅黑" w:cs="微软雅黑"/>
                <w:spacing w:val="8"/>
                <w:sz w:val="21"/>
                <w:szCs w:val="21"/>
              </w:rPr>
              <w:t>物品的生产、经营、储存单位以及矿山、金属冶炼单位是否配备</w:t>
            </w:r>
            <w:r>
              <w:rPr>
                <w:rFonts w:ascii="微软雅黑" w:hAnsi="微软雅黑" w:eastAsia="微软雅黑" w:cs="微软雅黑"/>
                <w:spacing w:val="1"/>
                <w:sz w:val="21"/>
                <w:szCs w:val="21"/>
              </w:rPr>
              <w:t>必要的应急救援器</w:t>
            </w:r>
            <w:r>
              <w:rPr>
                <w:rFonts w:ascii="微软雅黑" w:hAnsi="微软雅黑" w:eastAsia="微软雅黑" w:cs="微软雅黑"/>
                <w:sz w:val="21"/>
                <w:szCs w:val="21"/>
              </w:rPr>
              <w:t>材、设备，并进行经常性维护、保养，保证正常运</w:t>
            </w:r>
          </w:p>
        </w:tc>
        <w:tc>
          <w:tcPr>
            <w:tcW w:w="1309" w:type="dxa"/>
            <w:vMerge w:val="continue"/>
            <w:tcBorders>
              <w:top w:val="nil"/>
              <w:bottom w:val="nil"/>
            </w:tcBorders>
            <w:vAlign w:val="top"/>
          </w:tcPr>
          <w:p w14:paraId="289543FF">
            <w:pPr>
              <w:rPr>
                <w:rFonts w:ascii="Arial"/>
                <w:sz w:val="21"/>
              </w:rPr>
            </w:pPr>
          </w:p>
        </w:tc>
        <w:tc>
          <w:tcPr>
            <w:tcW w:w="2166" w:type="dxa"/>
            <w:tcBorders>
              <w:top w:val="single" w:color="000000" w:sz="2" w:space="0"/>
              <w:bottom w:val="single" w:color="000000" w:sz="2" w:space="0"/>
            </w:tcBorders>
            <w:vAlign w:val="top"/>
          </w:tcPr>
          <w:p w14:paraId="0EB06163">
            <w:pPr>
              <w:spacing w:before="15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707F80A8">
            <w:pPr>
              <w:spacing w:before="15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793856FF">
            <w:pPr>
              <w:spacing w:before="15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627C371B">
            <w:pPr>
              <w:tabs>
                <w:tab w:val="left" w:pos="128"/>
              </w:tabs>
              <w:spacing w:before="18" w:line="184" w:lineRule="auto"/>
              <w:ind w:left="23" w:right="64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全生产违法行为行政处罚办法》第四十六条第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二)项</w:t>
            </w:r>
          </w:p>
        </w:tc>
        <w:tc>
          <w:tcPr>
            <w:tcW w:w="5555" w:type="dxa"/>
            <w:tcBorders>
              <w:top w:val="single" w:color="000000" w:sz="2" w:space="0"/>
              <w:bottom w:val="single" w:color="000000" w:sz="2" w:space="0"/>
            </w:tcBorders>
            <w:vAlign w:val="top"/>
          </w:tcPr>
          <w:p w14:paraId="482A9BD5">
            <w:pPr>
              <w:tabs>
                <w:tab w:val="left" w:pos="128"/>
              </w:tabs>
              <w:spacing w:before="18" w:line="184" w:lineRule="auto"/>
              <w:ind w:left="23" w:right="646" w:hanging="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3F9DB0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6" w:hRule="atLeast"/>
        </w:trPr>
        <w:tc>
          <w:tcPr>
            <w:tcW w:w="712" w:type="dxa"/>
            <w:tcBorders>
              <w:top w:val="single" w:color="000000" w:sz="2" w:space="0"/>
              <w:bottom w:val="single" w:color="000000" w:sz="2" w:space="0"/>
            </w:tcBorders>
            <w:vAlign w:val="top"/>
          </w:tcPr>
          <w:p w14:paraId="1435DAED">
            <w:pPr>
              <w:spacing w:line="404" w:lineRule="auto"/>
              <w:rPr>
                <w:rFonts w:ascii="Arial"/>
                <w:sz w:val="21"/>
              </w:rPr>
            </w:pPr>
          </w:p>
          <w:p w14:paraId="1043860C">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66</w:t>
            </w:r>
          </w:p>
        </w:tc>
        <w:tc>
          <w:tcPr>
            <w:tcW w:w="1309" w:type="dxa"/>
            <w:vMerge w:val="continue"/>
            <w:tcBorders>
              <w:top w:val="nil"/>
              <w:bottom w:val="nil"/>
            </w:tcBorders>
            <w:vAlign w:val="top"/>
          </w:tcPr>
          <w:p w14:paraId="0E2F84AA">
            <w:pPr>
              <w:rPr>
                <w:rFonts w:ascii="Arial"/>
                <w:sz w:val="21"/>
              </w:rPr>
            </w:pPr>
          </w:p>
        </w:tc>
        <w:tc>
          <w:tcPr>
            <w:tcW w:w="6771" w:type="dxa"/>
            <w:tcBorders>
              <w:top w:val="single" w:color="000000" w:sz="2" w:space="0"/>
              <w:bottom w:val="single" w:color="000000" w:sz="2" w:space="0"/>
            </w:tcBorders>
            <w:vAlign w:val="top"/>
          </w:tcPr>
          <w:p w14:paraId="1F9B4891">
            <w:pPr>
              <w:spacing w:before="23" w:line="187" w:lineRule="auto"/>
              <w:ind w:left="23" w:right="92" w:firstLine="5"/>
              <w:rPr>
                <w:rFonts w:ascii="微软雅黑" w:hAnsi="微软雅黑" w:eastAsia="微软雅黑" w:cs="微软雅黑"/>
                <w:sz w:val="21"/>
                <w:szCs w:val="21"/>
              </w:rPr>
            </w:pPr>
            <w:r>
              <w:rPr>
                <w:rFonts w:ascii="微软雅黑" w:hAnsi="微软雅黑" w:eastAsia="微软雅黑" w:cs="微软雅黑"/>
                <w:spacing w:val="12"/>
                <w:sz w:val="21"/>
                <w:szCs w:val="21"/>
              </w:rPr>
              <w:t>检查尾</w:t>
            </w:r>
            <w:r>
              <w:rPr>
                <w:rFonts w:ascii="微软雅黑" w:hAnsi="微软雅黑" w:eastAsia="微软雅黑" w:cs="微软雅黑"/>
                <w:spacing w:val="6"/>
                <w:sz w:val="21"/>
                <w:szCs w:val="21"/>
              </w:rPr>
              <w:t>矿库设计，是否存在对筑坝方式或者排放方式或者尾矿物化特</w:t>
            </w:r>
            <w:r>
              <w:rPr>
                <w:rFonts w:ascii="微软雅黑" w:hAnsi="微软雅黑" w:eastAsia="微软雅黑" w:cs="微软雅黑"/>
                <w:spacing w:val="17"/>
                <w:sz w:val="21"/>
                <w:szCs w:val="21"/>
              </w:rPr>
              <w:t>性</w:t>
            </w:r>
            <w:r>
              <w:rPr>
                <w:rFonts w:ascii="微软雅黑" w:hAnsi="微软雅黑" w:eastAsia="微软雅黑" w:cs="微软雅黑"/>
                <w:spacing w:val="11"/>
                <w:sz w:val="21"/>
                <w:szCs w:val="21"/>
              </w:rPr>
              <w:t>或者坝型、坝外坡坡比、最终堆积标高和最终坝轴线的位置或者坝</w:t>
            </w:r>
            <w:r>
              <w:rPr>
                <w:rFonts w:ascii="微软雅黑" w:hAnsi="微软雅黑" w:eastAsia="微软雅黑" w:cs="微软雅黑"/>
                <w:spacing w:val="16"/>
                <w:sz w:val="21"/>
                <w:szCs w:val="21"/>
              </w:rPr>
              <w:t>体</w:t>
            </w:r>
            <w:r>
              <w:rPr>
                <w:rFonts w:ascii="微软雅黑" w:hAnsi="微软雅黑" w:eastAsia="微软雅黑" w:cs="微软雅黑"/>
                <w:spacing w:val="14"/>
                <w:sz w:val="21"/>
                <w:szCs w:val="21"/>
              </w:rPr>
              <w:t>防</w:t>
            </w:r>
            <w:r>
              <w:rPr>
                <w:rFonts w:ascii="微软雅黑" w:hAnsi="微软雅黑" w:eastAsia="微软雅黑" w:cs="微软雅黑"/>
                <w:spacing w:val="8"/>
                <w:sz w:val="21"/>
                <w:szCs w:val="21"/>
              </w:rPr>
              <w:t>渗、排渗及反滤层的设置或者排洪系统的型式、布置及尺寸或者设计以外的尾矿、废料或者废水进库进行变</w:t>
            </w:r>
            <w:r>
              <w:rPr>
                <w:rFonts w:ascii="微软雅黑" w:hAnsi="微软雅黑" w:eastAsia="微软雅黑" w:cs="微软雅黑"/>
                <w:spacing w:val="7"/>
                <w:sz w:val="21"/>
                <w:szCs w:val="21"/>
              </w:rPr>
              <w:t>更</w:t>
            </w:r>
          </w:p>
        </w:tc>
        <w:tc>
          <w:tcPr>
            <w:tcW w:w="1309" w:type="dxa"/>
            <w:vMerge w:val="continue"/>
            <w:tcBorders>
              <w:top w:val="nil"/>
              <w:bottom w:val="nil"/>
            </w:tcBorders>
            <w:vAlign w:val="top"/>
          </w:tcPr>
          <w:p w14:paraId="71C497C2">
            <w:pPr>
              <w:rPr>
                <w:rFonts w:ascii="Arial"/>
                <w:sz w:val="21"/>
              </w:rPr>
            </w:pPr>
          </w:p>
        </w:tc>
        <w:tc>
          <w:tcPr>
            <w:tcW w:w="2166" w:type="dxa"/>
            <w:tcBorders>
              <w:top w:val="single" w:color="000000" w:sz="2" w:space="0"/>
              <w:bottom w:val="single" w:color="000000" w:sz="2" w:space="0"/>
            </w:tcBorders>
            <w:vAlign w:val="top"/>
          </w:tcPr>
          <w:p w14:paraId="3E1D8EFA">
            <w:pPr>
              <w:spacing w:line="370" w:lineRule="auto"/>
              <w:rPr>
                <w:rFonts w:ascii="Arial"/>
                <w:sz w:val="21"/>
              </w:rPr>
            </w:pPr>
          </w:p>
          <w:p w14:paraId="217218B5">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0E971FDA">
            <w:pPr>
              <w:spacing w:line="369" w:lineRule="auto"/>
              <w:rPr>
                <w:rFonts w:ascii="Arial"/>
                <w:sz w:val="21"/>
              </w:rPr>
            </w:pPr>
          </w:p>
          <w:p w14:paraId="75E7389E">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4779F9E8">
            <w:pPr>
              <w:spacing w:line="370" w:lineRule="auto"/>
              <w:rPr>
                <w:rFonts w:ascii="Arial"/>
                <w:sz w:val="21"/>
              </w:rPr>
            </w:pPr>
          </w:p>
          <w:p w14:paraId="4A1328FA">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6F7E3590">
            <w:pPr>
              <w:spacing w:line="370" w:lineRule="auto"/>
              <w:rPr>
                <w:rFonts w:ascii="Arial"/>
                <w:sz w:val="21"/>
              </w:rPr>
            </w:pPr>
          </w:p>
          <w:p w14:paraId="5BEB1CCF">
            <w:pPr>
              <w:spacing w:before="90" w:line="208" w:lineRule="auto"/>
              <w:ind w:left="1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12"/>
                <w:sz w:val="21"/>
                <w:szCs w:val="21"/>
              </w:rPr>
              <w:t>尾矿库安全监督管理规定》第十八条</w:t>
            </w:r>
          </w:p>
        </w:tc>
        <w:tc>
          <w:tcPr>
            <w:tcW w:w="5555" w:type="dxa"/>
            <w:tcBorders>
              <w:top w:val="single" w:color="000000" w:sz="2" w:space="0"/>
              <w:bottom w:val="single" w:color="000000" w:sz="2" w:space="0"/>
            </w:tcBorders>
            <w:vAlign w:val="top"/>
          </w:tcPr>
          <w:p w14:paraId="50577AF0">
            <w:pPr>
              <w:spacing w:before="90" w:line="208" w:lineRule="auto"/>
              <w:ind w:left="15"/>
              <w:rPr>
                <w:rFonts w:ascii="微软雅黑" w:hAnsi="微软雅黑" w:eastAsia="微软雅黑" w:cs="微软雅黑"/>
                <w:spacing w:val="14"/>
                <w:sz w:val="21"/>
                <w:szCs w:val="21"/>
              </w:rPr>
            </w:pPr>
            <w:r>
              <w:rPr>
                <w:rFonts w:hint="eastAsia" w:ascii="微软雅黑" w:hAnsi="微软雅黑" w:eastAsia="微软雅黑" w:cs="微软雅黑"/>
                <w:spacing w:val="22"/>
                <w:sz w:val="21"/>
                <w:szCs w:val="21"/>
                <w:lang w:val="en-US" w:eastAsia="zh-CN"/>
              </w:rPr>
              <w:t>是</w:t>
            </w:r>
          </w:p>
        </w:tc>
      </w:tr>
      <w:tr w14:paraId="60194D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34" w:hRule="atLeast"/>
        </w:trPr>
        <w:tc>
          <w:tcPr>
            <w:tcW w:w="712" w:type="dxa"/>
            <w:tcBorders>
              <w:top w:val="single" w:color="000000" w:sz="2" w:space="0"/>
              <w:bottom w:val="single" w:color="000000" w:sz="2" w:space="0"/>
            </w:tcBorders>
            <w:vAlign w:val="top"/>
          </w:tcPr>
          <w:p w14:paraId="0062588F">
            <w:pPr>
              <w:spacing w:line="266" w:lineRule="auto"/>
              <w:rPr>
                <w:rFonts w:ascii="Arial"/>
                <w:sz w:val="21"/>
              </w:rPr>
            </w:pPr>
          </w:p>
          <w:p w14:paraId="5373D63F">
            <w:pPr>
              <w:spacing w:line="267" w:lineRule="auto"/>
              <w:rPr>
                <w:rFonts w:ascii="Arial"/>
                <w:sz w:val="21"/>
              </w:rPr>
            </w:pPr>
          </w:p>
          <w:p w14:paraId="6FEB0ECF">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67</w:t>
            </w:r>
          </w:p>
        </w:tc>
        <w:tc>
          <w:tcPr>
            <w:tcW w:w="1309" w:type="dxa"/>
            <w:vMerge w:val="continue"/>
            <w:tcBorders>
              <w:top w:val="nil"/>
              <w:bottom w:val="nil"/>
            </w:tcBorders>
            <w:vAlign w:val="top"/>
          </w:tcPr>
          <w:p w14:paraId="0B23C485">
            <w:pPr>
              <w:rPr>
                <w:rFonts w:ascii="Arial"/>
                <w:sz w:val="21"/>
              </w:rPr>
            </w:pPr>
          </w:p>
        </w:tc>
        <w:tc>
          <w:tcPr>
            <w:tcW w:w="6771" w:type="dxa"/>
            <w:tcBorders>
              <w:top w:val="single" w:color="000000" w:sz="2" w:space="0"/>
              <w:bottom w:val="single" w:color="000000" w:sz="2" w:space="0"/>
            </w:tcBorders>
            <w:vAlign w:val="top"/>
          </w:tcPr>
          <w:p w14:paraId="6D7DAD29">
            <w:pPr>
              <w:spacing w:before="30" w:line="187" w:lineRule="auto"/>
              <w:ind w:left="25" w:right="92" w:firstLine="2"/>
              <w:rPr>
                <w:rFonts w:ascii="微软雅黑" w:hAnsi="微软雅黑" w:eastAsia="微软雅黑" w:cs="微软雅黑"/>
                <w:sz w:val="21"/>
                <w:szCs w:val="21"/>
              </w:rPr>
            </w:pPr>
            <w:r>
              <w:rPr>
                <w:rFonts w:ascii="微软雅黑" w:hAnsi="微软雅黑" w:eastAsia="微软雅黑" w:cs="微软雅黑"/>
                <w:spacing w:val="4"/>
                <w:sz w:val="21"/>
                <w:szCs w:val="21"/>
              </w:rPr>
              <w:t>矿山作业场所粉尘、噪声、有毒有害气体等检测记录，是否符合粉尘作业点</w:t>
            </w:r>
            <w:r>
              <w:rPr>
                <w:rFonts w:ascii="微软雅黑" w:hAnsi="微软雅黑" w:eastAsia="微软雅黑" w:cs="微软雅黑"/>
                <w:spacing w:val="3"/>
                <w:sz w:val="21"/>
                <w:szCs w:val="21"/>
              </w:rPr>
              <w:t>，</w:t>
            </w:r>
            <w:r>
              <w:rPr>
                <w:rFonts w:ascii="微软雅黑" w:hAnsi="微软雅黑" w:eastAsia="微软雅黑" w:cs="微软雅黑"/>
                <w:spacing w:val="2"/>
                <w:sz w:val="21"/>
                <w:szCs w:val="21"/>
              </w:rPr>
              <w:t>每月至少检测两次三硝基甲苯作业点，每月至少检测一次放</w:t>
            </w:r>
            <w:r>
              <w:rPr>
                <w:rFonts w:ascii="微软雅黑" w:hAnsi="微软雅黑" w:eastAsia="微软雅黑" w:cs="微软雅黑"/>
                <w:spacing w:val="4"/>
                <w:sz w:val="21"/>
                <w:szCs w:val="21"/>
              </w:rPr>
              <w:t>射性物质作业点，</w:t>
            </w:r>
            <w:r>
              <w:rPr>
                <w:rFonts w:ascii="微软雅黑" w:hAnsi="微软雅黑" w:eastAsia="微软雅黑" w:cs="微软雅黑"/>
                <w:spacing w:val="2"/>
                <w:sz w:val="21"/>
                <w:szCs w:val="21"/>
              </w:rPr>
              <w:t>每月至少检测三次其他有毒有害物质作业点，井下</w:t>
            </w:r>
            <w:r>
              <w:rPr>
                <w:rFonts w:ascii="微软雅黑" w:hAnsi="微软雅黑" w:eastAsia="微软雅黑" w:cs="微软雅黑"/>
                <w:spacing w:val="12"/>
                <w:sz w:val="21"/>
                <w:szCs w:val="21"/>
              </w:rPr>
              <w:t>每月至</w:t>
            </w:r>
            <w:r>
              <w:rPr>
                <w:rFonts w:ascii="微软雅黑" w:hAnsi="微软雅黑" w:eastAsia="微软雅黑" w:cs="微软雅黑"/>
                <w:spacing w:val="8"/>
                <w:sz w:val="21"/>
                <w:szCs w:val="21"/>
              </w:rPr>
              <w:t>少</w:t>
            </w:r>
            <w:r>
              <w:rPr>
                <w:rFonts w:ascii="微软雅黑" w:hAnsi="微软雅黑" w:eastAsia="微软雅黑" w:cs="微软雅黑"/>
                <w:spacing w:val="6"/>
                <w:sz w:val="21"/>
                <w:szCs w:val="21"/>
              </w:rPr>
              <w:t>检测一次，地面每季度至少检测一次采用个体采样方法检测</w:t>
            </w:r>
            <w:r>
              <w:rPr>
                <w:rFonts w:ascii="微软雅黑" w:hAnsi="微软雅黑" w:eastAsia="微软雅黑" w:cs="微软雅黑"/>
                <w:spacing w:val="8"/>
                <w:sz w:val="21"/>
                <w:szCs w:val="21"/>
              </w:rPr>
              <w:t>呼吸</w:t>
            </w:r>
            <w:r>
              <w:rPr>
                <w:rFonts w:ascii="微软雅黑" w:hAnsi="微软雅黑" w:eastAsia="微软雅黑" w:cs="微软雅黑"/>
                <w:spacing w:val="5"/>
                <w:sz w:val="21"/>
                <w:szCs w:val="21"/>
              </w:rPr>
              <w:t>性</w:t>
            </w:r>
            <w:r>
              <w:rPr>
                <w:rFonts w:ascii="微软雅黑" w:hAnsi="微软雅黑" w:eastAsia="微软雅黑" w:cs="微软雅黑"/>
                <w:spacing w:val="4"/>
                <w:sz w:val="21"/>
                <w:szCs w:val="21"/>
              </w:rPr>
              <w:t>粉尘的，每季度至少检测一次的要求</w:t>
            </w:r>
          </w:p>
        </w:tc>
        <w:tc>
          <w:tcPr>
            <w:tcW w:w="1309" w:type="dxa"/>
            <w:vMerge w:val="continue"/>
            <w:tcBorders>
              <w:top w:val="nil"/>
              <w:bottom w:val="nil"/>
            </w:tcBorders>
            <w:vAlign w:val="top"/>
          </w:tcPr>
          <w:p w14:paraId="6933C696">
            <w:pPr>
              <w:rPr>
                <w:rFonts w:ascii="Arial"/>
                <w:sz w:val="21"/>
              </w:rPr>
            </w:pPr>
          </w:p>
        </w:tc>
        <w:tc>
          <w:tcPr>
            <w:tcW w:w="2166" w:type="dxa"/>
            <w:tcBorders>
              <w:top w:val="single" w:color="000000" w:sz="2" w:space="0"/>
              <w:bottom w:val="single" w:color="000000" w:sz="2" w:space="0"/>
            </w:tcBorders>
            <w:vAlign w:val="top"/>
          </w:tcPr>
          <w:p w14:paraId="7DEE497F">
            <w:pPr>
              <w:spacing w:line="249" w:lineRule="auto"/>
              <w:rPr>
                <w:rFonts w:ascii="Arial"/>
                <w:sz w:val="21"/>
              </w:rPr>
            </w:pPr>
          </w:p>
          <w:p w14:paraId="04DB5FF5">
            <w:pPr>
              <w:spacing w:line="249" w:lineRule="auto"/>
              <w:rPr>
                <w:rFonts w:ascii="Arial"/>
                <w:sz w:val="21"/>
              </w:rPr>
            </w:pPr>
          </w:p>
          <w:p w14:paraId="4AECED5E">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730F0600">
            <w:pPr>
              <w:spacing w:line="249" w:lineRule="auto"/>
              <w:rPr>
                <w:rFonts w:ascii="Arial"/>
                <w:sz w:val="21"/>
              </w:rPr>
            </w:pPr>
          </w:p>
          <w:p w14:paraId="7CF80000">
            <w:pPr>
              <w:spacing w:line="249" w:lineRule="auto"/>
              <w:rPr>
                <w:rFonts w:ascii="Arial"/>
                <w:sz w:val="21"/>
              </w:rPr>
            </w:pPr>
          </w:p>
          <w:p w14:paraId="0153F354">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52A0F03E">
            <w:pPr>
              <w:spacing w:line="249" w:lineRule="auto"/>
              <w:rPr>
                <w:rFonts w:ascii="Arial"/>
                <w:sz w:val="21"/>
              </w:rPr>
            </w:pPr>
          </w:p>
          <w:p w14:paraId="38F4F655">
            <w:pPr>
              <w:spacing w:line="249" w:lineRule="auto"/>
              <w:rPr>
                <w:rFonts w:ascii="Arial"/>
                <w:sz w:val="21"/>
              </w:rPr>
            </w:pPr>
          </w:p>
          <w:p w14:paraId="0AC9ABF1">
            <w:pPr>
              <w:spacing w:before="9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0D8C7011">
            <w:pPr>
              <w:spacing w:line="249" w:lineRule="auto"/>
              <w:rPr>
                <w:rFonts w:ascii="Arial"/>
                <w:sz w:val="21"/>
              </w:rPr>
            </w:pPr>
          </w:p>
          <w:p w14:paraId="43566D32">
            <w:pPr>
              <w:spacing w:line="249" w:lineRule="auto"/>
              <w:rPr>
                <w:rFonts w:ascii="Arial"/>
                <w:sz w:val="21"/>
              </w:rPr>
            </w:pPr>
          </w:p>
          <w:p w14:paraId="1F171F64">
            <w:pPr>
              <w:spacing w:before="90"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华人民共和国矿山安全法实施条例》第十六条</w:t>
            </w:r>
          </w:p>
        </w:tc>
        <w:tc>
          <w:tcPr>
            <w:tcW w:w="5555" w:type="dxa"/>
            <w:tcBorders>
              <w:top w:val="single" w:color="000000" w:sz="2" w:space="0"/>
              <w:bottom w:val="single" w:color="000000" w:sz="2" w:space="0"/>
            </w:tcBorders>
            <w:vAlign w:val="top"/>
          </w:tcPr>
          <w:p w14:paraId="73068DE8">
            <w:pPr>
              <w:spacing w:before="90" w:line="208" w:lineRule="auto"/>
              <w:ind w:left="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37986A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798B298E">
            <w:pPr>
              <w:spacing w:before="207"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68</w:t>
            </w:r>
          </w:p>
        </w:tc>
        <w:tc>
          <w:tcPr>
            <w:tcW w:w="1309" w:type="dxa"/>
            <w:vMerge w:val="continue"/>
            <w:tcBorders>
              <w:top w:val="nil"/>
              <w:bottom w:val="nil"/>
            </w:tcBorders>
            <w:vAlign w:val="top"/>
          </w:tcPr>
          <w:p w14:paraId="36F9C251">
            <w:pPr>
              <w:rPr>
                <w:rFonts w:ascii="Arial"/>
                <w:sz w:val="21"/>
              </w:rPr>
            </w:pPr>
          </w:p>
        </w:tc>
        <w:tc>
          <w:tcPr>
            <w:tcW w:w="6771" w:type="dxa"/>
            <w:tcBorders>
              <w:top w:val="single" w:color="000000" w:sz="2" w:space="0"/>
              <w:bottom w:val="single" w:color="000000" w:sz="2" w:space="0"/>
            </w:tcBorders>
            <w:vAlign w:val="top"/>
          </w:tcPr>
          <w:p w14:paraId="678EFAEC">
            <w:pPr>
              <w:spacing w:before="33" w:line="179" w:lineRule="auto"/>
              <w:ind w:left="25" w:right="104"/>
              <w:rPr>
                <w:rFonts w:ascii="微软雅黑" w:hAnsi="微软雅黑" w:eastAsia="微软雅黑" w:cs="微软雅黑"/>
                <w:sz w:val="21"/>
                <w:szCs w:val="21"/>
              </w:rPr>
            </w:pPr>
            <w:r>
              <w:rPr>
                <w:rFonts w:ascii="微软雅黑" w:hAnsi="微软雅黑" w:eastAsia="微软雅黑" w:cs="微软雅黑"/>
                <w:spacing w:val="11"/>
                <w:sz w:val="21"/>
                <w:szCs w:val="21"/>
              </w:rPr>
              <w:t>煤矿和其他有瓦斯爆炸可能性的矿井从业人员是否存在携带烟草和</w:t>
            </w:r>
            <w:r>
              <w:rPr>
                <w:rFonts w:ascii="微软雅黑" w:hAnsi="微软雅黑" w:eastAsia="微软雅黑" w:cs="微软雅黑"/>
                <w:spacing w:val="6"/>
                <w:sz w:val="21"/>
                <w:szCs w:val="21"/>
              </w:rPr>
              <w:t>点</w:t>
            </w:r>
            <w:r>
              <w:rPr>
                <w:rFonts w:ascii="微软雅黑" w:hAnsi="微软雅黑" w:eastAsia="微软雅黑" w:cs="微软雅黑"/>
                <w:spacing w:val="12"/>
                <w:sz w:val="21"/>
                <w:szCs w:val="21"/>
              </w:rPr>
              <w:t>火</w:t>
            </w:r>
            <w:r>
              <w:rPr>
                <w:rFonts w:ascii="微软雅黑" w:hAnsi="微软雅黑" w:eastAsia="微软雅黑" w:cs="微软雅黑"/>
                <w:spacing w:val="10"/>
                <w:sz w:val="21"/>
                <w:szCs w:val="21"/>
              </w:rPr>
              <w:t>用具下井的问题</w:t>
            </w:r>
          </w:p>
        </w:tc>
        <w:tc>
          <w:tcPr>
            <w:tcW w:w="1309" w:type="dxa"/>
            <w:vMerge w:val="continue"/>
            <w:tcBorders>
              <w:top w:val="nil"/>
              <w:bottom w:val="nil"/>
            </w:tcBorders>
            <w:vAlign w:val="top"/>
          </w:tcPr>
          <w:p w14:paraId="74DA3427">
            <w:pPr>
              <w:rPr>
                <w:rFonts w:ascii="Arial"/>
                <w:sz w:val="21"/>
              </w:rPr>
            </w:pPr>
          </w:p>
        </w:tc>
        <w:tc>
          <w:tcPr>
            <w:tcW w:w="2166" w:type="dxa"/>
            <w:tcBorders>
              <w:top w:val="single" w:color="000000" w:sz="2" w:space="0"/>
              <w:bottom w:val="single" w:color="000000" w:sz="2" w:space="0"/>
            </w:tcBorders>
            <w:vAlign w:val="top"/>
          </w:tcPr>
          <w:p w14:paraId="098EE3AA">
            <w:pPr>
              <w:spacing w:before="17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45DAAF79">
            <w:pPr>
              <w:spacing w:before="17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479954AA">
            <w:pPr>
              <w:spacing w:before="17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26E4698D">
            <w:pPr>
              <w:spacing w:before="172"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华人民共和国矿山安全法实施条例》第十八条</w:t>
            </w:r>
          </w:p>
        </w:tc>
        <w:tc>
          <w:tcPr>
            <w:tcW w:w="5555" w:type="dxa"/>
            <w:tcBorders>
              <w:top w:val="single" w:color="000000" w:sz="2" w:space="0"/>
              <w:bottom w:val="single" w:color="000000" w:sz="2" w:space="0"/>
            </w:tcBorders>
            <w:vAlign w:val="top"/>
          </w:tcPr>
          <w:p w14:paraId="60845CBA">
            <w:pPr>
              <w:spacing w:before="172" w:line="208" w:lineRule="auto"/>
              <w:ind w:left="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7A5CCF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10D06B6C">
            <w:pPr>
              <w:spacing w:before="211"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69</w:t>
            </w:r>
          </w:p>
        </w:tc>
        <w:tc>
          <w:tcPr>
            <w:tcW w:w="1309" w:type="dxa"/>
            <w:vMerge w:val="continue"/>
            <w:tcBorders>
              <w:top w:val="nil"/>
              <w:bottom w:val="nil"/>
            </w:tcBorders>
            <w:vAlign w:val="top"/>
          </w:tcPr>
          <w:p w14:paraId="60281F1A">
            <w:pPr>
              <w:rPr>
                <w:rFonts w:ascii="Arial"/>
                <w:sz w:val="21"/>
              </w:rPr>
            </w:pPr>
          </w:p>
        </w:tc>
        <w:tc>
          <w:tcPr>
            <w:tcW w:w="6771" w:type="dxa"/>
            <w:tcBorders>
              <w:top w:val="single" w:color="000000" w:sz="2" w:space="0"/>
              <w:bottom w:val="single" w:color="000000" w:sz="2" w:space="0"/>
            </w:tcBorders>
            <w:vAlign w:val="top"/>
          </w:tcPr>
          <w:p w14:paraId="69B358DB">
            <w:pPr>
              <w:spacing w:before="15" w:line="185" w:lineRule="auto"/>
              <w:ind w:left="27" w:right="104"/>
              <w:rPr>
                <w:rFonts w:ascii="微软雅黑" w:hAnsi="微软雅黑" w:eastAsia="微软雅黑" w:cs="微软雅黑"/>
                <w:sz w:val="21"/>
                <w:szCs w:val="21"/>
              </w:rPr>
            </w:pPr>
            <w:r>
              <w:rPr>
                <w:rFonts w:ascii="微软雅黑" w:hAnsi="微软雅黑" w:eastAsia="微软雅黑" w:cs="微软雅黑"/>
                <w:spacing w:val="20"/>
                <w:sz w:val="21"/>
                <w:szCs w:val="21"/>
              </w:rPr>
              <w:t>地质</w:t>
            </w:r>
            <w:r>
              <w:rPr>
                <w:rFonts w:ascii="微软雅黑" w:hAnsi="微软雅黑" w:eastAsia="微软雅黑" w:cs="微软雅黑"/>
                <w:spacing w:val="13"/>
                <w:sz w:val="21"/>
                <w:szCs w:val="21"/>
              </w:rPr>
              <w:t>勘</w:t>
            </w:r>
            <w:r>
              <w:rPr>
                <w:rFonts w:ascii="微软雅黑" w:hAnsi="微软雅黑" w:eastAsia="微软雅黑" w:cs="微软雅黑"/>
                <w:spacing w:val="10"/>
                <w:sz w:val="21"/>
                <w:szCs w:val="21"/>
              </w:rPr>
              <w:t>探单位坑探工程设计方案的安全专篇是否未经安全生产监督管</w:t>
            </w:r>
            <w:r>
              <w:rPr>
                <w:rFonts w:ascii="微软雅黑" w:hAnsi="微软雅黑" w:eastAsia="微软雅黑" w:cs="微软雅黑"/>
                <w:spacing w:val="14"/>
                <w:sz w:val="21"/>
                <w:szCs w:val="21"/>
              </w:rPr>
              <w:t>理</w:t>
            </w:r>
            <w:r>
              <w:rPr>
                <w:rFonts w:ascii="微软雅黑" w:hAnsi="微软雅黑" w:eastAsia="微软雅黑" w:cs="微软雅黑"/>
                <w:spacing w:val="10"/>
                <w:sz w:val="21"/>
                <w:szCs w:val="21"/>
              </w:rPr>
              <w:t>部门审查同意擅自施工</w:t>
            </w:r>
          </w:p>
        </w:tc>
        <w:tc>
          <w:tcPr>
            <w:tcW w:w="1309" w:type="dxa"/>
            <w:vMerge w:val="continue"/>
            <w:tcBorders>
              <w:top w:val="nil"/>
              <w:bottom w:val="nil"/>
            </w:tcBorders>
            <w:vAlign w:val="top"/>
          </w:tcPr>
          <w:p w14:paraId="1F6B14D3">
            <w:pPr>
              <w:rPr>
                <w:rFonts w:ascii="Arial"/>
                <w:sz w:val="21"/>
              </w:rPr>
            </w:pPr>
          </w:p>
        </w:tc>
        <w:tc>
          <w:tcPr>
            <w:tcW w:w="2166" w:type="dxa"/>
            <w:tcBorders>
              <w:top w:val="single" w:color="000000" w:sz="2" w:space="0"/>
              <w:bottom w:val="single" w:color="000000" w:sz="2" w:space="0"/>
            </w:tcBorders>
            <w:vAlign w:val="top"/>
          </w:tcPr>
          <w:p w14:paraId="6CE44419">
            <w:pPr>
              <w:spacing w:before="176"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6A9A215E">
            <w:pPr>
              <w:spacing w:before="17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1F6135E2">
            <w:pPr>
              <w:spacing w:before="17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3B8B9146">
            <w:pPr>
              <w:spacing w:before="15" w:line="185" w:lineRule="auto"/>
              <w:ind w:left="31"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5"/>
                <w:sz w:val="21"/>
                <w:szCs w:val="21"/>
              </w:rPr>
              <w:t>行</w:t>
            </w:r>
            <w:r>
              <w:rPr>
                <w:rFonts w:ascii="微软雅黑" w:hAnsi="微软雅黑" w:eastAsia="微软雅黑" w:cs="微软雅黑"/>
                <w:spacing w:val="4"/>
                <w:sz w:val="21"/>
                <w:szCs w:val="21"/>
              </w:rPr>
              <w:t>规定》第十五条</w:t>
            </w:r>
          </w:p>
        </w:tc>
        <w:tc>
          <w:tcPr>
            <w:tcW w:w="5555" w:type="dxa"/>
            <w:tcBorders>
              <w:top w:val="single" w:color="000000" w:sz="2" w:space="0"/>
              <w:bottom w:val="single" w:color="000000" w:sz="2" w:space="0"/>
            </w:tcBorders>
            <w:vAlign w:val="top"/>
          </w:tcPr>
          <w:p w14:paraId="3D889CEA">
            <w:pPr>
              <w:spacing w:before="15" w:line="185" w:lineRule="auto"/>
              <w:ind w:left="31" w:right="209" w:hanging="16"/>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458623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14:paraId="2DA5CB0B">
            <w:pPr>
              <w:spacing w:before="56" w:line="226"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70</w:t>
            </w:r>
          </w:p>
        </w:tc>
        <w:tc>
          <w:tcPr>
            <w:tcW w:w="1309" w:type="dxa"/>
            <w:vMerge w:val="continue"/>
            <w:tcBorders>
              <w:top w:val="nil"/>
              <w:bottom w:val="single" w:color="000000" w:sz="2" w:space="0"/>
            </w:tcBorders>
            <w:vAlign w:val="top"/>
          </w:tcPr>
          <w:p w14:paraId="442BF947">
            <w:pPr>
              <w:rPr>
                <w:rFonts w:ascii="Arial"/>
                <w:sz w:val="21"/>
              </w:rPr>
            </w:pPr>
          </w:p>
        </w:tc>
        <w:tc>
          <w:tcPr>
            <w:tcW w:w="6771" w:type="dxa"/>
            <w:tcBorders>
              <w:top w:val="single" w:color="000000" w:sz="2" w:space="0"/>
              <w:bottom w:val="single" w:color="000000" w:sz="2" w:space="0"/>
            </w:tcBorders>
            <w:vAlign w:val="top"/>
          </w:tcPr>
          <w:p w14:paraId="646F342B">
            <w:pPr>
              <w:spacing w:before="20" w:line="175" w:lineRule="auto"/>
              <w:ind w:left="25"/>
              <w:rPr>
                <w:rFonts w:ascii="微软雅黑" w:hAnsi="微软雅黑" w:eastAsia="微软雅黑" w:cs="微软雅黑"/>
                <w:sz w:val="21"/>
                <w:szCs w:val="21"/>
              </w:rPr>
            </w:pPr>
            <w:r>
              <w:rPr>
                <w:rFonts w:ascii="微软雅黑" w:hAnsi="微软雅黑" w:eastAsia="微软雅黑" w:cs="微软雅黑"/>
                <w:spacing w:val="11"/>
                <w:sz w:val="21"/>
                <w:szCs w:val="21"/>
              </w:rPr>
              <w:t>煤矿和其他有瓦斯爆炸可能性的矿井是否执行瓦斯检查制</w:t>
            </w:r>
            <w:r>
              <w:rPr>
                <w:rFonts w:ascii="微软雅黑" w:hAnsi="微软雅黑" w:eastAsia="微软雅黑" w:cs="微软雅黑"/>
                <w:spacing w:val="6"/>
                <w:sz w:val="21"/>
                <w:szCs w:val="21"/>
              </w:rPr>
              <w:t>度</w:t>
            </w:r>
          </w:p>
        </w:tc>
        <w:tc>
          <w:tcPr>
            <w:tcW w:w="1309" w:type="dxa"/>
            <w:vMerge w:val="continue"/>
            <w:tcBorders>
              <w:top w:val="nil"/>
              <w:bottom w:val="single" w:color="000000" w:sz="2" w:space="0"/>
            </w:tcBorders>
            <w:vAlign w:val="top"/>
          </w:tcPr>
          <w:p w14:paraId="020F1D7B">
            <w:pPr>
              <w:rPr>
                <w:rFonts w:ascii="Arial"/>
                <w:sz w:val="21"/>
              </w:rPr>
            </w:pPr>
          </w:p>
        </w:tc>
        <w:tc>
          <w:tcPr>
            <w:tcW w:w="2166" w:type="dxa"/>
            <w:tcBorders>
              <w:top w:val="single" w:color="000000" w:sz="2" w:space="0"/>
              <w:bottom w:val="single" w:color="000000" w:sz="2" w:space="0"/>
            </w:tcBorders>
            <w:vAlign w:val="top"/>
          </w:tcPr>
          <w:p w14:paraId="1BE098E1">
            <w:pPr>
              <w:spacing w:before="20" w:line="175"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61E4976D">
            <w:pPr>
              <w:spacing w:before="20" w:line="175"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12D82D89">
            <w:pPr>
              <w:spacing w:before="20" w:line="175"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6C5F647A">
            <w:pPr>
              <w:spacing w:before="20" w:line="175"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华人民共和国矿山安全法实施条例》第十八条</w:t>
            </w:r>
          </w:p>
        </w:tc>
        <w:tc>
          <w:tcPr>
            <w:tcW w:w="5555" w:type="dxa"/>
            <w:tcBorders>
              <w:top w:val="single" w:color="000000" w:sz="2" w:space="0"/>
              <w:bottom w:val="single" w:color="000000" w:sz="2" w:space="0"/>
            </w:tcBorders>
            <w:vAlign w:val="top"/>
          </w:tcPr>
          <w:p w14:paraId="087EF33A">
            <w:pPr>
              <w:spacing w:before="20" w:line="175" w:lineRule="auto"/>
              <w:ind w:left="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35B752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14:paraId="30EA57D0">
            <w:pPr>
              <w:spacing w:line="256" w:lineRule="auto"/>
              <w:rPr>
                <w:rFonts w:ascii="Arial"/>
                <w:sz w:val="21"/>
              </w:rPr>
            </w:pPr>
          </w:p>
          <w:p w14:paraId="41C0CA49">
            <w:pPr>
              <w:spacing w:before="90" w:line="173"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71</w:t>
            </w:r>
          </w:p>
        </w:tc>
        <w:tc>
          <w:tcPr>
            <w:tcW w:w="1309" w:type="dxa"/>
            <w:vMerge w:val="restart"/>
            <w:tcBorders>
              <w:top w:val="single" w:color="000000" w:sz="2" w:space="0"/>
              <w:bottom w:val="nil"/>
            </w:tcBorders>
            <w:vAlign w:val="top"/>
          </w:tcPr>
          <w:p w14:paraId="519A28D1">
            <w:pPr>
              <w:rPr>
                <w:rFonts w:ascii="Arial"/>
                <w:sz w:val="21"/>
              </w:rPr>
            </w:pPr>
          </w:p>
        </w:tc>
        <w:tc>
          <w:tcPr>
            <w:tcW w:w="6771" w:type="dxa"/>
            <w:tcBorders>
              <w:top w:val="single" w:color="000000" w:sz="2" w:space="0"/>
              <w:bottom w:val="single" w:color="000000" w:sz="2" w:space="0"/>
            </w:tcBorders>
            <w:vAlign w:val="top"/>
          </w:tcPr>
          <w:p w14:paraId="4E26EB4C">
            <w:pPr>
              <w:spacing w:before="34" w:line="183" w:lineRule="auto"/>
              <w:ind w:left="25" w:right="93" w:firstLine="1"/>
              <w:rPr>
                <w:rFonts w:ascii="微软雅黑" w:hAnsi="微软雅黑" w:eastAsia="微软雅黑" w:cs="微软雅黑"/>
                <w:sz w:val="21"/>
                <w:szCs w:val="21"/>
              </w:rPr>
            </w:pPr>
            <w:r>
              <w:rPr>
                <w:rFonts w:ascii="微软雅黑" w:hAnsi="微软雅黑" w:eastAsia="微软雅黑" w:cs="微软雅黑"/>
                <w:spacing w:val="18"/>
                <w:sz w:val="21"/>
                <w:szCs w:val="21"/>
              </w:rPr>
              <w:t>危险</w:t>
            </w:r>
            <w:r>
              <w:rPr>
                <w:rFonts w:ascii="微软雅黑" w:hAnsi="微软雅黑" w:eastAsia="微软雅黑" w:cs="微软雅黑"/>
                <w:spacing w:val="11"/>
                <w:sz w:val="21"/>
                <w:szCs w:val="21"/>
              </w:rPr>
              <w:t>化</w:t>
            </w:r>
            <w:r>
              <w:rPr>
                <w:rFonts w:ascii="微软雅黑" w:hAnsi="微软雅黑" w:eastAsia="微软雅黑" w:cs="微软雅黑"/>
                <w:spacing w:val="9"/>
                <w:sz w:val="21"/>
                <w:szCs w:val="21"/>
              </w:rPr>
              <w:t>学品生产企业是否在建设项目安全设施竣工验收合格之日起10</w:t>
            </w:r>
            <w:r>
              <w:rPr>
                <w:rFonts w:ascii="微软雅黑" w:hAnsi="微软雅黑" w:eastAsia="微软雅黑" w:cs="微软雅黑"/>
                <w:spacing w:val="12"/>
                <w:sz w:val="21"/>
                <w:szCs w:val="21"/>
              </w:rPr>
              <w:t>个工</w:t>
            </w:r>
            <w:r>
              <w:rPr>
                <w:rFonts w:ascii="微软雅黑" w:hAnsi="微软雅黑" w:eastAsia="微软雅黑" w:cs="微软雅黑"/>
                <w:spacing w:val="6"/>
                <w:sz w:val="21"/>
                <w:szCs w:val="21"/>
              </w:rPr>
              <w:t>作日内向原实施机关提出变更申请，并提交建设项目安全设施竣</w:t>
            </w:r>
            <w:r>
              <w:rPr>
                <w:rFonts w:ascii="微软雅黑" w:hAnsi="微软雅黑" w:eastAsia="微软雅黑" w:cs="微软雅黑"/>
                <w:spacing w:val="8"/>
                <w:sz w:val="21"/>
                <w:szCs w:val="21"/>
              </w:rPr>
              <w:t>工</w:t>
            </w:r>
            <w:r>
              <w:rPr>
                <w:rFonts w:ascii="微软雅黑" w:hAnsi="微软雅黑" w:eastAsia="微软雅黑" w:cs="微软雅黑"/>
                <w:spacing w:val="6"/>
                <w:sz w:val="21"/>
                <w:szCs w:val="21"/>
              </w:rPr>
              <w:t>验收报告等相关文件、资料</w:t>
            </w:r>
          </w:p>
        </w:tc>
        <w:tc>
          <w:tcPr>
            <w:tcW w:w="1309" w:type="dxa"/>
            <w:vMerge w:val="restart"/>
            <w:tcBorders>
              <w:top w:val="single" w:color="000000" w:sz="2" w:space="0"/>
              <w:bottom w:val="nil"/>
            </w:tcBorders>
            <w:vAlign w:val="top"/>
          </w:tcPr>
          <w:p w14:paraId="6B79B273">
            <w:pPr>
              <w:rPr>
                <w:rFonts w:ascii="Arial"/>
                <w:sz w:val="21"/>
              </w:rPr>
            </w:pPr>
          </w:p>
        </w:tc>
        <w:tc>
          <w:tcPr>
            <w:tcW w:w="2166" w:type="dxa"/>
            <w:tcBorders>
              <w:top w:val="single" w:color="000000" w:sz="2" w:space="0"/>
              <w:bottom w:val="single" w:color="000000" w:sz="2" w:space="0"/>
            </w:tcBorders>
            <w:vAlign w:val="top"/>
          </w:tcPr>
          <w:p w14:paraId="7BE7368D">
            <w:pPr>
              <w:spacing w:before="31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2515257E">
            <w:pPr>
              <w:spacing w:before="31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2D486C39">
            <w:pPr>
              <w:spacing w:before="31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3951F17A">
            <w:pPr>
              <w:spacing w:before="174" w:line="208" w:lineRule="auto"/>
              <w:ind w:left="40" w:right="190" w:hanging="25"/>
              <w:rPr>
                <w:rFonts w:ascii="微软雅黑" w:hAnsi="微软雅黑" w:eastAsia="微软雅黑" w:cs="微软雅黑"/>
                <w:sz w:val="21"/>
                <w:szCs w:val="21"/>
              </w:rPr>
            </w:pPr>
            <w:r>
              <w:rPr>
                <w:rFonts w:ascii="微软雅黑" w:hAnsi="微软雅黑" w:eastAsia="微软雅黑" w:cs="微软雅黑"/>
                <w:spacing w:val="15"/>
                <w:sz w:val="21"/>
                <w:szCs w:val="21"/>
              </w:rPr>
              <w:t>《</w:t>
            </w:r>
            <w:r>
              <w:rPr>
                <w:rFonts w:ascii="微软雅黑" w:hAnsi="微软雅黑" w:eastAsia="微软雅黑" w:cs="微软雅黑"/>
                <w:spacing w:val="9"/>
                <w:sz w:val="21"/>
                <w:szCs w:val="21"/>
              </w:rPr>
              <w:t>危险化学品生产企业安全生产许可证实施办法》第三</w:t>
            </w:r>
            <w:r>
              <w:rPr>
                <w:rFonts w:ascii="微软雅黑" w:hAnsi="微软雅黑" w:eastAsia="微软雅黑" w:cs="微软雅黑"/>
                <w:spacing w:val="7"/>
                <w:sz w:val="21"/>
                <w:szCs w:val="21"/>
              </w:rPr>
              <w:t>十</w:t>
            </w:r>
            <w:r>
              <w:rPr>
                <w:rFonts w:ascii="微软雅黑" w:hAnsi="微软雅黑" w:eastAsia="微软雅黑" w:cs="微软雅黑"/>
                <w:spacing w:val="6"/>
                <w:sz w:val="21"/>
                <w:szCs w:val="21"/>
              </w:rPr>
              <w:t>二条</w:t>
            </w:r>
          </w:p>
        </w:tc>
        <w:tc>
          <w:tcPr>
            <w:tcW w:w="5555" w:type="dxa"/>
            <w:tcBorders>
              <w:top w:val="single" w:color="000000" w:sz="2" w:space="0"/>
              <w:bottom w:val="single" w:color="000000" w:sz="2" w:space="0"/>
            </w:tcBorders>
            <w:vAlign w:val="top"/>
          </w:tcPr>
          <w:p w14:paraId="2D24CAA2">
            <w:pPr>
              <w:spacing w:before="174" w:line="208" w:lineRule="auto"/>
              <w:ind w:left="40" w:right="190" w:hanging="25"/>
              <w:rPr>
                <w:rFonts w:ascii="微软雅黑" w:hAnsi="微软雅黑" w:eastAsia="微软雅黑" w:cs="微软雅黑"/>
                <w:spacing w:val="15"/>
                <w:sz w:val="21"/>
                <w:szCs w:val="21"/>
              </w:rPr>
            </w:pPr>
            <w:r>
              <w:rPr>
                <w:rFonts w:hint="eastAsia" w:ascii="微软雅黑" w:hAnsi="微软雅黑" w:eastAsia="微软雅黑" w:cs="微软雅黑"/>
                <w:spacing w:val="22"/>
                <w:sz w:val="21"/>
                <w:szCs w:val="21"/>
                <w:lang w:val="en-US" w:eastAsia="zh-CN"/>
              </w:rPr>
              <w:t>是</w:t>
            </w:r>
          </w:p>
        </w:tc>
      </w:tr>
      <w:tr w14:paraId="5632A4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0332D9B8">
            <w:pPr>
              <w:spacing w:before="203" w:line="173"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72</w:t>
            </w:r>
          </w:p>
        </w:tc>
        <w:tc>
          <w:tcPr>
            <w:tcW w:w="1309" w:type="dxa"/>
            <w:vMerge w:val="continue"/>
            <w:tcBorders>
              <w:top w:val="nil"/>
              <w:bottom w:val="nil"/>
            </w:tcBorders>
            <w:vAlign w:val="top"/>
          </w:tcPr>
          <w:p w14:paraId="00A9059E">
            <w:pPr>
              <w:rPr>
                <w:rFonts w:ascii="Arial"/>
                <w:sz w:val="21"/>
              </w:rPr>
            </w:pPr>
          </w:p>
        </w:tc>
        <w:tc>
          <w:tcPr>
            <w:tcW w:w="6771" w:type="dxa"/>
            <w:tcBorders>
              <w:top w:val="single" w:color="000000" w:sz="2" w:space="0"/>
              <w:bottom w:val="single" w:color="000000" w:sz="2" w:space="0"/>
            </w:tcBorders>
            <w:vAlign w:val="top"/>
          </w:tcPr>
          <w:p w14:paraId="23166941">
            <w:pPr>
              <w:spacing w:before="168" w:line="208" w:lineRule="auto"/>
              <w:ind w:left="26"/>
              <w:rPr>
                <w:rFonts w:ascii="微软雅黑" w:hAnsi="微软雅黑" w:eastAsia="微软雅黑" w:cs="微软雅黑"/>
                <w:sz w:val="21"/>
                <w:szCs w:val="21"/>
              </w:rPr>
            </w:pPr>
            <w:r>
              <w:rPr>
                <w:rFonts w:ascii="微软雅黑" w:hAnsi="微软雅黑" w:eastAsia="微软雅黑" w:cs="微软雅黑"/>
                <w:spacing w:val="10"/>
                <w:sz w:val="21"/>
                <w:szCs w:val="21"/>
              </w:rPr>
              <w:t>危险</w:t>
            </w:r>
            <w:r>
              <w:rPr>
                <w:rFonts w:ascii="微软雅黑" w:hAnsi="微软雅黑" w:eastAsia="微软雅黑" w:cs="微软雅黑"/>
                <w:spacing w:val="6"/>
                <w:sz w:val="21"/>
                <w:szCs w:val="21"/>
              </w:rPr>
              <w:t>化</w:t>
            </w:r>
            <w:r>
              <w:rPr>
                <w:rFonts w:ascii="微软雅黑" w:hAnsi="微软雅黑" w:eastAsia="微软雅黑" w:cs="微软雅黑"/>
                <w:spacing w:val="5"/>
                <w:sz w:val="21"/>
                <w:szCs w:val="21"/>
              </w:rPr>
              <w:t>学品生产企业是否未提出变更申请，擅自投入运行</w:t>
            </w:r>
          </w:p>
        </w:tc>
        <w:tc>
          <w:tcPr>
            <w:tcW w:w="1309" w:type="dxa"/>
            <w:vMerge w:val="continue"/>
            <w:tcBorders>
              <w:top w:val="nil"/>
              <w:bottom w:val="nil"/>
            </w:tcBorders>
            <w:vAlign w:val="top"/>
          </w:tcPr>
          <w:p w14:paraId="522DB3C1">
            <w:pPr>
              <w:rPr>
                <w:rFonts w:ascii="Arial"/>
                <w:sz w:val="21"/>
              </w:rPr>
            </w:pPr>
          </w:p>
        </w:tc>
        <w:tc>
          <w:tcPr>
            <w:tcW w:w="2166" w:type="dxa"/>
            <w:tcBorders>
              <w:top w:val="single" w:color="000000" w:sz="2" w:space="0"/>
              <w:bottom w:val="single" w:color="000000" w:sz="2" w:space="0"/>
            </w:tcBorders>
            <w:vAlign w:val="top"/>
          </w:tcPr>
          <w:p w14:paraId="38A450AF">
            <w:pPr>
              <w:spacing w:before="16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2B7C2FA4">
            <w:pPr>
              <w:spacing w:before="16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014A4F18">
            <w:pPr>
              <w:spacing w:before="16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08A9D62B">
            <w:pPr>
              <w:spacing w:before="27" w:line="181" w:lineRule="auto"/>
              <w:ind w:left="40" w:right="190" w:hanging="25"/>
              <w:rPr>
                <w:rFonts w:ascii="微软雅黑" w:hAnsi="微软雅黑" w:eastAsia="微软雅黑" w:cs="微软雅黑"/>
                <w:sz w:val="21"/>
                <w:szCs w:val="21"/>
              </w:rPr>
            </w:pPr>
            <w:r>
              <w:rPr>
                <w:rFonts w:ascii="微软雅黑" w:hAnsi="微软雅黑" w:eastAsia="微软雅黑" w:cs="微软雅黑"/>
                <w:spacing w:val="15"/>
                <w:sz w:val="21"/>
                <w:szCs w:val="21"/>
              </w:rPr>
              <w:t>《</w:t>
            </w:r>
            <w:r>
              <w:rPr>
                <w:rFonts w:ascii="微软雅黑" w:hAnsi="微软雅黑" w:eastAsia="微软雅黑" w:cs="微软雅黑"/>
                <w:spacing w:val="9"/>
                <w:sz w:val="21"/>
                <w:szCs w:val="21"/>
              </w:rPr>
              <w:t>危险化学品生产企业安全生产许可证实施办法》第四</w:t>
            </w:r>
            <w:r>
              <w:rPr>
                <w:rFonts w:ascii="微软雅黑" w:hAnsi="微软雅黑" w:eastAsia="微软雅黑" w:cs="微软雅黑"/>
                <w:spacing w:val="7"/>
                <w:sz w:val="21"/>
                <w:szCs w:val="21"/>
              </w:rPr>
              <w:t>十</w:t>
            </w:r>
            <w:r>
              <w:rPr>
                <w:rFonts w:ascii="微软雅黑" w:hAnsi="微软雅黑" w:eastAsia="微软雅黑" w:cs="微软雅黑"/>
                <w:spacing w:val="6"/>
                <w:sz w:val="21"/>
                <w:szCs w:val="21"/>
              </w:rPr>
              <w:t>八条</w:t>
            </w:r>
          </w:p>
        </w:tc>
        <w:tc>
          <w:tcPr>
            <w:tcW w:w="5555" w:type="dxa"/>
            <w:tcBorders>
              <w:top w:val="single" w:color="000000" w:sz="2" w:space="0"/>
              <w:bottom w:val="single" w:color="000000" w:sz="2" w:space="0"/>
            </w:tcBorders>
            <w:vAlign w:val="top"/>
          </w:tcPr>
          <w:p w14:paraId="683C0583">
            <w:pPr>
              <w:spacing w:before="27" w:line="181" w:lineRule="auto"/>
              <w:ind w:left="40" w:right="190" w:hanging="25"/>
              <w:rPr>
                <w:rFonts w:ascii="微软雅黑" w:hAnsi="微软雅黑" w:eastAsia="微软雅黑" w:cs="微软雅黑"/>
                <w:spacing w:val="15"/>
                <w:sz w:val="21"/>
                <w:szCs w:val="21"/>
              </w:rPr>
            </w:pPr>
            <w:r>
              <w:rPr>
                <w:rFonts w:hint="eastAsia" w:ascii="微软雅黑" w:hAnsi="微软雅黑" w:eastAsia="微软雅黑" w:cs="微软雅黑"/>
                <w:spacing w:val="22"/>
                <w:sz w:val="21"/>
                <w:szCs w:val="21"/>
                <w:lang w:val="en-US" w:eastAsia="zh-CN"/>
              </w:rPr>
              <w:t>是</w:t>
            </w:r>
          </w:p>
        </w:tc>
      </w:tr>
      <w:tr w14:paraId="5DB150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6FBAD530">
            <w:pPr>
              <w:spacing w:before="208"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73</w:t>
            </w:r>
          </w:p>
        </w:tc>
        <w:tc>
          <w:tcPr>
            <w:tcW w:w="1309" w:type="dxa"/>
            <w:vMerge w:val="continue"/>
            <w:tcBorders>
              <w:top w:val="nil"/>
              <w:bottom w:val="nil"/>
            </w:tcBorders>
            <w:vAlign w:val="top"/>
          </w:tcPr>
          <w:p w14:paraId="3D8C0128">
            <w:pPr>
              <w:rPr>
                <w:rFonts w:ascii="Arial"/>
                <w:sz w:val="21"/>
              </w:rPr>
            </w:pPr>
          </w:p>
        </w:tc>
        <w:tc>
          <w:tcPr>
            <w:tcW w:w="6771" w:type="dxa"/>
            <w:tcBorders>
              <w:top w:val="single" w:color="000000" w:sz="2" w:space="0"/>
              <w:bottom w:val="single" w:color="000000" w:sz="2" w:space="0"/>
            </w:tcBorders>
            <w:vAlign w:val="top"/>
          </w:tcPr>
          <w:p w14:paraId="0E46F3F3">
            <w:pPr>
              <w:spacing w:before="33" w:line="179" w:lineRule="auto"/>
              <w:ind w:left="26" w:right="99"/>
              <w:rPr>
                <w:rFonts w:ascii="微软雅黑" w:hAnsi="微软雅黑" w:eastAsia="微软雅黑" w:cs="微软雅黑"/>
                <w:sz w:val="21"/>
                <w:szCs w:val="21"/>
              </w:rPr>
            </w:pPr>
            <w:r>
              <w:rPr>
                <w:rFonts w:ascii="微软雅黑" w:hAnsi="微软雅黑" w:eastAsia="微软雅黑" w:cs="微软雅黑"/>
                <w:spacing w:val="16"/>
                <w:sz w:val="21"/>
                <w:szCs w:val="21"/>
              </w:rPr>
              <w:t>危险</w:t>
            </w:r>
            <w:r>
              <w:rPr>
                <w:rFonts w:ascii="微软雅黑" w:hAnsi="微软雅黑" w:eastAsia="微软雅黑" w:cs="微软雅黑"/>
                <w:spacing w:val="11"/>
                <w:sz w:val="21"/>
                <w:szCs w:val="21"/>
              </w:rPr>
              <w:t>化</w:t>
            </w:r>
            <w:r>
              <w:rPr>
                <w:rFonts w:ascii="微软雅黑" w:hAnsi="微软雅黑" w:eastAsia="微软雅黑" w:cs="微软雅黑"/>
                <w:spacing w:val="8"/>
                <w:sz w:val="21"/>
                <w:szCs w:val="21"/>
              </w:rPr>
              <w:t>学品企业是否出租、出借、买卖或者以其他形式转让其取得的</w:t>
            </w:r>
            <w:r>
              <w:rPr>
                <w:rFonts w:ascii="微软雅黑" w:hAnsi="微软雅黑" w:eastAsia="微软雅黑" w:cs="微软雅黑"/>
                <w:spacing w:val="10"/>
                <w:sz w:val="21"/>
                <w:szCs w:val="21"/>
              </w:rPr>
              <w:t>安全生产许可证</w:t>
            </w:r>
          </w:p>
        </w:tc>
        <w:tc>
          <w:tcPr>
            <w:tcW w:w="1309" w:type="dxa"/>
            <w:vMerge w:val="continue"/>
            <w:tcBorders>
              <w:top w:val="nil"/>
              <w:bottom w:val="nil"/>
            </w:tcBorders>
            <w:vAlign w:val="top"/>
          </w:tcPr>
          <w:p w14:paraId="3ACF7B42">
            <w:pPr>
              <w:rPr>
                <w:rFonts w:ascii="Arial"/>
                <w:sz w:val="21"/>
              </w:rPr>
            </w:pPr>
          </w:p>
        </w:tc>
        <w:tc>
          <w:tcPr>
            <w:tcW w:w="2166" w:type="dxa"/>
            <w:tcBorders>
              <w:top w:val="single" w:color="000000" w:sz="2" w:space="0"/>
              <w:bottom w:val="single" w:color="000000" w:sz="2" w:space="0"/>
            </w:tcBorders>
            <w:vAlign w:val="top"/>
          </w:tcPr>
          <w:p w14:paraId="23E66F10">
            <w:pPr>
              <w:spacing w:before="17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3395FCDE">
            <w:pPr>
              <w:spacing w:before="17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73C12F1E">
            <w:pPr>
              <w:spacing w:before="17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0ACA8A0C">
            <w:pPr>
              <w:spacing w:before="33" w:line="179" w:lineRule="auto"/>
              <w:ind w:left="40" w:right="190" w:hanging="25"/>
              <w:rPr>
                <w:rFonts w:ascii="微软雅黑" w:hAnsi="微软雅黑" w:eastAsia="微软雅黑" w:cs="微软雅黑"/>
                <w:sz w:val="21"/>
                <w:szCs w:val="21"/>
              </w:rPr>
            </w:pPr>
            <w:r>
              <w:rPr>
                <w:rFonts w:ascii="微软雅黑" w:hAnsi="微软雅黑" w:eastAsia="微软雅黑" w:cs="微软雅黑"/>
                <w:spacing w:val="15"/>
                <w:sz w:val="21"/>
                <w:szCs w:val="21"/>
              </w:rPr>
              <w:t>《</w:t>
            </w:r>
            <w:r>
              <w:rPr>
                <w:rFonts w:ascii="微软雅黑" w:hAnsi="微软雅黑" w:eastAsia="微软雅黑" w:cs="微软雅黑"/>
                <w:spacing w:val="9"/>
                <w:sz w:val="21"/>
                <w:szCs w:val="21"/>
              </w:rPr>
              <w:t>危险化学品生产企业安全生产许可证实施办法》第三</w:t>
            </w:r>
            <w:r>
              <w:rPr>
                <w:rFonts w:ascii="微软雅黑" w:hAnsi="微软雅黑" w:eastAsia="微软雅黑" w:cs="微软雅黑"/>
                <w:spacing w:val="7"/>
                <w:sz w:val="21"/>
                <w:szCs w:val="21"/>
              </w:rPr>
              <w:t>十</w:t>
            </w:r>
            <w:r>
              <w:rPr>
                <w:rFonts w:ascii="微软雅黑" w:hAnsi="微软雅黑" w:eastAsia="微软雅黑" w:cs="微软雅黑"/>
                <w:spacing w:val="6"/>
                <w:sz w:val="21"/>
                <w:szCs w:val="21"/>
              </w:rPr>
              <w:t>六条</w:t>
            </w:r>
          </w:p>
        </w:tc>
        <w:tc>
          <w:tcPr>
            <w:tcW w:w="5555" w:type="dxa"/>
            <w:tcBorders>
              <w:top w:val="single" w:color="000000" w:sz="2" w:space="0"/>
              <w:bottom w:val="single" w:color="000000" w:sz="2" w:space="0"/>
            </w:tcBorders>
            <w:vAlign w:val="top"/>
          </w:tcPr>
          <w:p w14:paraId="175352F2">
            <w:pPr>
              <w:spacing w:before="33" w:line="179" w:lineRule="auto"/>
              <w:ind w:left="40" w:right="190" w:hanging="25"/>
              <w:rPr>
                <w:rFonts w:ascii="微软雅黑" w:hAnsi="微软雅黑" w:eastAsia="微软雅黑" w:cs="微软雅黑"/>
                <w:spacing w:val="15"/>
                <w:sz w:val="21"/>
                <w:szCs w:val="21"/>
              </w:rPr>
            </w:pPr>
            <w:r>
              <w:rPr>
                <w:rFonts w:hint="eastAsia" w:ascii="微软雅黑" w:hAnsi="微软雅黑" w:eastAsia="微软雅黑" w:cs="微软雅黑"/>
                <w:spacing w:val="22"/>
                <w:sz w:val="21"/>
                <w:szCs w:val="21"/>
                <w:lang w:val="en-US" w:eastAsia="zh-CN"/>
              </w:rPr>
              <w:t>是</w:t>
            </w:r>
          </w:p>
        </w:tc>
      </w:tr>
      <w:tr w14:paraId="585F39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14:paraId="570B1422">
            <w:pPr>
              <w:spacing w:before="52" w:line="231"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74</w:t>
            </w:r>
          </w:p>
        </w:tc>
        <w:tc>
          <w:tcPr>
            <w:tcW w:w="1309" w:type="dxa"/>
            <w:vMerge w:val="continue"/>
            <w:tcBorders>
              <w:top w:val="nil"/>
              <w:bottom w:val="nil"/>
            </w:tcBorders>
            <w:vAlign w:val="top"/>
          </w:tcPr>
          <w:p w14:paraId="4DCA0D5D">
            <w:pPr>
              <w:rPr>
                <w:rFonts w:ascii="Arial"/>
                <w:sz w:val="21"/>
              </w:rPr>
            </w:pPr>
          </w:p>
        </w:tc>
        <w:tc>
          <w:tcPr>
            <w:tcW w:w="6771" w:type="dxa"/>
            <w:tcBorders>
              <w:top w:val="single" w:color="000000" w:sz="2" w:space="0"/>
              <w:bottom w:val="single" w:color="000000" w:sz="2" w:space="0"/>
            </w:tcBorders>
            <w:vAlign w:val="top"/>
          </w:tcPr>
          <w:p w14:paraId="0DD3CCF8">
            <w:pPr>
              <w:spacing w:before="17" w:line="177" w:lineRule="auto"/>
              <w:ind w:left="26"/>
              <w:rPr>
                <w:rFonts w:ascii="微软雅黑" w:hAnsi="微软雅黑" w:eastAsia="微软雅黑" w:cs="微软雅黑"/>
                <w:sz w:val="21"/>
                <w:szCs w:val="21"/>
              </w:rPr>
            </w:pPr>
            <w:r>
              <w:rPr>
                <w:rFonts w:ascii="微软雅黑" w:hAnsi="微软雅黑" w:eastAsia="微软雅黑" w:cs="微软雅黑"/>
                <w:spacing w:val="10"/>
                <w:sz w:val="21"/>
                <w:szCs w:val="21"/>
              </w:rPr>
              <w:t>企业</w:t>
            </w:r>
            <w:r>
              <w:rPr>
                <w:rFonts w:ascii="微软雅黑" w:hAnsi="微软雅黑" w:eastAsia="微软雅黑" w:cs="微软雅黑"/>
                <w:spacing w:val="6"/>
                <w:sz w:val="21"/>
                <w:szCs w:val="21"/>
              </w:rPr>
              <w:t>是</w:t>
            </w:r>
            <w:r>
              <w:rPr>
                <w:rFonts w:ascii="微软雅黑" w:hAnsi="微软雅黑" w:eastAsia="微软雅黑" w:cs="微软雅黑"/>
                <w:spacing w:val="5"/>
                <w:sz w:val="21"/>
                <w:szCs w:val="21"/>
              </w:rPr>
              <w:t>否未经依法批准，擅自生产、经营、储存危险物品</w:t>
            </w:r>
          </w:p>
        </w:tc>
        <w:tc>
          <w:tcPr>
            <w:tcW w:w="1309" w:type="dxa"/>
            <w:vMerge w:val="continue"/>
            <w:tcBorders>
              <w:top w:val="nil"/>
              <w:bottom w:val="nil"/>
            </w:tcBorders>
            <w:vAlign w:val="top"/>
          </w:tcPr>
          <w:p w14:paraId="7CE19ACF">
            <w:pPr>
              <w:rPr>
                <w:rFonts w:ascii="Arial"/>
                <w:sz w:val="21"/>
              </w:rPr>
            </w:pPr>
          </w:p>
        </w:tc>
        <w:tc>
          <w:tcPr>
            <w:tcW w:w="2166" w:type="dxa"/>
            <w:tcBorders>
              <w:top w:val="single" w:color="000000" w:sz="2" w:space="0"/>
              <w:bottom w:val="single" w:color="000000" w:sz="2" w:space="0"/>
            </w:tcBorders>
            <w:vAlign w:val="top"/>
          </w:tcPr>
          <w:p w14:paraId="497471AA">
            <w:pPr>
              <w:spacing w:before="17" w:line="17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6FCF3FBD">
            <w:pPr>
              <w:spacing w:before="17" w:line="177"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037FE979">
            <w:pPr>
              <w:spacing w:before="17" w:line="177"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3206938F">
            <w:pPr>
              <w:spacing w:before="17" w:line="177"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《中华人民共和国安全生产法》第三十九条第一</w:t>
            </w:r>
            <w:r>
              <w:rPr>
                <w:rFonts w:ascii="微软雅黑" w:hAnsi="微软雅黑" w:eastAsia="微软雅黑" w:cs="微软雅黑"/>
                <w:spacing w:val="8"/>
                <w:sz w:val="21"/>
                <w:szCs w:val="21"/>
              </w:rPr>
              <w:t>款</w:t>
            </w:r>
          </w:p>
        </w:tc>
        <w:tc>
          <w:tcPr>
            <w:tcW w:w="5555" w:type="dxa"/>
            <w:tcBorders>
              <w:top w:val="single" w:color="000000" w:sz="2" w:space="0"/>
              <w:bottom w:val="single" w:color="000000" w:sz="2" w:space="0"/>
            </w:tcBorders>
            <w:vAlign w:val="top"/>
          </w:tcPr>
          <w:p w14:paraId="7CD97FF6">
            <w:pPr>
              <w:spacing w:before="17" w:line="177" w:lineRule="auto"/>
              <w:ind w:left="15"/>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3AD828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6984C0C0">
            <w:pPr>
              <w:spacing w:before="204"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75</w:t>
            </w:r>
          </w:p>
        </w:tc>
        <w:tc>
          <w:tcPr>
            <w:tcW w:w="1309" w:type="dxa"/>
            <w:vMerge w:val="continue"/>
            <w:tcBorders>
              <w:top w:val="nil"/>
              <w:bottom w:val="nil"/>
            </w:tcBorders>
            <w:vAlign w:val="top"/>
          </w:tcPr>
          <w:p w14:paraId="48BDA548">
            <w:pPr>
              <w:rPr>
                <w:rFonts w:ascii="Arial"/>
                <w:sz w:val="21"/>
              </w:rPr>
            </w:pPr>
          </w:p>
        </w:tc>
        <w:tc>
          <w:tcPr>
            <w:tcW w:w="6771" w:type="dxa"/>
            <w:tcBorders>
              <w:top w:val="single" w:color="000000" w:sz="2" w:space="0"/>
              <w:bottom w:val="single" w:color="000000" w:sz="2" w:space="0"/>
            </w:tcBorders>
            <w:vAlign w:val="top"/>
          </w:tcPr>
          <w:p w14:paraId="6BE19515">
            <w:pPr>
              <w:spacing w:before="27" w:line="181" w:lineRule="auto"/>
              <w:ind w:left="25" w:right="137" w:firstLine="1"/>
              <w:rPr>
                <w:rFonts w:ascii="微软雅黑" w:hAnsi="微软雅黑" w:eastAsia="微软雅黑" w:cs="微软雅黑"/>
                <w:sz w:val="21"/>
                <w:szCs w:val="21"/>
              </w:rPr>
            </w:pPr>
            <w:r>
              <w:rPr>
                <w:rFonts w:ascii="微软雅黑" w:hAnsi="微软雅黑" w:eastAsia="微软雅黑" w:cs="微软雅黑"/>
                <w:spacing w:val="2"/>
                <w:sz w:val="21"/>
                <w:szCs w:val="21"/>
              </w:rPr>
              <w:t>企业是否在许可证有</w:t>
            </w:r>
            <w:r>
              <w:rPr>
                <w:rFonts w:ascii="微软雅黑" w:hAnsi="微软雅黑" w:eastAsia="微软雅黑" w:cs="微软雅黑"/>
                <w:spacing w:val="1"/>
                <w:sz w:val="21"/>
                <w:szCs w:val="21"/>
              </w:rPr>
              <w:t>效期届满后，未提交延期申请，未经依法批准，</w:t>
            </w:r>
            <w:r>
              <w:rPr>
                <w:rFonts w:ascii="微软雅黑" w:hAnsi="微软雅黑" w:eastAsia="微软雅黑" w:cs="微软雅黑"/>
                <w:spacing w:val="7"/>
                <w:sz w:val="21"/>
                <w:szCs w:val="21"/>
              </w:rPr>
              <w:t>仍然从事危险化学品生产、经营、储存</w:t>
            </w:r>
          </w:p>
        </w:tc>
        <w:tc>
          <w:tcPr>
            <w:tcW w:w="1309" w:type="dxa"/>
            <w:vMerge w:val="continue"/>
            <w:tcBorders>
              <w:top w:val="nil"/>
              <w:bottom w:val="nil"/>
            </w:tcBorders>
            <w:vAlign w:val="top"/>
          </w:tcPr>
          <w:p w14:paraId="66700F05">
            <w:pPr>
              <w:rPr>
                <w:rFonts w:ascii="Arial"/>
                <w:sz w:val="21"/>
              </w:rPr>
            </w:pPr>
          </w:p>
        </w:tc>
        <w:tc>
          <w:tcPr>
            <w:tcW w:w="2166" w:type="dxa"/>
            <w:tcBorders>
              <w:top w:val="single" w:color="000000" w:sz="2" w:space="0"/>
              <w:bottom w:val="single" w:color="000000" w:sz="2" w:space="0"/>
            </w:tcBorders>
            <w:vAlign w:val="top"/>
          </w:tcPr>
          <w:p w14:paraId="560F4FC2">
            <w:pPr>
              <w:spacing w:before="16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4D90B0AC">
            <w:pPr>
              <w:spacing w:before="16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12C4881E">
            <w:pPr>
              <w:spacing w:before="16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5AB3C086">
            <w:pPr>
              <w:spacing w:before="168"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危</w:t>
            </w:r>
            <w:r>
              <w:rPr>
                <w:rFonts w:ascii="微软雅黑" w:hAnsi="微软雅黑" w:eastAsia="微软雅黑" w:cs="微软雅黑"/>
                <w:spacing w:val="11"/>
                <w:sz w:val="21"/>
                <w:szCs w:val="21"/>
              </w:rPr>
              <w:t>险化学品经营许可证管理办法》第十八条第一款</w:t>
            </w:r>
          </w:p>
        </w:tc>
        <w:tc>
          <w:tcPr>
            <w:tcW w:w="5555" w:type="dxa"/>
            <w:tcBorders>
              <w:top w:val="single" w:color="000000" w:sz="2" w:space="0"/>
              <w:bottom w:val="single" w:color="000000" w:sz="2" w:space="0"/>
            </w:tcBorders>
            <w:vAlign w:val="top"/>
          </w:tcPr>
          <w:p w14:paraId="2A621648">
            <w:pPr>
              <w:spacing w:before="168" w:line="208" w:lineRule="auto"/>
              <w:ind w:left="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747267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7FB8852B">
            <w:pPr>
              <w:spacing w:before="208"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76</w:t>
            </w:r>
          </w:p>
        </w:tc>
        <w:tc>
          <w:tcPr>
            <w:tcW w:w="1309" w:type="dxa"/>
            <w:vMerge w:val="continue"/>
            <w:tcBorders>
              <w:top w:val="nil"/>
              <w:bottom w:val="nil"/>
            </w:tcBorders>
            <w:vAlign w:val="top"/>
          </w:tcPr>
          <w:p w14:paraId="436C0E4D">
            <w:pPr>
              <w:rPr>
                <w:rFonts w:ascii="Arial"/>
                <w:sz w:val="21"/>
              </w:rPr>
            </w:pPr>
          </w:p>
        </w:tc>
        <w:tc>
          <w:tcPr>
            <w:tcW w:w="6771" w:type="dxa"/>
            <w:tcBorders>
              <w:top w:val="single" w:color="000000" w:sz="2" w:space="0"/>
              <w:bottom w:val="single" w:color="000000" w:sz="2" w:space="0"/>
            </w:tcBorders>
            <w:vAlign w:val="top"/>
          </w:tcPr>
          <w:p w14:paraId="5A7215F0">
            <w:pPr>
              <w:spacing w:before="33" w:line="179" w:lineRule="auto"/>
              <w:ind w:left="26" w:right="104"/>
              <w:rPr>
                <w:rFonts w:ascii="微软雅黑" w:hAnsi="微软雅黑" w:eastAsia="微软雅黑" w:cs="微软雅黑"/>
                <w:sz w:val="21"/>
                <w:szCs w:val="21"/>
              </w:rPr>
            </w:pPr>
            <w:r>
              <w:rPr>
                <w:rFonts w:ascii="微软雅黑" w:hAnsi="微软雅黑" w:eastAsia="微软雅黑" w:cs="微软雅黑"/>
                <w:spacing w:val="11"/>
                <w:sz w:val="21"/>
                <w:szCs w:val="21"/>
              </w:rPr>
              <w:t>危险化学品生产企业是否隐瞒有关情况或者提供虚假材料申请安全</w:t>
            </w:r>
            <w:r>
              <w:rPr>
                <w:rFonts w:ascii="微软雅黑" w:hAnsi="微软雅黑" w:eastAsia="微软雅黑" w:cs="微软雅黑"/>
                <w:spacing w:val="5"/>
                <w:sz w:val="21"/>
                <w:szCs w:val="21"/>
              </w:rPr>
              <w:t>生</w:t>
            </w:r>
            <w:r>
              <w:rPr>
                <w:rFonts w:ascii="微软雅黑" w:hAnsi="微软雅黑" w:eastAsia="微软雅黑" w:cs="微软雅黑"/>
                <w:spacing w:val="10"/>
                <w:sz w:val="21"/>
                <w:szCs w:val="21"/>
              </w:rPr>
              <w:t>产</w:t>
            </w:r>
            <w:r>
              <w:rPr>
                <w:rFonts w:ascii="微软雅黑" w:hAnsi="微软雅黑" w:eastAsia="微软雅黑" w:cs="微软雅黑"/>
                <w:spacing w:val="9"/>
                <w:sz w:val="21"/>
                <w:szCs w:val="21"/>
              </w:rPr>
              <w:t>许可证</w:t>
            </w:r>
          </w:p>
        </w:tc>
        <w:tc>
          <w:tcPr>
            <w:tcW w:w="1309" w:type="dxa"/>
            <w:vMerge w:val="continue"/>
            <w:tcBorders>
              <w:top w:val="nil"/>
              <w:bottom w:val="nil"/>
            </w:tcBorders>
            <w:vAlign w:val="top"/>
          </w:tcPr>
          <w:p w14:paraId="04BF3D1E">
            <w:pPr>
              <w:rPr>
                <w:rFonts w:ascii="Arial"/>
                <w:sz w:val="21"/>
              </w:rPr>
            </w:pPr>
          </w:p>
        </w:tc>
        <w:tc>
          <w:tcPr>
            <w:tcW w:w="2166" w:type="dxa"/>
            <w:tcBorders>
              <w:top w:val="single" w:color="000000" w:sz="2" w:space="0"/>
              <w:bottom w:val="single" w:color="000000" w:sz="2" w:space="0"/>
            </w:tcBorders>
            <w:vAlign w:val="top"/>
          </w:tcPr>
          <w:p w14:paraId="0DB6911E">
            <w:pPr>
              <w:spacing w:before="17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50A9C70A">
            <w:pPr>
              <w:spacing w:before="17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52B925D5">
            <w:pPr>
              <w:spacing w:before="17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480B5007">
            <w:pPr>
              <w:spacing w:before="33" w:line="179" w:lineRule="auto"/>
              <w:ind w:left="40" w:right="190" w:hanging="25"/>
              <w:rPr>
                <w:rFonts w:ascii="微软雅黑" w:hAnsi="微软雅黑" w:eastAsia="微软雅黑" w:cs="微软雅黑"/>
                <w:sz w:val="21"/>
                <w:szCs w:val="21"/>
              </w:rPr>
            </w:pPr>
            <w:r>
              <w:rPr>
                <w:rFonts w:ascii="微软雅黑" w:hAnsi="微软雅黑" w:eastAsia="微软雅黑" w:cs="微软雅黑"/>
                <w:spacing w:val="15"/>
                <w:sz w:val="21"/>
                <w:szCs w:val="21"/>
              </w:rPr>
              <w:t>《</w:t>
            </w:r>
            <w:r>
              <w:rPr>
                <w:rFonts w:ascii="微软雅黑" w:hAnsi="微软雅黑" w:eastAsia="微软雅黑" w:cs="微软雅黑"/>
                <w:spacing w:val="9"/>
                <w:sz w:val="21"/>
                <w:szCs w:val="21"/>
              </w:rPr>
              <w:t>危险化学品生产企业安全生产许可证实施办法》第四十九条第一</w:t>
            </w:r>
            <w:r>
              <w:rPr>
                <w:rFonts w:ascii="微软雅黑" w:hAnsi="微软雅黑" w:eastAsia="微软雅黑" w:cs="微软雅黑"/>
                <w:spacing w:val="7"/>
                <w:sz w:val="21"/>
                <w:szCs w:val="21"/>
              </w:rPr>
              <w:t>款</w:t>
            </w:r>
          </w:p>
        </w:tc>
        <w:tc>
          <w:tcPr>
            <w:tcW w:w="5555" w:type="dxa"/>
            <w:tcBorders>
              <w:top w:val="single" w:color="000000" w:sz="2" w:space="0"/>
              <w:bottom w:val="single" w:color="000000" w:sz="2" w:space="0"/>
            </w:tcBorders>
            <w:vAlign w:val="top"/>
          </w:tcPr>
          <w:p w14:paraId="1BEFB93E">
            <w:pPr>
              <w:spacing w:before="33" w:line="179" w:lineRule="auto"/>
              <w:ind w:left="40" w:right="190" w:hanging="25"/>
              <w:rPr>
                <w:rFonts w:ascii="微软雅黑" w:hAnsi="微软雅黑" w:eastAsia="微软雅黑" w:cs="微软雅黑"/>
                <w:spacing w:val="15"/>
                <w:sz w:val="21"/>
                <w:szCs w:val="21"/>
              </w:rPr>
            </w:pPr>
            <w:r>
              <w:rPr>
                <w:rFonts w:hint="eastAsia" w:ascii="微软雅黑" w:hAnsi="微软雅黑" w:eastAsia="微软雅黑" w:cs="微软雅黑"/>
                <w:spacing w:val="22"/>
                <w:sz w:val="21"/>
                <w:szCs w:val="21"/>
                <w:lang w:val="en-US" w:eastAsia="zh-CN"/>
              </w:rPr>
              <w:t>是</w:t>
            </w:r>
          </w:p>
        </w:tc>
      </w:tr>
      <w:tr w14:paraId="18B1BB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0" w:hRule="atLeast"/>
        </w:trPr>
        <w:tc>
          <w:tcPr>
            <w:tcW w:w="712" w:type="dxa"/>
            <w:tcBorders>
              <w:top w:val="single" w:color="000000" w:sz="2" w:space="0"/>
              <w:bottom w:val="single" w:color="000000" w:sz="2" w:space="0"/>
            </w:tcBorders>
            <w:vAlign w:val="top"/>
          </w:tcPr>
          <w:p w14:paraId="1B3E5059">
            <w:pPr>
              <w:spacing w:before="211" w:line="173"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77</w:t>
            </w:r>
          </w:p>
        </w:tc>
        <w:tc>
          <w:tcPr>
            <w:tcW w:w="1309" w:type="dxa"/>
            <w:vMerge w:val="continue"/>
            <w:tcBorders>
              <w:top w:val="nil"/>
              <w:bottom w:val="nil"/>
            </w:tcBorders>
            <w:vAlign w:val="top"/>
          </w:tcPr>
          <w:p w14:paraId="333ED285">
            <w:pPr>
              <w:rPr>
                <w:rFonts w:ascii="Arial"/>
                <w:sz w:val="21"/>
              </w:rPr>
            </w:pPr>
          </w:p>
        </w:tc>
        <w:tc>
          <w:tcPr>
            <w:tcW w:w="6771" w:type="dxa"/>
            <w:tcBorders>
              <w:top w:val="single" w:color="000000" w:sz="2" w:space="0"/>
              <w:bottom w:val="single" w:color="000000" w:sz="2" w:space="0"/>
            </w:tcBorders>
            <w:vAlign w:val="top"/>
          </w:tcPr>
          <w:p w14:paraId="68CB1E6E">
            <w:pPr>
              <w:spacing w:before="15" w:line="188" w:lineRule="auto"/>
              <w:ind w:left="9" w:right="106" w:firstLine="17"/>
              <w:rPr>
                <w:rFonts w:ascii="微软雅黑" w:hAnsi="微软雅黑" w:eastAsia="微软雅黑" w:cs="微软雅黑"/>
                <w:sz w:val="21"/>
                <w:szCs w:val="21"/>
              </w:rPr>
            </w:pPr>
            <w:r>
              <w:rPr>
                <w:rFonts w:ascii="微软雅黑" w:hAnsi="微软雅黑" w:eastAsia="微软雅黑" w:cs="微软雅黑"/>
                <w:spacing w:val="11"/>
                <w:sz w:val="21"/>
                <w:szCs w:val="21"/>
              </w:rPr>
              <w:t>危</w:t>
            </w:r>
            <w:r>
              <w:rPr>
                <w:rFonts w:ascii="微软雅黑" w:hAnsi="微软雅黑" w:eastAsia="微软雅黑" w:cs="微软雅黑"/>
                <w:spacing w:val="6"/>
                <w:sz w:val="21"/>
                <w:szCs w:val="21"/>
              </w:rPr>
              <w:t>险化学品生产企业的安全生产状况是否保持良好，是否存在不具备</w:t>
            </w:r>
            <w:r>
              <w:rPr>
                <w:rFonts w:ascii="微软雅黑" w:hAnsi="微软雅黑" w:eastAsia="微软雅黑" w:cs="微软雅黑"/>
                <w:spacing w:val="21"/>
                <w:sz w:val="21"/>
                <w:szCs w:val="21"/>
              </w:rPr>
              <w:t>《</w:t>
            </w:r>
            <w:r>
              <w:rPr>
                <w:rFonts w:ascii="微软雅黑" w:hAnsi="微软雅黑" w:eastAsia="微软雅黑" w:cs="微软雅黑"/>
                <w:spacing w:val="11"/>
                <w:sz w:val="21"/>
                <w:szCs w:val="21"/>
              </w:rPr>
              <w:t>危险化学品生产企业安全生产许可证实施办法》规定的安全生产条</w:t>
            </w:r>
          </w:p>
        </w:tc>
        <w:tc>
          <w:tcPr>
            <w:tcW w:w="1309" w:type="dxa"/>
            <w:vMerge w:val="continue"/>
            <w:tcBorders>
              <w:top w:val="nil"/>
              <w:bottom w:val="nil"/>
            </w:tcBorders>
            <w:vAlign w:val="top"/>
          </w:tcPr>
          <w:p w14:paraId="19FD36D0">
            <w:pPr>
              <w:rPr>
                <w:rFonts w:ascii="Arial"/>
                <w:sz w:val="21"/>
              </w:rPr>
            </w:pPr>
          </w:p>
        </w:tc>
        <w:tc>
          <w:tcPr>
            <w:tcW w:w="2166" w:type="dxa"/>
            <w:tcBorders>
              <w:top w:val="single" w:color="000000" w:sz="2" w:space="0"/>
              <w:bottom w:val="single" w:color="000000" w:sz="2" w:space="0"/>
            </w:tcBorders>
            <w:vAlign w:val="top"/>
          </w:tcPr>
          <w:p w14:paraId="70931747">
            <w:pPr>
              <w:spacing w:before="176"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645DB8E5">
            <w:pPr>
              <w:spacing w:before="17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5A7F54B7">
            <w:pPr>
              <w:spacing w:before="17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31C68561">
            <w:pPr>
              <w:spacing w:before="15" w:line="188" w:lineRule="auto"/>
              <w:ind w:left="40" w:right="190" w:hanging="25"/>
              <w:rPr>
                <w:rFonts w:ascii="微软雅黑" w:hAnsi="微软雅黑" w:eastAsia="微软雅黑" w:cs="微软雅黑"/>
                <w:sz w:val="21"/>
                <w:szCs w:val="21"/>
              </w:rPr>
            </w:pPr>
            <w:r>
              <w:rPr>
                <w:rFonts w:ascii="微软雅黑" w:hAnsi="微软雅黑" w:eastAsia="微软雅黑" w:cs="微软雅黑"/>
                <w:spacing w:val="15"/>
                <w:sz w:val="21"/>
                <w:szCs w:val="21"/>
              </w:rPr>
              <w:t>《</w:t>
            </w:r>
            <w:r>
              <w:rPr>
                <w:rFonts w:ascii="微软雅黑" w:hAnsi="微软雅黑" w:eastAsia="微软雅黑" w:cs="微软雅黑"/>
                <w:spacing w:val="9"/>
                <w:sz w:val="21"/>
                <w:szCs w:val="21"/>
              </w:rPr>
              <w:t>危险化学品生产企业安全生产许可证实施办法》第四</w:t>
            </w:r>
            <w:r>
              <w:rPr>
                <w:rFonts w:ascii="微软雅黑" w:hAnsi="微软雅黑" w:eastAsia="微软雅黑" w:cs="微软雅黑"/>
                <w:spacing w:val="7"/>
                <w:sz w:val="21"/>
                <w:szCs w:val="21"/>
              </w:rPr>
              <w:t>十</w:t>
            </w:r>
            <w:r>
              <w:rPr>
                <w:rFonts w:ascii="微软雅黑" w:hAnsi="微软雅黑" w:eastAsia="微软雅黑" w:cs="微软雅黑"/>
                <w:spacing w:val="6"/>
                <w:sz w:val="21"/>
                <w:szCs w:val="21"/>
              </w:rPr>
              <w:t>三条</w:t>
            </w:r>
          </w:p>
        </w:tc>
        <w:tc>
          <w:tcPr>
            <w:tcW w:w="5555" w:type="dxa"/>
            <w:tcBorders>
              <w:top w:val="single" w:color="000000" w:sz="2" w:space="0"/>
              <w:bottom w:val="single" w:color="000000" w:sz="2" w:space="0"/>
            </w:tcBorders>
            <w:vAlign w:val="top"/>
          </w:tcPr>
          <w:p w14:paraId="627F9F98">
            <w:pPr>
              <w:spacing w:before="15" w:line="188" w:lineRule="auto"/>
              <w:ind w:left="40" w:right="190" w:hanging="25"/>
              <w:rPr>
                <w:rFonts w:ascii="微软雅黑" w:hAnsi="微软雅黑" w:eastAsia="微软雅黑" w:cs="微软雅黑"/>
                <w:spacing w:val="15"/>
                <w:sz w:val="21"/>
                <w:szCs w:val="21"/>
              </w:rPr>
            </w:pPr>
            <w:r>
              <w:rPr>
                <w:rFonts w:hint="eastAsia" w:ascii="微软雅黑" w:hAnsi="微软雅黑" w:eastAsia="微软雅黑" w:cs="微软雅黑"/>
                <w:spacing w:val="22"/>
                <w:sz w:val="21"/>
                <w:szCs w:val="21"/>
                <w:lang w:val="en-US" w:eastAsia="zh-CN"/>
              </w:rPr>
              <w:t>是</w:t>
            </w:r>
          </w:p>
        </w:tc>
      </w:tr>
    </w:tbl>
    <w:p w14:paraId="52DB696B">
      <w:pPr>
        <w:rPr>
          <w:rFonts w:ascii="Arial"/>
          <w:sz w:val="21"/>
        </w:rPr>
      </w:pPr>
    </w:p>
    <w:p w14:paraId="2E72096A">
      <w:pPr>
        <w:sectPr>
          <w:pgSz w:w="23812" w:h="16838"/>
          <w:pgMar w:top="554" w:right="703" w:bottom="0" w:left="441" w:header="0" w:footer="0" w:gutter="0"/>
          <w:cols w:space="720" w:num="1"/>
        </w:sectPr>
      </w:pPr>
    </w:p>
    <w:tbl>
      <w:tblPr>
        <w:tblStyle w:val="4"/>
        <w:tblW w:w="23655" w:type="dxa"/>
        <w:tblInd w:w="1010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74"/>
        <w:gridCol w:w="2234"/>
        <w:gridCol w:w="2591"/>
        <w:gridCol w:w="5552"/>
        <w:gridCol w:w="5552"/>
        <w:gridCol w:w="5552"/>
      </w:tblGrid>
      <w:tr w14:paraId="091D1C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2174" w:type="dxa"/>
            <w:tcBorders>
              <w:top w:val="single" w:color="000000" w:sz="2" w:space="0"/>
              <w:bottom w:val="single" w:color="000000" w:sz="2" w:space="0"/>
            </w:tcBorders>
            <w:vAlign w:val="top"/>
          </w:tcPr>
          <w:p w14:paraId="52AF950D">
            <w:pPr>
              <w:spacing w:before="26" w:line="177" w:lineRule="auto"/>
              <w:ind w:left="430"/>
              <w:rPr>
                <w:rFonts w:ascii="微软雅黑" w:hAnsi="微软雅黑" w:eastAsia="微软雅黑" w:cs="微软雅黑"/>
                <w:sz w:val="21"/>
                <w:szCs w:val="21"/>
              </w:rPr>
            </w:pPr>
            <w:r>
              <w:pict>
                <v:shape id="_x0000_s1038" o:spid="_x0000_s1038" o:spt="202" type="#_x0000_t202" style="position:absolute;left:0pt;margin-left:21.05pt;margin-top:26.7pt;height:795pt;width:38.15pt;mso-position-horizontal-relative:page;mso-position-vertical-relative:page;z-index:251672576;mso-width-relative:page;mso-height-relative:page;" filled="f" stroked="f" coordsize="21600,21600" o:allowincell="f">
                  <v:path/>
                  <v:fill on="f" focussize="0,0"/>
                  <v:stroke on="f"/>
                  <v:imagedata o:title=""/>
                  <o:lock v:ext="edit" aspectratio="f"/>
                  <v:textbox inset="0mm,0mm,0mm,0mm">
                    <w:txbxContent>
                      <w:p w14:paraId="7940942F">
                        <w:pPr>
                          <w:spacing w:line="20" w:lineRule="exact"/>
                        </w:pPr>
                      </w:p>
                      <w:tbl>
                        <w:tblPr>
                          <w:tblStyle w:val="4"/>
                          <w:tblW w:w="707"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07"/>
                        </w:tblGrid>
                        <w:tr w14:paraId="5830DC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707" w:type="dxa"/>
                              <w:tcBorders>
                                <w:top w:val="single" w:color="000000" w:sz="2" w:space="0"/>
                                <w:bottom w:val="single" w:color="000000" w:sz="2" w:space="0"/>
                              </w:tcBorders>
                              <w:vAlign w:val="top"/>
                            </w:tcPr>
                            <w:p w14:paraId="0F70E56B">
                              <w:pPr>
                                <w:spacing w:before="60" w:line="231"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78</w:t>
                              </w:r>
                            </w:p>
                          </w:tc>
                        </w:tr>
                        <w:tr w14:paraId="733963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6B9B2C2D">
                              <w:pPr>
                                <w:spacing w:before="64" w:line="219"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79</w:t>
                              </w:r>
                            </w:p>
                          </w:tc>
                        </w:tr>
                        <w:tr w14:paraId="341D14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568AAC44">
                              <w:pPr>
                                <w:spacing w:before="55" w:line="228"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80</w:t>
                              </w:r>
                            </w:p>
                          </w:tc>
                        </w:tr>
                        <w:tr w14:paraId="557578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42BEBCA2">
                              <w:pPr>
                                <w:spacing w:before="47" w:line="157"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81</w:t>
                              </w:r>
                            </w:p>
                          </w:tc>
                        </w:tr>
                        <w:tr w14:paraId="6E97F1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0177CDC9">
                              <w:pPr>
                                <w:spacing w:before="59" w:line="224"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82</w:t>
                              </w:r>
                            </w:p>
                          </w:tc>
                        </w:tr>
                        <w:tr w14:paraId="0F1905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744EA47C">
                              <w:pPr>
                                <w:spacing w:before="51" w:line="232"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83</w:t>
                              </w:r>
                            </w:p>
                          </w:tc>
                        </w:tr>
                        <w:tr w14:paraId="54CCF4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18DF20B4">
                              <w:pPr>
                                <w:spacing w:before="63" w:line="220"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84</w:t>
                              </w:r>
                            </w:p>
                          </w:tc>
                        </w:tr>
                        <w:tr w14:paraId="6798F8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41940166">
                              <w:pPr>
                                <w:spacing w:before="55" w:line="228"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85</w:t>
                              </w:r>
                            </w:p>
                          </w:tc>
                        </w:tr>
                        <w:tr w14:paraId="652DAF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14:paraId="44BFD563">
                              <w:pPr>
                                <w:spacing w:before="207"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86</w:t>
                              </w:r>
                            </w:p>
                          </w:tc>
                        </w:tr>
                        <w:tr w14:paraId="7E67BD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41F49CD7">
                              <w:pPr>
                                <w:spacing w:before="52" w:line="231"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87</w:t>
                              </w:r>
                            </w:p>
                          </w:tc>
                        </w:tr>
                        <w:tr w14:paraId="4C17CE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6" w:hRule="atLeast"/>
                          </w:trPr>
                          <w:tc>
                            <w:tcPr>
                              <w:tcW w:w="707" w:type="dxa"/>
                              <w:tcBorders>
                                <w:top w:val="single" w:color="000000" w:sz="2" w:space="0"/>
                                <w:bottom w:val="single" w:color="000000" w:sz="2" w:space="0"/>
                              </w:tcBorders>
                              <w:vAlign w:val="top"/>
                            </w:tcPr>
                            <w:p w14:paraId="18EA89DE">
                              <w:pPr>
                                <w:spacing w:line="391" w:lineRule="auto"/>
                                <w:rPr>
                                  <w:rFonts w:ascii="Arial"/>
                                  <w:sz w:val="21"/>
                                </w:rPr>
                              </w:pPr>
                            </w:p>
                            <w:p w14:paraId="3A21B64A">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88</w:t>
                              </w:r>
                            </w:p>
                          </w:tc>
                        </w:tr>
                        <w:tr w14:paraId="597AE1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6CAF6533">
                              <w:pPr>
                                <w:spacing w:before="193"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89</w:t>
                              </w:r>
                            </w:p>
                          </w:tc>
                        </w:tr>
                        <w:tr w14:paraId="3C97C4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14:paraId="2F2A526A">
                              <w:pPr>
                                <w:spacing w:before="197"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90</w:t>
                              </w:r>
                            </w:p>
                          </w:tc>
                        </w:tr>
                        <w:tr w14:paraId="2A47EB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567F754E">
                              <w:pPr>
                                <w:spacing w:before="202"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91</w:t>
                              </w:r>
                            </w:p>
                          </w:tc>
                        </w:tr>
                        <w:tr w14:paraId="30E446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14:paraId="5EADEBCA">
                              <w:pPr>
                                <w:spacing w:before="206"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92</w:t>
                              </w:r>
                            </w:p>
                          </w:tc>
                        </w:tr>
                        <w:tr w14:paraId="5533F6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46B5C6CE">
                              <w:pPr>
                                <w:spacing w:before="211"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93</w:t>
                              </w:r>
                            </w:p>
                          </w:tc>
                        </w:tr>
                        <w:tr w14:paraId="09505B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06A5AD77">
                              <w:pPr>
                                <w:spacing w:before="195"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94</w:t>
                              </w:r>
                            </w:p>
                          </w:tc>
                        </w:tr>
                        <w:tr w14:paraId="07A8B8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449F5C9E">
                              <w:pPr>
                                <w:spacing w:before="199"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95</w:t>
                              </w:r>
                            </w:p>
                          </w:tc>
                        </w:tr>
                        <w:tr w14:paraId="386B5D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006CDA1F">
                              <w:pPr>
                                <w:spacing w:before="203"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96</w:t>
                              </w:r>
                            </w:p>
                          </w:tc>
                        </w:tr>
                        <w:tr w14:paraId="3D5F69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7F0BF9CE">
                              <w:pPr>
                                <w:spacing w:before="208"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97</w:t>
                              </w:r>
                            </w:p>
                          </w:tc>
                        </w:tr>
                        <w:tr w14:paraId="1EAE80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1C7EE796">
                              <w:pPr>
                                <w:spacing w:before="211"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98</w:t>
                              </w:r>
                            </w:p>
                          </w:tc>
                        </w:tr>
                        <w:tr w14:paraId="384B16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105CDE53">
                              <w:pPr>
                                <w:spacing w:before="195"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99</w:t>
                              </w:r>
                            </w:p>
                          </w:tc>
                        </w:tr>
                        <w:tr w14:paraId="73EFF4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2409E9C7">
                              <w:pPr>
                                <w:spacing w:before="199"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00</w:t>
                              </w:r>
                            </w:p>
                          </w:tc>
                        </w:tr>
                        <w:tr w14:paraId="093756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1568C428">
                              <w:pPr>
                                <w:spacing w:before="203"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01</w:t>
                              </w:r>
                            </w:p>
                          </w:tc>
                        </w:tr>
                        <w:tr w14:paraId="4845E0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49726504">
                              <w:pPr>
                                <w:spacing w:before="207"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02</w:t>
                              </w:r>
                            </w:p>
                          </w:tc>
                        </w:tr>
                        <w:tr w14:paraId="0A0093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38C8424A">
                              <w:pPr>
                                <w:spacing w:before="211"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03</w:t>
                              </w:r>
                            </w:p>
                          </w:tc>
                        </w:tr>
                        <w:tr w14:paraId="741436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2FE051A9">
                              <w:pPr>
                                <w:spacing w:before="195"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04</w:t>
                              </w:r>
                            </w:p>
                          </w:tc>
                        </w:tr>
                        <w:tr w14:paraId="29A1E0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5C8002C5">
                              <w:pPr>
                                <w:spacing w:before="199"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05</w:t>
                              </w:r>
                            </w:p>
                          </w:tc>
                        </w:tr>
                        <w:tr w14:paraId="7D18DA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13FA56D5">
                              <w:pPr>
                                <w:spacing w:before="203"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06</w:t>
                              </w:r>
                            </w:p>
                          </w:tc>
                        </w:tr>
                        <w:tr w14:paraId="03DB68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23A4657B">
                              <w:pPr>
                                <w:spacing w:before="208"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07</w:t>
                              </w:r>
                            </w:p>
                          </w:tc>
                        </w:tr>
                        <w:tr w14:paraId="74413F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0" w:hRule="atLeast"/>
                          </w:trPr>
                          <w:tc>
                            <w:tcPr>
                              <w:tcW w:w="707" w:type="dxa"/>
                              <w:tcBorders>
                                <w:top w:val="single" w:color="000000" w:sz="2" w:space="0"/>
                                <w:bottom w:val="single" w:color="000000" w:sz="2" w:space="0"/>
                              </w:tcBorders>
                              <w:vAlign w:val="top"/>
                            </w:tcPr>
                            <w:p w14:paraId="0F00EF05">
                              <w:pPr>
                                <w:spacing w:before="211"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08</w:t>
                              </w:r>
                            </w:p>
                          </w:tc>
                        </w:tr>
                      </w:tbl>
                      <w:p w14:paraId="212F1186">
                        <w:pPr>
                          <w:rPr>
                            <w:rFonts w:ascii="Arial"/>
                            <w:sz w:val="21"/>
                          </w:rPr>
                        </w:pPr>
                      </w:p>
                    </w:txbxContent>
                  </v:textbox>
                </v:shape>
              </w:pict>
            </w:r>
            <w:r>
              <w:pict>
                <v:shape id="_x0000_s1039" o:spid="_x0000_s1039" o:spt="202" type="#_x0000_t202" style="position:absolute;left:0pt;margin-left:121.75pt;margin-top:26.7pt;height:795pt;width:341.75pt;mso-position-horizontal-relative:page;mso-position-vertical-relative:page;z-index:251671552;mso-width-relative:page;mso-height-relative:page;" filled="f" stroked="f" coordsize="21600,21600" o:allowincell="f">
                  <v:path/>
                  <v:fill on="f" focussize="0,0"/>
                  <v:stroke on="f"/>
                  <v:imagedata o:title=""/>
                  <o:lock v:ext="edit" aspectratio="f"/>
                  <v:textbox inset="0mm,0mm,0mm,0mm">
                    <w:txbxContent>
                      <w:p w14:paraId="12DD40EF">
                        <w:pPr>
                          <w:spacing w:line="20" w:lineRule="exact"/>
                        </w:pPr>
                      </w:p>
                      <w:tbl>
                        <w:tblPr>
                          <w:tblStyle w:val="4"/>
                          <w:tblW w:w="6779"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779"/>
                        </w:tblGrid>
                        <w:tr w14:paraId="0DD11B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6779" w:type="dxa"/>
                              <w:tcBorders>
                                <w:top w:val="single" w:color="000000" w:sz="2" w:space="0"/>
                                <w:bottom w:val="single" w:color="000000" w:sz="2" w:space="0"/>
                              </w:tcBorders>
                              <w:vAlign w:val="top"/>
                            </w:tcPr>
                            <w:p w14:paraId="0A716A38">
                              <w:pPr>
                                <w:spacing w:before="26" w:line="177" w:lineRule="auto"/>
                                <w:ind w:left="34"/>
                                <w:rPr>
                                  <w:rFonts w:ascii="微软雅黑" w:hAnsi="微软雅黑" w:eastAsia="微软雅黑" w:cs="微软雅黑"/>
                                  <w:sz w:val="21"/>
                                  <w:szCs w:val="21"/>
                                </w:rPr>
                              </w:pPr>
                              <w:r>
                                <w:rPr>
                                  <w:rFonts w:ascii="微软雅黑" w:hAnsi="微软雅黑" w:eastAsia="微软雅黑" w:cs="微软雅黑"/>
                                  <w:spacing w:val="11"/>
                                  <w:sz w:val="21"/>
                                  <w:szCs w:val="21"/>
                                </w:rPr>
                                <w:t>是</w:t>
                              </w:r>
                              <w:r>
                                <w:rPr>
                                  <w:rFonts w:ascii="微软雅黑" w:hAnsi="微软雅黑" w:eastAsia="微软雅黑" w:cs="微软雅黑"/>
                                  <w:spacing w:val="8"/>
                                  <w:sz w:val="21"/>
                                  <w:szCs w:val="21"/>
                                </w:rPr>
                                <w:t>否存在伪造、变造危险化学品经营许可证的行为</w:t>
                              </w:r>
                            </w:p>
                          </w:tc>
                        </w:tr>
                        <w:tr w14:paraId="5F7AE3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2D9917C2">
                              <w:pPr>
                                <w:spacing w:before="29" w:line="169" w:lineRule="auto"/>
                                <w:ind w:left="34"/>
                                <w:rPr>
                                  <w:rFonts w:ascii="微软雅黑" w:hAnsi="微软雅黑" w:eastAsia="微软雅黑" w:cs="微软雅黑"/>
                                  <w:sz w:val="21"/>
                                  <w:szCs w:val="21"/>
                                </w:rPr>
                              </w:pPr>
                              <w:r>
                                <w:rPr>
                                  <w:rFonts w:ascii="微软雅黑" w:hAnsi="微软雅黑" w:eastAsia="微软雅黑" w:cs="微软雅黑"/>
                                  <w:spacing w:val="16"/>
                                  <w:sz w:val="21"/>
                                  <w:szCs w:val="21"/>
                                </w:rPr>
                                <w:t>是</w:t>
                              </w:r>
                              <w:r>
                                <w:rPr>
                                  <w:rFonts w:ascii="微软雅黑" w:hAnsi="微软雅黑" w:eastAsia="微软雅黑" w:cs="微软雅黑"/>
                                  <w:spacing w:val="9"/>
                                  <w:sz w:val="21"/>
                                  <w:szCs w:val="21"/>
                                </w:rPr>
                                <w:t>否</w:t>
                              </w:r>
                              <w:r>
                                <w:rPr>
                                  <w:rFonts w:ascii="微软雅黑" w:hAnsi="微软雅黑" w:eastAsia="微软雅黑" w:cs="微软雅黑"/>
                                  <w:spacing w:val="8"/>
                                  <w:sz w:val="21"/>
                                  <w:szCs w:val="21"/>
                                </w:rPr>
                                <w:t>存在出租、出借、转让危险化学品经营许可证的行为</w:t>
                              </w:r>
                            </w:p>
                          </w:tc>
                        </w:tr>
                        <w:tr w14:paraId="50A660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4FBAE9D3">
                              <w:pPr>
                                <w:spacing w:before="20" w:line="175" w:lineRule="auto"/>
                                <w:ind w:left="34"/>
                                <w:rPr>
                                  <w:rFonts w:ascii="微软雅黑" w:hAnsi="微软雅黑" w:eastAsia="微软雅黑" w:cs="微软雅黑"/>
                                  <w:sz w:val="21"/>
                                  <w:szCs w:val="21"/>
                                </w:rPr>
                              </w:pPr>
                              <w:r>
                                <w:rPr>
                                  <w:rFonts w:ascii="微软雅黑" w:hAnsi="微软雅黑" w:eastAsia="微软雅黑" w:cs="微软雅黑"/>
                                  <w:spacing w:val="13"/>
                                  <w:sz w:val="21"/>
                                  <w:szCs w:val="21"/>
                                </w:rPr>
                                <w:t>企</w:t>
                              </w:r>
                              <w:r>
                                <w:rPr>
                                  <w:rFonts w:ascii="微软雅黑" w:hAnsi="微软雅黑" w:eastAsia="微软雅黑" w:cs="微软雅黑"/>
                                  <w:spacing w:val="10"/>
                                  <w:sz w:val="21"/>
                                  <w:szCs w:val="21"/>
                                </w:rPr>
                                <w:t>业名称是否已变更</w:t>
                              </w:r>
                            </w:p>
                          </w:tc>
                        </w:tr>
                        <w:tr w14:paraId="3C3E80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353C0704">
                              <w:pPr>
                                <w:spacing w:before="12" w:line="180" w:lineRule="auto"/>
                                <w:ind w:left="34"/>
                                <w:rPr>
                                  <w:rFonts w:ascii="微软雅黑" w:hAnsi="微软雅黑" w:eastAsia="微软雅黑" w:cs="微软雅黑"/>
                                  <w:sz w:val="21"/>
                                  <w:szCs w:val="21"/>
                                </w:rPr>
                              </w:pPr>
                              <w:r>
                                <w:rPr>
                                  <w:rFonts w:ascii="微软雅黑" w:hAnsi="微软雅黑" w:eastAsia="微软雅黑" w:cs="微软雅黑"/>
                                  <w:spacing w:val="16"/>
                                  <w:sz w:val="21"/>
                                  <w:szCs w:val="21"/>
                                </w:rPr>
                                <w:t>企</w:t>
                              </w:r>
                              <w:r>
                                <w:rPr>
                                  <w:rFonts w:ascii="微软雅黑" w:hAnsi="微软雅黑" w:eastAsia="微软雅黑" w:cs="微软雅黑"/>
                                  <w:spacing w:val="10"/>
                                  <w:sz w:val="21"/>
                                  <w:szCs w:val="21"/>
                                </w:rPr>
                                <w:t>业主要负责人是否已变更</w:t>
                              </w:r>
                            </w:p>
                          </w:tc>
                        </w:tr>
                        <w:tr w14:paraId="7B6935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7B2AD369">
                              <w:pPr>
                                <w:spacing w:before="24" w:line="172" w:lineRule="auto"/>
                                <w:ind w:left="34"/>
                                <w:rPr>
                                  <w:rFonts w:ascii="微软雅黑" w:hAnsi="微软雅黑" w:eastAsia="微软雅黑" w:cs="微软雅黑"/>
                                  <w:sz w:val="21"/>
                                  <w:szCs w:val="21"/>
                                </w:rPr>
                              </w:pPr>
                              <w:r>
                                <w:rPr>
                                  <w:rFonts w:ascii="微软雅黑" w:hAnsi="微软雅黑" w:eastAsia="微软雅黑" w:cs="微软雅黑"/>
                                  <w:spacing w:val="15"/>
                                  <w:sz w:val="21"/>
                                  <w:szCs w:val="21"/>
                                </w:rPr>
                                <w:t>企</w:t>
                              </w:r>
                              <w:r>
                                <w:rPr>
                                  <w:rFonts w:ascii="微软雅黑" w:hAnsi="微软雅黑" w:eastAsia="微软雅黑" w:cs="微软雅黑"/>
                                  <w:spacing w:val="10"/>
                                  <w:sz w:val="21"/>
                                  <w:szCs w:val="21"/>
                                </w:rPr>
                                <w:t>业注册地址是否已变更</w:t>
                              </w:r>
                            </w:p>
                          </w:tc>
                        </w:tr>
                        <w:tr w14:paraId="545410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087FCE22">
                              <w:pPr>
                                <w:spacing w:before="17" w:line="177"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危</w:t>
                              </w:r>
                              <w:r>
                                <w:rPr>
                                  <w:rFonts w:ascii="微软雅黑" w:hAnsi="微软雅黑" w:eastAsia="微软雅黑" w:cs="微软雅黑"/>
                                  <w:spacing w:val="14"/>
                                  <w:sz w:val="21"/>
                                  <w:szCs w:val="21"/>
                                </w:rPr>
                                <w:t>险</w:t>
                              </w:r>
                              <w:r>
                                <w:rPr>
                                  <w:rFonts w:ascii="微软雅黑" w:hAnsi="微软雅黑" w:eastAsia="微软雅黑" w:cs="微软雅黑"/>
                                  <w:spacing w:val="10"/>
                                  <w:sz w:val="21"/>
                                  <w:szCs w:val="21"/>
                                </w:rPr>
                                <w:t>化学品储存设施及其监控措施是否已变化</w:t>
                              </w:r>
                            </w:p>
                          </w:tc>
                        </w:tr>
                        <w:tr w14:paraId="197A19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0971F22B">
                              <w:pPr>
                                <w:spacing w:before="29" w:line="169"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建</w:t>
                              </w:r>
                              <w:r>
                                <w:rPr>
                                  <w:rFonts w:ascii="微软雅黑" w:hAnsi="微软雅黑" w:eastAsia="微软雅黑" w:cs="微软雅黑"/>
                                  <w:spacing w:val="14"/>
                                  <w:sz w:val="21"/>
                                  <w:szCs w:val="21"/>
                                </w:rPr>
                                <w:t>设</w:t>
                              </w:r>
                              <w:r>
                                <w:rPr>
                                  <w:rFonts w:ascii="微软雅黑" w:hAnsi="微软雅黑" w:eastAsia="微软雅黑" w:cs="微软雅黑"/>
                                  <w:spacing w:val="10"/>
                                  <w:sz w:val="21"/>
                                  <w:szCs w:val="21"/>
                                </w:rPr>
                                <w:t>项目安全设施竣工验收合格后是否已变更</w:t>
                              </w:r>
                            </w:p>
                          </w:tc>
                        </w:tr>
                        <w:tr w14:paraId="5F88B4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4A15906E">
                              <w:pPr>
                                <w:spacing w:before="20" w:line="175" w:lineRule="auto"/>
                                <w:ind w:left="34"/>
                                <w:rPr>
                                  <w:rFonts w:ascii="微软雅黑" w:hAnsi="微软雅黑" w:eastAsia="微软雅黑" w:cs="微软雅黑"/>
                                  <w:sz w:val="21"/>
                                  <w:szCs w:val="21"/>
                                </w:rPr>
                              </w:pPr>
                              <w:r>
                                <w:rPr>
                                  <w:rFonts w:ascii="微软雅黑" w:hAnsi="微软雅黑" w:eastAsia="微软雅黑" w:cs="微软雅黑"/>
                                  <w:spacing w:val="19"/>
                                  <w:sz w:val="21"/>
                                  <w:szCs w:val="21"/>
                                </w:rPr>
                                <w:t>是</w:t>
                              </w:r>
                              <w:r>
                                <w:rPr>
                                  <w:rFonts w:ascii="微软雅黑" w:hAnsi="微软雅黑" w:eastAsia="微软雅黑" w:cs="微软雅黑"/>
                                  <w:spacing w:val="10"/>
                                  <w:sz w:val="21"/>
                                  <w:szCs w:val="21"/>
                                </w:rPr>
                                <w:t>否办理了危险化学品经营许可证</w:t>
                              </w:r>
                            </w:p>
                          </w:tc>
                        </w:tr>
                        <w:tr w14:paraId="797F28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14:paraId="4587917F">
                              <w:pPr>
                                <w:spacing w:before="11" w:line="186" w:lineRule="auto"/>
                                <w:ind w:left="36" w:right="91" w:hanging="2"/>
                                <w:rPr>
                                  <w:rFonts w:ascii="微软雅黑" w:hAnsi="微软雅黑" w:eastAsia="微软雅黑" w:cs="微软雅黑"/>
                                  <w:sz w:val="21"/>
                                  <w:szCs w:val="21"/>
                                </w:rPr>
                              </w:pPr>
                              <w:r>
                                <w:rPr>
                                  <w:rFonts w:ascii="微软雅黑" w:hAnsi="微软雅黑" w:eastAsia="微软雅黑" w:cs="微软雅黑"/>
                                  <w:spacing w:val="4"/>
                                  <w:sz w:val="21"/>
                                  <w:szCs w:val="21"/>
                                </w:rPr>
                                <w:t>是否存在未取得经营许可</w:t>
                              </w:r>
                              <w:r>
                                <w:rPr>
                                  <w:rFonts w:ascii="微软雅黑" w:hAnsi="微软雅黑" w:eastAsia="微软雅黑" w:cs="微软雅黑"/>
                                  <w:spacing w:val="2"/>
                                  <w:sz w:val="21"/>
                                  <w:szCs w:val="21"/>
                                </w:rPr>
                                <w:t>，而经营列入《危险化学品目录》的危险化</w:t>
                              </w:r>
                              <w:r>
                                <w:rPr>
                                  <w:rFonts w:ascii="微软雅黑" w:hAnsi="微软雅黑" w:eastAsia="微软雅黑" w:cs="微软雅黑"/>
                                  <w:spacing w:val="9"/>
                                  <w:sz w:val="21"/>
                                  <w:szCs w:val="21"/>
                                </w:rPr>
                                <w:t>学品行为</w:t>
                              </w:r>
                            </w:p>
                          </w:tc>
                        </w:tr>
                        <w:tr w14:paraId="21A5B4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6B48B2C0">
                              <w:pPr>
                                <w:spacing w:before="17" w:line="177" w:lineRule="auto"/>
                                <w:ind w:left="34"/>
                                <w:rPr>
                                  <w:rFonts w:ascii="微软雅黑" w:hAnsi="微软雅黑" w:eastAsia="微软雅黑" w:cs="微软雅黑"/>
                                  <w:sz w:val="21"/>
                                  <w:szCs w:val="21"/>
                                </w:rPr>
                              </w:pPr>
                              <w:r>
                                <w:rPr>
                                  <w:rFonts w:ascii="微软雅黑" w:hAnsi="微软雅黑" w:eastAsia="微软雅黑" w:cs="微软雅黑"/>
                                  <w:spacing w:val="16"/>
                                  <w:sz w:val="21"/>
                                  <w:szCs w:val="21"/>
                                </w:rPr>
                                <w:t>是</w:t>
                              </w:r>
                              <w:r>
                                <w:rPr>
                                  <w:rFonts w:ascii="微软雅黑" w:hAnsi="微软雅黑" w:eastAsia="微软雅黑" w:cs="微软雅黑"/>
                                  <w:spacing w:val="8"/>
                                  <w:sz w:val="21"/>
                                  <w:szCs w:val="21"/>
                                </w:rPr>
                                <w:t>否生产、经营、使用国家禁止生产、经营、使用的危险化学品</w:t>
                              </w:r>
                            </w:p>
                          </w:tc>
                        </w:tr>
                        <w:tr w14:paraId="5E1CED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6" w:hRule="atLeast"/>
                          </w:trPr>
                          <w:tc>
                            <w:tcPr>
                              <w:tcW w:w="6779" w:type="dxa"/>
                              <w:tcBorders>
                                <w:top w:val="single" w:color="000000" w:sz="2" w:space="0"/>
                                <w:bottom w:val="single" w:color="000000" w:sz="2" w:space="0"/>
                              </w:tcBorders>
                              <w:vAlign w:val="top"/>
                            </w:tcPr>
                            <w:p w14:paraId="2D31443F">
                              <w:pPr>
                                <w:spacing w:before="29" w:line="186" w:lineRule="auto"/>
                                <w:ind w:left="32" w:right="94" w:firstLine="1"/>
                                <w:rPr>
                                  <w:rFonts w:ascii="微软雅黑" w:hAnsi="微软雅黑" w:eastAsia="微软雅黑" w:cs="微软雅黑"/>
                                  <w:sz w:val="21"/>
                                  <w:szCs w:val="21"/>
                                </w:rPr>
                              </w:pPr>
                              <w:r>
                                <w:rPr>
                                  <w:rFonts w:ascii="微软雅黑" w:hAnsi="微软雅黑" w:eastAsia="微软雅黑" w:cs="微软雅黑"/>
                                  <w:spacing w:val="12"/>
                                  <w:sz w:val="21"/>
                                  <w:szCs w:val="21"/>
                                </w:rPr>
                                <w:t>企业在</w:t>
                              </w:r>
                              <w:r>
                                <w:rPr>
                                  <w:rFonts w:ascii="微软雅黑" w:hAnsi="微软雅黑" w:eastAsia="微软雅黑" w:cs="微软雅黑"/>
                                  <w:spacing w:val="7"/>
                                  <w:sz w:val="21"/>
                                  <w:szCs w:val="21"/>
                                </w:rPr>
                                <w:t>安</w:t>
                              </w:r>
                              <w:r>
                                <w:rPr>
                                  <w:rFonts w:ascii="微软雅黑" w:hAnsi="微软雅黑" w:eastAsia="微软雅黑" w:cs="微软雅黑"/>
                                  <w:spacing w:val="6"/>
                                  <w:sz w:val="21"/>
                                  <w:szCs w:val="21"/>
                                </w:rPr>
                                <w:t>全使用许可证有效期内主要负责人、企业名称、注册地址、</w:t>
                              </w:r>
                              <w:r>
                                <w:rPr>
                                  <w:rFonts w:ascii="微软雅黑" w:hAnsi="微软雅黑" w:eastAsia="微软雅黑" w:cs="微软雅黑"/>
                                  <w:spacing w:val="12"/>
                                  <w:sz w:val="21"/>
                                  <w:szCs w:val="21"/>
                                </w:rPr>
                                <w:t>隶属关</w:t>
                              </w:r>
                              <w:r>
                                <w:rPr>
                                  <w:rFonts w:ascii="微软雅黑" w:hAnsi="微软雅黑" w:eastAsia="微软雅黑" w:cs="微软雅黑"/>
                                  <w:spacing w:val="9"/>
                                  <w:sz w:val="21"/>
                                  <w:szCs w:val="21"/>
                                </w:rPr>
                                <w:t>系</w:t>
                              </w:r>
                              <w:r>
                                <w:rPr>
                                  <w:rFonts w:ascii="微软雅黑" w:hAnsi="微软雅黑" w:eastAsia="微软雅黑" w:cs="微软雅黑"/>
                                  <w:spacing w:val="6"/>
                                  <w:sz w:val="21"/>
                                  <w:szCs w:val="21"/>
                                </w:rPr>
                                <w:t>发生变更，是否按照危险化学品安全使用许可证实施办法第</w:t>
                              </w:r>
                              <w:r>
                                <w:rPr>
                                  <w:rFonts w:ascii="微软雅黑" w:hAnsi="微软雅黑" w:eastAsia="微软雅黑" w:cs="微软雅黑"/>
                                  <w:spacing w:val="11"/>
                                  <w:sz w:val="21"/>
                                  <w:szCs w:val="21"/>
                                </w:rPr>
                                <w:t>二十四条规定的时限提出安全使用许可证变更申请或者将隶属关系</w:t>
                              </w:r>
                              <w:r>
                                <w:rPr>
                                  <w:rFonts w:ascii="微软雅黑" w:hAnsi="微软雅黑" w:eastAsia="微软雅黑" w:cs="微软雅黑"/>
                                  <w:spacing w:val="7"/>
                                  <w:sz w:val="21"/>
                                  <w:szCs w:val="21"/>
                                </w:rPr>
                                <w:t>变</w:t>
                              </w:r>
                              <w:r>
                                <w:rPr>
                                  <w:rFonts w:ascii="微软雅黑" w:hAnsi="微软雅黑" w:eastAsia="微软雅黑" w:cs="微软雅黑"/>
                                  <w:spacing w:val="16"/>
                                  <w:sz w:val="21"/>
                                  <w:szCs w:val="21"/>
                                </w:rPr>
                                <w:t>更</w:t>
                              </w:r>
                              <w:r>
                                <w:rPr>
                                  <w:rFonts w:ascii="微软雅黑" w:hAnsi="微软雅黑" w:eastAsia="微软雅黑" w:cs="微软雅黑"/>
                                  <w:spacing w:val="10"/>
                                  <w:sz w:val="21"/>
                                  <w:szCs w:val="21"/>
                                </w:rPr>
                                <w:t>证明材料报发证机关</w:t>
                              </w:r>
                            </w:p>
                          </w:tc>
                        </w:tr>
                        <w:tr w14:paraId="00CB7C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05D21957">
                              <w:pPr>
                                <w:spacing w:before="18" w:line="184" w:lineRule="auto"/>
                                <w:ind w:left="39" w:right="93" w:hanging="5"/>
                                <w:rPr>
                                  <w:rFonts w:ascii="微软雅黑" w:hAnsi="微软雅黑" w:eastAsia="微软雅黑" w:cs="微软雅黑"/>
                                  <w:sz w:val="21"/>
                                  <w:szCs w:val="21"/>
                                </w:rPr>
                              </w:pPr>
                              <w:r>
                                <w:rPr>
                                  <w:rFonts w:ascii="微软雅黑" w:hAnsi="微软雅黑" w:eastAsia="微软雅黑" w:cs="微软雅黑"/>
                                  <w:spacing w:val="4"/>
                                  <w:sz w:val="21"/>
                                  <w:szCs w:val="21"/>
                                </w:rPr>
                                <w:t>企业在安全使用许可证</w:t>
                              </w:r>
                              <w:r>
                                <w:rPr>
                                  <w:rFonts w:ascii="微软雅黑" w:hAnsi="微软雅黑" w:eastAsia="微软雅黑" w:cs="微软雅黑"/>
                                  <w:spacing w:val="2"/>
                                  <w:sz w:val="21"/>
                                  <w:szCs w:val="21"/>
                                </w:rPr>
                                <w:t>有效期内，增加使用的危险化学品品种，且达</w:t>
                              </w:r>
                              <w:r>
                                <w:rPr>
                                  <w:rFonts w:ascii="微软雅黑" w:hAnsi="微软雅黑" w:eastAsia="微软雅黑" w:cs="微软雅黑"/>
                                  <w:spacing w:val="10"/>
                                  <w:sz w:val="21"/>
                                  <w:szCs w:val="21"/>
                                </w:rPr>
                                <w:t>到</w:t>
                              </w:r>
                              <w:r>
                                <w:rPr>
                                  <w:rFonts w:ascii="微软雅黑" w:hAnsi="微软雅黑" w:eastAsia="微软雅黑" w:cs="微软雅黑"/>
                                  <w:spacing w:val="6"/>
                                  <w:sz w:val="21"/>
                                  <w:szCs w:val="21"/>
                                </w:rPr>
                                <w:t>危险化学品使用量的数量标准规定的，是否按照规定办理变更手续</w:t>
                              </w:r>
                            </w:p>
                          </w:tc>
                        </w:tr>
                        <w:tr w14:paraId="1C60CE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14:paraId="046C3A63">
                              <w:pPr>
                                <w:spacing w:before="23" w:line="182" w:lineRule="auto"/>
                                <w:ind w:left="34" w:right="100"/>
                                <w:rPr>
                                  <w:rFonts w:ascii="微软雅黑" w:hAnsi="微软雅黑" w:eastAsia="微软雅黑" w:cs="微软雅黑"/>
                                  <w:sz w:val="21"/>
                                  <w:szCs w:val="21"/>
                                </w:rPr>
                              </w:pPr>
                              <w:r>
                                <w:rPr>
                                  <w:rFonts w:ascii="微软雅黑" w:hAnsi="微软雅黑" w:eastAsia="微软雅黑" w:cs="微软雅黑"/>
                                  <w:spacing w:val="12"/>
                                  <w:sz w:val="21"/>
                                  <w:szCs w:val="21"/>
                                </w:rPr>
                                <w:t>企业</w:t>
                              </w:r>
                              <w:r>
                                <w:rPr>
                                  <w:rFonts w:ascii="微软雅黑" w:hAnsi="微软雅黑" w:eastAsia="微软雅黑" w:cs="微软雅黑"/>
                                  <w:spacing w:val="7"/>
                                  <w:sz w:val="21"/>
                                  <w:szCs w:val="21"/>
                                </w:rPr>
                                <w:t>在</w:t>
                              </w:r>
                              <w:r>
                                <w:rPr>
                                  <w:rFonts w:ascii="微软雅黑" w:hAnsi="微软雅黑" w:eastAsia="微软雅黑" w:cs="微软雅黑"/>
                                  <w:spacing w:val="6"/>
                                  <w:sz w:val="21"/>
                                  <w:szCs w:val="21"/>
                                </w:rPr>
                                <w:t>安全使用许可证有效期内，改变工艺技术对企业的安全生产条</w:t>
                              </w:r>
                              <w:r>
                                <w:rPr>
                                  <w:rFonts w:ascii="微软雅黑" w:hAnsi="微软雅黑" w:eastAsia="微软雅黑" w:cs="微软雅黑"/>
                                  <w:spacing w:val="5"/>
                                  <w:sz w:val="21"/>
                                  <w:szCs w:val="21"/>
                                </w:rPr>
                                <w:t>件产生重大影响的，是否按照规定办理变更手</w:t>
                              </w:r>
                              <w:r>
                                <w:rPr>
                                  <w:rFonts w:ascii="微软雅黑" w:hAnsi="微软雅黑" w:eastAsia="微软雅黑" w:cs="微软雅黑"/>
                                  <w:spacing w:val="1"/>
                                  <w:sz w:val="21"/>
                                  <w:szCs w:val="21"/>
                                </w:rPr>
                                <w:t>续</w:t>
                              </w:r>
                            </w:p>
                          </w:tc>
                        </w:tr>
                        <w:tr w14:paraId="679E5B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66AC273A">
                              <w:pPr>
                                <w:spacing w:before="27" w:line="181" w:lineRule="auto"/>
                                <w:ind w:left="34" w:right="109"/>
                                <w:rPr>
                                  <w:rFonts w:ascii="微软雅黑" w:hAnsi="微软雅黑" w:eastAsia="微软雅黑" w:cs="微软雅黑"/>
                                  <w:sz w:val="21"/>
                                  <w:szCs w:val="21"/>
                                </w:rPr>
                              </w:pPr>
                              <w:r>
                                <w:rPr>
                                  <w:rFonts w:ascii="微软雅黑" w:hAnsi="微软雅黑" w:eastAsia="微软雅黑" w:cs="微软雅黑"/>
                                  <w:spacing w:val="10"/>
                                  <w:sz w:val="21"/>
                                  <w:szCs w:val="21"/>
                                </w:rPr>
                                <w:t>企</w:t>
                              </w:r>
                              <w:r>
                                <w:rPr>
                                  <w:rFonts w:ascii="微软雅黑" w:hAnsi="微软雅黑" w:eastAsia="微软雅黑" w:cs="微软雅黑"/>
                                  <w:spacing w:val="6"/>
                                  <w:sz w:val="21"/>
                                  <w:szCs w:val="21"/>
                                </w:rPr>
                                <w:t>业在安全使用许可证有效期届满后未办理延期手续，仍然使用危险化学品从事生产，危险化学品使用量是否达到数量标准规</w:t>
                              </w:r>
                              <w:r>
                                <w:rPr>
                                  <w:rFonts w:ascii="微软雅黑" w:hAnsi="微软雅黑" w:eastAsia="微软雅黑" w:cs="微软雅黑"/>
                                  <w:spacing w:val="5"/>
                                  <w:sz w:val="21"/>
                                  <w:szCs w:val="21"/>
                                </w:rPr>
                                <w:t>定</w:t>
                              </w:r>
                            </w:p>
                          </w:tc>
                        </w:tr>
                        <w:tr w14:paraId="7A98DA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14:paraId="1FA05BA3">
                              <w:pPr>
                                <w:spacing w:before="32" w:line="179" w:lineRule="auto"/>
                                <w:ind w:left="33" w:right="105"/>
                                <w:rPr>
                                  <w:rFonts w:ascii="微软雅黑" w:hAnsi="微软雅黑" w:eastAsia="微软雅黑" w:cs="微软雅黑"/>
                                  <w:sz w:val="21"/>
                                  <w:szCs w:val="21"/>
                                </w:rPr>
                              </w:pPr>
                              <w:r>
                                <w:rPr>
                                  <w:rFonts w:ascii="微软雅黑" w:hAnsi="微软雅黑" w:eastAsia="微软雅黑" w:cs="微软雅黑"/>
                                  <w:spacing w:val="11"/>
                                  <w:sz w:val="21"/>
                                  <w:szCs w:val="21"/>
                                </w:rPr>
                                <w:t>使用危险化学品从事生产并且使用量达到规定数量的化工企业是否</w:t>
                              </w:r>
                              <w:r>
                                <w:rPr>
                                  <w:rFonts w:ascii="微软雅黑" w:hAnsi="微软雅黑" w:eastAsia="微软雅黑" w:cs="微软雅黑"/>
                                  <w:spacing w:val="6"/>
                                  <w:sz w:val="21"/>
                                  <w:szCs w:val="21"/>
                                </w:rPr>
                                <w:t>取</w:t>
                              </w:r>
                              <w:r>
                                <w:rPr>
                                  <w:rFonts w:ascii="微软雅黑" w:hAnsi="微软雅黑" w:eastAsia="微软雅黑" w:cs="微软雅黑"/>
                                  <w:spacing w:val="17"/>
                                  <w:sz w:val="21"/>
                                  <w:szCs w:val="21"/>
                                </w:rPr>
                                <w:t>得</w:t>
                              </w:r>
                              <w:r>
                                <w:rPr>
                                  <w:rFonts w:ascii="微软雅黑" w:hAnsi="微软雅黑" w:eastAsia="微软雅黑" w:cs="微软雅黑"/>
                                  <w:spacing w:val="10"/>
                                  <w:sz w:val="21"/>
                                  <w:szCs w:val="21"/>
                                </w:rPr>
                                <w:t>危险化学品安全使用许可证</w:t>
                              </w:r>
                            </w:p>
                          </w:tc>
                        </w:tr>
                        <w:tr w14:paraId="2F8C46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50F2F8F6">
                              <w:pPr>
                                <w:spacing w:before="15" w:line="185" w:lineRule="auto"/>
                                <w:ind w:left="35" w:right="94" w:hanging="1"/>
                                <w:rPr>
                                  <w:rFonts w:ascii="微软雅黑" w:hAnsi="微软雅黑" w:eastAsia="微软雅黑" w:cs="微软雅黑"/>
                                  <w:sz w:val="21"/>
                                  <w:szCs w:val="21"/>
                                </w:rPr>
                              </w:pPr>
                              <w:r>
                                <w:rPr>
                                  <w:rFonts w:ascii="微软雅黑" w:hAnsi="微软雅黑" w:eastAsia="微软雅黑" w:cs="微软雅黑"/>
                                  <w:spacing w:val="8"/>
                                  <w:sz w:val="21"/>
                                  <w:szCs w:val="21"/>
                                </w:rPr>
                                <w:t>企业是否</w:t>
                              </w:r>
                              <w:r>
                                <w:rPr>
                                  <w:rFonts w:ascii="微软雅黑" w:hAnsi="微软雅黑" w:eastAsia="微软雅黑" w:cs="微软雅黑"/>
                                  <w:spacing w:val="5"/>
                                  <w:sz w:val="21"/>
                                  <w:szCs w:val="21"/>
                                </w:rPr>
                                <w:t>存</w:t>
                              </w:r>
                              <w:r>
                                <w:rPr>
                                  <w:rFonts w:ascii="微软雅黑" w:hAnsi="微软雅黑" w:eastAsia="微软雅黑" w:cs="微软雅黑"/>
                                  <w:spacing w:val="4"/>
                                  <w:sz w:val="21"/>
                                  <w:szCs w:val="21"/>
                                </w:rPr>
                                <w:t>在伪造、变造或者出租、出借、转让安全使用许可证，或</w:t>
                              </w:r>
                              <w:r>
                                <w:rPr>
                                  <w:rFonts w:ascii="微软雅黑" w:hAnsi="微软雅黑" w:eastAsia="微软雅黑" w:cs="微软雅黑"/>
                                  <w:spacing w:val="18"/>
                                  <w:sz w:val="21"/>
                                  <w:szCs w:val="21"/>
                                </w:rPr>
                                <w:t>者</w:t>
                              </w:r>
                              <w:r>
                                <w:rPr>
                                  <w:rFonts w:ascii="微软雅黑" w:hAnsi="微软雅黑" w:eastAsia="微软雅黑" w:cs="微软雅黑"/>
                                  <w:spacing w:val="11"/>
                                  <w:sz w:val="21"/>
                                  <w:szCs w:val="21"/>
                                </w:rPr>
                                <w:t>使用伪造、变造的安全使用许可证的行为</w:t>
                              </w:r>
                            </w:p>
                          </w:tc>
                        </w:tr>
                        <w:tr w14:paraId="46B071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78BC0AD6">
                              <w:pPr>
                                <w:spacing w:before="21" w:line="183" w:lineRule="auto"/>
                                <w:ind w:left="37" w:right="106" w:hanging="3"/>
                                <w:rPr>
                                  <w:rFonts w:ascii="微软雅黑" w:hAnsi="微软雅黑" w:eastAsia="微软雅黑" w:cs="微软雅黑"/>
                                  <w:sz w:val="21"/>
                                  <w:szCs w:val="21"/>
                                </w:rPr>
                              </w:pPr>
                              <w:r>
                                <w:rPr>
                                  <w:rFonts w:ascii="微软雅黑" w:hAnsi="微软雅黑" w:eastAsia="微软雅黑" w:cs="微软雅黑"/>
                                  <w:spacing w:val="16"/>
                                  <w:sz w:val="21"/>
                                  <w:szCs w:val="21"/>
                                </w:rPr>
                                <w:t>企</w:t>
                              </w:r>
                              <w:r>
                                <w:rPr>
                                  <w:rFonts w:ascii="微软雅黑" w:hAnsi="微软雅黑" w:eastAsia="微软雅黑" w:cs="微软雅黑"/>
                                  <w:spacing w:val="13"/>
                                  <w:sz w:val="21"/>
                                  <w:szCs w:val="21"/>
                                </w:rPr>
                                <w:t>业</w:t>
                              </w:r>
                              <w:r>
                                <w:rPr>
                                  <w:rFonts w:ascii="微软雅黑" w:hAnsi="微软雅黑" w:eastAsia="微软雅黑" w:cs="微软雅黑"/>
                                  <w:spacing w:val="8"/>
                                  <w:sz w:val="21"/>
                                  <w:szCs w:val="21"/>
                                </w:rPr>
                                <w:t>是否存在隐瞒有关情况或者提供虚假文件、资料申请安全使用许</w:t>
                              </w:r>
                              <w:r>
                                <w:rPr>
                                  <w:rFonts w:ascii="微软雅黑" w:hAnsi="微软雅黑" w:eastAsia="微软雅黑" w:cs="微软雅黑"/>
                                  <w:spacing w:val="10"/>
                                  <w:sz w:val="21"/>
                                  <w:szCs w:val="21"/>
                                </w:rPr>
                                <w:t>可</w:t>
                              </w:r>
                              <w:r>
                                <w:rPr>
                                  <w:rFonts w:ascii="微软雅黑" w:hAnsi="微软雅黑" w:eastAsia="微软雅黑" w:cs="微软雅黑"/>
                                  <w:spacing w:val="9"/>
                                  <w:sz w:val="21"/>
                                  <w:szCs w:val="21"/>
                                </w:rPr>
                                <w:t>证的行为</w:t>
                              </w:r>
                            </w:p>
                          </w:tc>
                        </w:tr>
                        <w:tr w14:paraId="041067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18E3A0AD">
                              <w:pPr>
                                <w:spacing w:before="24" w:line="182" w:lineRule="auto"/>
                                <w:ind w:left="33" w:right="92"/>
                                <w:rPr>
                                  <w:rFonts w:ascii="微软雅黑" w:hAnsi="微软雅黑" w:eastAsia="微软雅黑" w:cs="微软雅黑"/>
                                  <w:sz w:val="21"/>
                                  <w:szCs w:val="21"/>
                                </w:rPr>
                              </w:pPr>
                              <w:r>
                                <w:rPr>
                                  <w:rFonts w:ascii="微软雅黑" w:hAnsi="微软雅黑" w:eastAsia="微软雅黑" w:cs="微软雅黑"/>
                                  <w:spacing w:val="12"/>
                                  <w:sz w:val="21"/>
                                  <w:szCs w:val="21"/>
                                </w:rPr>
                                <w:t>企业是</w:t>
                              </w:r>
                              <w:r>
                                <w:rPr>
                                  <w:rFonts w:ascii="微软雅黑" w:hAnsi="微软雅黑" w:eastAsia="微软雅黑" w:cs="微软雅黑"/>
                                  <w:spacing w:val="9"/>
                                  <w:sz w:val="21"/>
                                  <w:szCs w:val="21"/>
                                </w:rPr>
                                <w:t>否</w:t>
                              </w:r>
                              <w:r>
                                <w:rPr>
                                  <w:rFonts w:ascii="微软雅黑" w:hAnsi="微软雅黑" w:eastAsia="微软雅黑" w:cs="微软雅黑"/>
                                  <w:spacing w:val="6"/>
                                  <w:sz w:val="21"/>
                                  <w:szCs w:val="21"/>
                                </w:rPr>
                                <w:t>存在在安全生产许可证有效期届满未办理延期手续，继续进</w:t>
                              </w:r>
                              <w:r>
                                <w:rPr>
                                  <w:rFonts w:ascii="微软雅黑" w:hAnsi="微软雅黑" w:eastAsia="微软雅黑" w:cs="微软雅黑"/>
                                  <w:spacing w:val="11"/>
                                  <w:sz w:val="21"/>
                                  <w:szCs w:val="21"/>
                                </w:rPr>
                                <w:t>行</w:t>
                              </w:r>
                              <w:r>
                                <w:rPr>
                                  <w:rFonts w:ascii="微软雅黑" w:hAnsi="微软雅黑" w:eastAsia="微软雅黑" w:cs="微软雅黑"/>
                                  <w:spacing w:val="10"/>
                                  <w:sz w:val="21"/>
                                  <w:szCs w:val="21"/>
                                </w:rPr>
                                <w:t>生产的行为</w:t>
                              </w:r>
                            </w:p>
                          </w:tc>
                        </w:tr>
                        <w:tr w14:paraId="323BF0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612092AC">
                              <w:pPr>
                                <w:spacing w:before="27" w:line="181" w:lineRule="auto"/>
                                <w:ind w:left="34" w:right="102" w:firstLine="1"/>
                                <w:rPr>
                                  <w:rFonts w:ascii="微软雅黑" w:hAnsi="微软雅黑" w:eastAsia="微软雅黑" w:cs="微软雅黑"/>
                                  <w:sz w:val="21"/>
                                  <w:szCs w:val="21"/>
                                </w:rPr>
                              </w:pPr>
                              <w:r>
                                <w:rPr>
                                  <w:rFonts w:ascii="微软雅黑" w:hAnsi="微软雅黑" w:eastAsia="微软雅黑" w:cs="微软雅黑"/>
                                  <w:spacing w:val="12"/>
                                  <w:sz w:val="21"/>
                                  <w:szCs w:val="21"/>
                                </w:rPr>
                                <w:t>生</w:t>
                              </w:r>
                              <w:r>
                                <w:rPr>
                                  <w:rFonts w:ascii="微软雅黑" w:hAnsi="微软雅黑" w:eastAsia="微软雅黑" w:cs="微软雅黑"/>
                                  <w:spacing w:val="8"/>
                                  <w:sz w:val="21"/>
                                  <w:szCs w:val="21"/>
                                </w:rPr>
                                <w:t>产</w:t>
                              </w:r>
                              <w:r>
                                <w:rPr>
                                  <w:rFonts w:ascii="微软雅黑" w:hAnsi="微软雅黑" w:eastAsia="微软雅黑" w:cs="微软雅黑"/>
                                  <w:spacing w:val="6"/>
                                  <w:sz w:val="21"/>
                                  <w:szCs w:val="21"/>
                                </w:rPr>
                                <w:t>经营单位销售重点监管的化学品，是否如实记录购买者和所购买</w:t>
                              </w:r>
                              <w:r>
                                <w:rPr>
                                  <w:rFonts w:ascii="微软雅黑" w:hAnsi="微软雅黑" w:eastAsia="微软雅黑" w:cs="微软雅黑"/>
                                  <w:spacing w:val="5"/>
                                  <w:sz w:val="21"/>
                                  <w:szCs w:val="21"/>
                                </w:rPr>
                                <w:t>化学品的相关信息，并将相关证明材料存档备</w:t>
                              </w:r>
                              <w:r>
                                <w:rPr>
                                  <w:rFonts w:ascii="微软雅黑" w:hAnsi="微软雅黑" w:eastAsia="微软雅黑" w:cs="微软雅黑"/>
                                  <w:spacing w:val="1"/>
                                  <w:sz w:val="21"/>
                                  <w:szCs w:val="21"/>
                                </w:rPr>
                                <w:t>查</w:t>
                              </w:r>
                            </w:p>
                          </w:tc>
                        </w:tr>
                        <w:tr w14:paraId="117882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57BAFF3A">
                              <w:pPr>
                                <w:spacing w:before="33" w:line="179" w:lineRule="auto"/>
                                <w:ind w:left="37" w:right="103" w:hanging="3"/>
                                <w:rPr>
                                  <w:rFonts w:ascii="微软雅黑" w:hAnsi="微软雅黑" w:eastAsia="微软雅黑" w:cs="微软雅黑"/>
                                  <w:sz w:val="21"/>
                                  <w:szCs w:val="21"/>
                                </w:rPr>
                              </w:pPr>
                              <w:r>
                                <w:rPr>
                                  <w:rFonts w:ascii="微软雅黑" w:hAnsi="微软雅黑" w:eastAsia="微软雅黑" w:cs="微软雅黑"/>
                                  <w:spacing w:val="16"/>
                                  <w:sz w:val="21"/>
                                  <w:szCs w:val="21"/>
                                </w:rPr>
                                <w:t>安</w:t>
                              </w:r>
                              <w:r>
                                <w:rPr>
                                  <w:rFonts w:ascii="微软雅黑" w:hAnsi="微软雅黑" w:eastAsia="微软雅黑" w:cs="微软雅黑"/>
                                  <w:spacing w:val="15"/>
                                  <w:sz w:val="21"/>
                                  <w:szCs w:val="21"/>
                                </w:rPr>
                                <w:t>全</w:t>
                              </w:r>
                              <w:r>
                                <w:rPr>
                                  <w:rFonts w:ascii="微软雅黑" w:hAnsi="微软雅黑" w:eastAsia="微软雅黑" w:cs="微软雅黑"/>
                                  <w:spacing w:val="8"/>
                                  <w:sz w:val="21"/>
                                  <w:szCs w:val="21"/>
                                </w:rPr>
                                <w:t>评价机构是否按照有关法律、法规、规章和国家标准或者行业标</w:t>
                              </w:r>
                              <w:r>
                                <w:rPr>
                                  <w:rFonts w:ascii="微软雅黑" w:hAnsi="微软雅黑" w:eastAsia="微软雅黑" w:cs="微软雅黑"/>
                                  <w:spacing w:val="20"/>
                                  <w:sz w:val="21"/>
                                  <w:szCs w:val="21"/>
                                </w:rPr>
                                <w:t>准</w:t>
                              </w:r>
                              <w:r>
                                <w:rPr>
                                  <w:rFonts w:ascii="微软雅黑" w:hAnsi="微软雅黑" w:eastAsia="微软雅黑" w:cs="微软雅黑"/>
                                  <w:spacing w:val="12"/>
                                  <w:sz w:val="21"/>
                                  <w:szCs w:val="21"/>
                                </w:rPr>
                                <w:t>的</w:t>
                              </w:r>
                              <w:r>
                                <w:rPr>
                                  <w:rFonts w:ascii="微软雅黑" w:hAnsi="微软雅黑" w:eastAsia="微软雅黑" w:cs="微软雅黑"/>
                                  <w:spacing w:val="10"/>
                                  <w:sz w:val="21"/>
                                  <w:szCs w:val="21"/>
                                </w:rPr>
                                <w:t>规定从事与危险化学品使用有关安全评价活动</w:t>
                              </w:r>
                            </w:p>
                          </w:tc>
                        </w:tr>
                        <w:tr w14:paraId="689487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2231578E">
                              <w:pPr>
                                <w:spacing w:before="15" w:line="185" w:lineRule="auto"/>
                                <w:ind w:left="75" w:right="105" w:hanging="40"/>
                                <w:rPr>
                                  <w:rFonts w:ascii="微软雅黑" w:hAnsi="微软雅黑" w:eastAsia="微软雅黑" w:cs="微软雅黑"/>
                                  <w:sz w:val="21"/>
                                  <w:szCs w:val="21"/>
                                </w:rPr>
                              </w:pPr>
                              <w:r>
                                <w:rPr>
                                  <w:rFonts w:ascii="微软雅黑" w:hAnsi="微软雅黑" w:eastAsia="微软雅黑" w:cs="微软雅黑"/>
                                  <w:spacing w:val="16"/>
                                  <w:sz w:val="21"/>
                                  <w:szCs w:val="21"/>
                                </w:rPr>
                                <w:t>矿</w:t>
                              </w:r>
                              <w:r>
                                <w:rPr>
                                  <w:rFonts w:ascii="微软雅黑" w:hAnsi="微软雅黑" w:eastAsia="微软雅黑" w:cs="微软雅黑"/>
                                  <w:spacing w:val="12"/>
                                  <w:sz w:val="21"/>
                                  <w:szCs w:val="21"/>
                                </w:rPr>
                                <w:t>山</w:t>
                              </w:r>
                              <w:r>
                                <w:rPr>
                                  <w:rFonts w:ascii="微软雅黑" w:hAnsi="微软雅黑" w:eastAsia="微软雅黑" w:cs="微软雅黑"/>
                                  <w:spacing w:val="8"/>
                                  <w:sz w:val="21"/>
                                  <w:szCs w:val="21"/>
                                </w:rPr>
                                <w:t>、金属冶炼建设项目和用于生产、储存、装卸危险物品的建设项</w:t>
                              </w:r>
                              <w:r>
                                <w:rPr>
                                  <w:rFonts w:ascii="微软雅黑" w:hAnsi="微软雅黑" w:eastAsia="微软雅黑" w:cs="微软雅黑"/>
                                  <w:spacing w:val="2"/>
                                  <w:sz w:val="21"/>
                                  <w:szCs w:val="21"/>
                                </w:rPr>
                                <w:t>目，</w:t>
                              </w:r>
                              <w:r>
                                <w:rPr>
                                  <w:rFonts w:ascii="微软雅黑" w:hAnsi="微软雅黑" w:eastAsia="微软雅黑" w:cs="微软雅黑"/>
                                  <w:spacing w:val="1"/>
                                  <w:sz w:val="21"/>
                                  <w:szCs w:val="21"/>
                                </w:rPr>
                                <w:t>是否按照国家有关规定进行安全评价</w:t>
                              </w:r>
                            </w:p>
                          </w:tc>
                        </w:tr>
                        <w:tr w14:paraId="16364E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1B14F695">
                              <w:pPr>
                                <w:spacing w:before="21" w:line="183" w:lineRule="auto"/>
                                <w:ind w:left="75" w:right="105" w:hanging="40"/>
                                <w:rPr>
                                  <w:rFonts w:ascii="微软雅黑" w:hAnsi="微软雅黑" w:eastAsia="微软雅黑" w:cs="微软雅黑"/>
                                  <w:sz w:val="21"/>
                                  <w:szCs w:val="21"/>
                                </w:rPr>
                              </w:pPr>
                              <w:r>
                                <w:rPr>
                                  <w:rFonts w:ascii="微软雅黑" w:hAnsi="微软雅黑" w:eastAsia="微软雅黑" w:cs="微软雅黑"/>
                                  <w:spacing w:val="16"/>
                                  <w:sz w:val="21"/>
                                  <w:szCs w:val="21"/>
                                </w:rPr>
                                <w:t>矿</w:t>
                              </w:r>
                              <w:r>
                                <w:rPr>
                                  <w:rFonts w:ascii="微软雅黑" w:hAnsi="微软雅黑" w:eastAsia="微软雅黑" w:cs="微软雅黑"/>
                                  <w:spacing w:val="12"/>
                                  <w:sz w:val="21"/>
                                  <w:szCs w:val="21"/>
                                </w:rPr>
                                <w:t>山</w:t>
                              </w:r>
                              <w:r>
                                <w:rPr>
                                  <w:rFonts w:ascii="微软雅黑" w:hAnsi="微软雅黑" w:eastAsia="微软雅黑" w:cs="微软雅黑"/>
                                  <w:spacing w:val="8"/>
                                  <w:sz w:val="21"/>
                                  <w:szCs w:val="21"/>
                                </w:rPr>
                                <w:t>、金属冶炼建设项目和用于生产、储存、装卸危险物品的建设项</w:t>
                              </w:r>
                              <w:r>
                                <w:rPr>
                                  <w:rFonts w:ascii="微软雅黑" w:hAnsi="微软雅黑" w:eastAsia="微软雅黑" w:cs="微软雅黑"/>
                                  <w:spacing w:val="13"/>
                                  <w:sz w:val="21"/>
                                  <w:szCs w:val="21"/>
                                </w:rPr>
                                <w:t>目</w:t>
                              </w:r>
                              <w:r>
                                <w:rPr>
                                  <w:rFonts w:ascii="微软雅黑" w:hAnsi="微软雅黑" w:eastAsia="微软雅黑" w:cs="微软雅黑"/>
                                  <w:spacing w:val="9"/>
                                  <w:sz w:val="21"/>
                                  <w:szCs w:val="21"/>
                                </w:rPr>
                                <w:t>的安全设施设计是否按照国家有关规定报经有关部门审查</w:t>
                              </w:r>
                            </w:p>
                          </w:tc>
                        </w:tr>
                        <w:tr w14:paraId="750B7E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08AD0F12">
                              <w:pPr>
                                <w:spacing w:before="24" w:line="182" w:lineRule="auto"/>
                                <w:ind w:left="34" w:right="106" w:firstLine="1"/>
                                <w:rPr>
                                  <w:rFonts w:ascii="微软雅黑" w:hAnsi="微软雅黑" w:eastAsia="微软雅黑" w:cs="微软雅黑"/>
                                  <w:sz w:val="21"/>
                                  <w:szCs w:val="21"/>
                                </w:rPr>
                              </w:pPr>
                              <w:r>
                                <w:rPr>
                                  <w:rFonts w:ascii="微软雅黑" w:hAnsi="微软雅黑" w:eastAsia="微软雅黑" w:cs="微软雅黑"/>
                                  <w:spacing w:val="16"/>
                                  <w:sz w:val="21"/>
                                  <w:szCs w:val="21"/>
                                </w:rPr>
                                <w:t>矿</w:t>
                              </w:r>
                              <w:r>
                                <w:rPr>
                                  <w:rFonts w:ascii="微软雅黑" w:hAnsi="微软雅黑" w:eastAsia="微软雅黑" w:cs="微软雅黑"/>
                                  <w:spacing w:val="11"/>
                                  <w:sz w:val="21"/>
                                  <w:szCs w:val="21"/>
                                </w:rPr>
                                <w:t>山</w:t>
                              </w:r>
                              <w:r>
                                <w:rPr>
                                  <w:rFonts w:ascii="微软雅黑" w:hAnsi="微软雅黑" w:eastAsia="微软雅黑" w:cs="微软雅黑"/>
                                  <w:spacing w:val="8"/>
                                  <w:sz w:val="21"/>
                                  <w:szCs w:val="21"/>
                                </w:rPr>
                                <w:t>、金属冶炼建设项目或者用于生产、储存、装卸危险物品的建设</w:t>
                              </w:r>
                              <w:r>
                                <w:rPr>
                                  <w:rFonts w:ascii="微软雅黑" w:hAnsi="微软雅黑" w:eastAsia="微软雅黑" w:cs="微软雅黑"/>
                                  <w:spacing w:val="20"/>
                                  <w:sz w:val="21"/>
                                  <w:szCs w:val="21"/>
                                </w:rPr>
                                <w:t>项</w:t>
                              </w:r>
                              <w:r>
                                <w:rPr>
                                  <w:rFonts w:ascii="微软雅黑" w:hAnsi="微软雅黑" w:eastAsia="微软雅黑" w:cs="微软雅黑"/>
                                  <w:spacing w:val="16"/>
                                  <w:sz w:val="21"/>
                                  <w:szCs w:val="21"/>
                                </w:rPr>
                                <w:t>目</w:t>
                              </w:r>
                              <w:r>
                                <w:rPr>
                                  <w:rFonts w:ascii="微软雅黑" w:hAnsi="微软雅黑" w:eastAsia="微软雅黑" w:cs="微软雅黑"/>
                                  <w:spacing w:val="10"/>
                                  <w:sz w:val="21"/>
                                  <w:szCs w:val="21"/>
                                </w:rPr>
                                <w:t>的施工单位是否按照批准的安全设施设计施工</w:t>
                              </w:r>
                            </w:p>
                          </w:tc>
                        </w:tr>
                        <w:tr w14:paraId="60C25D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585EF885">
                              <w:pPr>
                                <w:spacing w:before="27" w:line="181" w:lineRule="auto"/>
                                <w:ind w:left="34" w:right="103"/>
                                <w:rPr>
                                  <w:rFonts w:ascii="微软雅黑" w:hAnsi="微软雅黑" w:eastAsia="微软雅黑" w:cs="微软雅黑"/>
                                  <w:sz w:val="21"/>
                                  <w:szCs w:val="21"/>
                                </w:rPr>
                              </w:pPr>
                              <w:r>
                                <w:rPr>
                                  <w:rFonts w:ascii="微软雅黑" w:hAnsi="微软雅黑" w:eastAsia="微软雅黑" w:cs="微软雅黑"/>
                                  <w:spacing w:val="16"/>
                                  <w:sz w:val="21"/>
                                  <w:szCs w:val="21"/>
                                </w:rPr>
                                <w:t>矿</w:t>
                              </w:r>
                              <w:r>
                                <w:rPr>
                                  <w:rFonts w:ascii="微软雅黑" w:hAnsi="微软雅黑" w:eastAsia="微软雅黑" w:cs="微软雅黑"/>
                                  <w:spacing w:val="14"/>
                                  <w:sz w:val="21"/>
                                  <w:szCs w:val="21"/>
                                </w:rPr>
                                <w:t>山</w:t>
                              </w:r>
                              <w:r>
                                <w:rPr>
                                  <w:rFonts w:ascii="微软雅黑" w:hAnsi="微软雅黑" w:eastAsia="微软雅黑" w:cs="微软雅黑"/>
                                  <w:spacing w:val="8"/>
                                  <w:sz w:val="21"/>
                                  <w:szCs w:val="21"/>
                                </w:rPr>
                                <w:t>、金属冶炼建设项目或者用于生产、储存危险物品的建设项目竣</w:t>
                              </w:r>
                              <w:r>
                                <w:rPr>
                                  <w:rFonts w:ascii="微软雅黑" w:hAnsi="微软雅黑" w:eastAsia="微软雅黑" w:cs="微软雅黑"/>
                                  <w:spacing w:val="5"/>
                                  <w:sz w:val="21"/>
                                  <w:szCs w:val="21"/>
                                </w:rPr>
                                <w:t>工投入生产或者使用前，安全设施是否经验收合格</w:t>
                              </w:r>
                            </w:p>
                          </w:tc>
                        </w:tr>
                        <w:tr w14:paraId="2C0609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51E588A7">
                              <w:pPr>
                                <w:spacing w:before="172" w:line="208" w:lineRule="auto"/>
                                <w:ind w:left="34"/>
                                <w:rPr>
                                  <w:rFonts w:ascii="微软雅黑" w:hAnsi="微软雅黑" w:eastAsia="微软雅黑" w:cs="微软雅黑"/>
                                  <w:sz w:val="21"/>
                                  <w:szCs w:val="21"/>
                                </w:rPr>
                              </w:pPr>
                              <w:r>
                                <w:rPr>
                                  <w:rFonts w:ascii="微软雅黑" w:hAnsi="微软雅黑" w:eastAsia="微软雅黑" w:cs="微软雅黑"/>
                                  <w:spacing w:val="10"/>
                                  <w:sz w:val="21"/>
                                  <w:szCs w:val="21"/>
                                </w:rPr>
                                <w:t>是</w:t>
                              </w:r>
                              <w:r>
                                <w:rPr>
                                  <w:rFonts w:ascii="微软雅黑" w:hAnsi="微软雅黑" w:eastAsia="微软雅黑" w:cs="微软雅黑"/>
                                  <w:spacing w:val="6"/>
                                  <w:sz w:val="21"/>
                                  <w:szCs w:val="21"/>
                                </w:rPr>
                                <w:t>否对安全设施进行检验、检测</w:t>
                              </w:r>
                            </w:p>
                          </w:tc>
                        </w:tr>
                        <w:tr w14:paraId="5F4578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537AB283">
                              <w:pPr>
                                <w:spacing w:before="176" w:line="207" w:lineRule="auto"/>
                                <w:ind w:left="34"/>
                                <w:rPr>
                                  <w:rFonts w:ascii="微软雅黑" w:hAnsi="微软雅黑" w:eastAsia="微软雅黑" w:cs="微软雅黑"/>
                                  <w:sz w:val="21"/>
                                  <w:szCs w:val="21"/>
                                </w:rPr>
                              </w:pPr>
                              <w:r>
                                <w:rPr>
                                  <w:rFonts w:ascii="微软雅黑" w:hAnsi="微软雅黑" w:eastAsia="微软雅黑" w:cs="微软雅黑"/>
                                  <w:spacing w:val="11"/>
                                  <w:sz w:val="21"/>
                                  <w:szCs w:val="21"/>
                                </w:rPr>
                                <w:t>建设项目周边条件发生重大变化是否重新进行了安全评价并申请审</w:t>
                              </w:r>
                              <w:r>
                                <w:rPr>
                                  <w:rFonts w:ascii="微软雅黑" w:hAnsi="微软雅黑" w:eastAsia="微软雅黑" w:cs="微软雅黑"/>
                                  <w:spacing w:val="5"/>
                                  <w:sz w:val="21"/>
                                  <w:szCs w:val="21"/>
                                </w:rPr>
                                <w:t>查</w:t>
                              </w:r>
                            </w:p>
                          </w:tc>
                        </w:tr>
                        <w:tr w14:paraId="29594E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6889C14F">
                              <w:pPr>
                                <w:spacing w:before="160" w:line="208" w:lineRule="auto"/>
                                <w:ind w:left="36"/>
                                <w:rPr>
                                  <w:rFonts w:ascii="微软雅黑" w:hAnsi="微软雅黑" w:eastAsia="微软雅黑" w:cs="微软雅黑"/>
                                  <w:sz w:val="21"/>
                                  <w:szCs w:val="21"/>
                                </w:rPr>
                              </w:pPr>
                              <w:r>
                                <w:rPr>
                                  <w:rFonts w:ascii="微软雅黑" w:hAnsi="微软雅黑" w:eastAsia="微软雅黑" w:cs="微软雅黑"/>
                                  <w:spacing w:val="20"/>
                                  <w:sz w:val="21"/>
                                  <w:szCs w:val="21"/>
                                </w:rPr>
                                <w:t>变</w:t>
                              </w:r>
                              <w:r>
                                <w:rPr>
                                  <w:rFonts w:ascii="微软雅黑" w:hAnsi="微软雅黑" w:eastAsia="微软雅黑" w:cs="微软雅黑"/>
                                  <w:spacing w:val="14"/>
                                  <w:sz w:val="21"/>
                                  <w:szCs w:val="21"/>
                                </w:rPr>
                                <w:t>更</w:t>
                              </w:r>
                              <w:r>
                                <w:rPr>
                                  <w:rFonts w:ascii="微软雅黑" w:hAnsi="微软雅黑" w:eastAsia="微软雅黑" w:cs="微软雅黑"/>
                                  <w:spacing w:val="10"/>
                                  <w:sz w:val="21"/>
                                  <w:szCs w:val="21"/>
                                </w:rPr>
                                <w:t>建设地址是否重新进行了安全评价并申请审查</w:t>
                              </w:r>
                            </w:p>
                          </w:tc>
                        </w:tr>
                        <w:tr w14:paraId="6CC94E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0817D95E">
                              <w:pPr>
                                <w:spacing w:before="24" w:line="182" w:lineRule="auto"/>
                                <w:ind w:left="34" w:right="95" w:firstLine="8"/>
                                <w:rPr>
                                  <w:rFonts w:ascii="微软雅黑" w:hAnsi="微软雅黑" w:eastAsia="微软雅黑" w:cs="微软雅黑"/>
                                  <w:sz w:val="21"/>
                                  <w:szCs w:val="21"/>
                                </w:rPr>
                              </w:pPr>
                              <w:r>
                                <w:rPr>
                                  <w:rFonts w:ascii="微软雅黑" w:hAnsi="微软雅黑" w:eastAsia="微软雅黑" w:cs="微软雅黑"/>
                                  <w:spacing w:val="16"/>
                                  <w:sz w:val="21"/>
                                  <w:szCs w:val="21"/>
                                </w:rPr>
                                <w:t>主</w:t>
                              </w:r>
                              <w:r>
                                <w:rPr>
                                  <w:rFonts w:ascii="微软雅黑" w:hAnsi="微软雅黑" w:eastAsia="微软雅黑" w:cs="微软雅黑"/>
                                  <w:spacing w:val="15"/>
                                  <w:sz w:val="21"/>
                                  <w:szCs w:val="21"/>
                                </w:rPr>
                                <w:t>要</w:t>
                              </w:r>
                              <w:r>
                                <w:rPr>
                                  <w:rFonts w:ascii="微软雅黑" w:hAnsi="微软雅黑" w:eastAsia="微软雅黑" w:cs="微软雅黑"/>
                                  <w:spacing w:val="8"/>
                                  <w:sz w:val="21"/>
                                  <w:szCs w:val="21"/>
                                </w:rPr>
                                <w:t>技术、工艺路线、产品方案或者装置规模发生重大变化是否重新</w:t>
                              </w:r>
                              <w:r>
                                <w:rPr>
                                  <w:rFonts w:ascii="微软雅黑" w:hAnsi="微软雅黑" w:eastAsia="微软雅黑" w:cs="微软雅黑"/>
                                  <w:spacing w:val="16"/>
                                  <w:sz w:val="21"/>
                                  <w:szCs w:val="21"/>
                                </w:rPr>
                                <w:t>进</w:t>
                              </w:r>
                              <w:r>
                                <w:rPr>
                                  <w:rFonts w:ascii="微软雅黑" w:hAnsi="微软雅黑" w:eastAsia="微软雅黑" w:cs="微软雅黑"/>
                                  <w:spacing w:val="10"/>
                                  <w:sz w:val="21"/>
                                  <w:szCs w:val="21"/>
                                </w:rPr>
                                <w:t>行了安全评价并申请审查</w:t>
                              </w:r>
                            </w:p>
                          </w:tc>
                        </w:tr>
                        <w:tr w14:paraId="3A4749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7B4F829A">
                              <w:pPr>
                                <w:spacing w:before="27" w:line="181" w:lineRule="auto"/>
                                <w:ind w:left="30" w:right="325" w:firstLine="4"/>
                                <w:rPr>
                                  <w:rFonts w:ascii="微软雅黑" w:hAnsi="微软雅黑" w:eastAsia="微软雅黑" w:cs="微软雅黑"/>
                                  <w:sz w:val="21"/>
                                  <w:szCs w:val="21"/>
                                </w:rPr>
                              </w:pPr>
                              <w:r>
                                <w:rPr>
                                  <w:rFonts w:ascii="微软雅黑" w:hAnsi="微软雅黑" w:eastAsia="微软雅黑" w:cs="微软雅黑"/>
                                  <w:spacing w:val="9"/>
                                  <w:sz w:val="21"/>
                                  <w:szCs w:val="21"/>
                                </w:rPr>
                                <w:t>安</w:t>
                              </w:r>
                              <w:r>
                                <w:rPr>
                                  <w:rFonts w:ascii="微软雅黑" w:hAnsi="微软雅黑" w:eastAsia="微软雅黑" w:cs="微软雅黑"/>
                                  <w:spacing w:val="6"/>
                                  <w:sz w:val="21"/>
                                  <w:szCs w:val="21"/>
                                </w:rPr>
                                <w:t>全条件审查意见书有效期内未开工建设，期限届满后继续开工建设，</w:t>
                              </w:r>
                              <w:r>
                                <w:rPr>
                                  <w:rFonts w:ascii="微软雅黑" w:hAnsi="微软雅黑" w:eastAsia="微软雅黑" w:cs="微软雅黑"/>
                                  <w:spacing w:val="3"/>
                                  <w:sz w:val="21"/>
                                  <w:szCs w:val="21"/>
                                </w:rPr>
                                <w:t>是否重新进行了安全评价并申请审查</w:t>
                              </w:r>
                            </w:p>
                          </w:tc>
                        </w:tr>
                        <w:tr w14:paraId="17DF90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56838E6D">
                              <w:pPr>
                                <w:spacing w:before="173" w:line="203" w:lineRule="auto"/>
                                <w:ind w:left="34"/>
                                <w:rPr>
                                  <w:rFonts w:ascii="微软雅黑" w:hAnsi="微软雅黑" w:eastAsia="微软雅黑" w:cs="微软雅黑"/>
                                  <w:sz w:val="21"/>
                                  <w:szCs w:val="21"/>
                                </w:rPr>
                              </w:pPr>
                              <w:r>
                                <w:rPr>
                                  <w:rFonts w:ascii="微软雅黑" w:hAnsi="微软雅黑" w:eastAsia="微软雅黑" w:cs="微软雅黑"/>
                                  <w:spacing w:val="18"/>
                                  <w:sz w:val="21"/>
                                  <w:szCs w:val="21"/>
                                </w:rPr>
                                <w:t>建设单位是否制定试生产(使用)方案</w:t>
                              </w:r>
                            </w:p>
                          </w:tc>
                        </w:tr>
                        <w:tr w14:paraId="163B4D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0" w:hRule="atLeast"/>
                          </w:trPr>
                          <w:tc>
                            <w:tcPr>
                              <w:tcW w:w="6779" w:type="dxa"/>
                              <w:tcBorders>
                                <w:top w:val="single" w:color="000000" w:sz="2" w:space="0"/>
                                <w:bottom w:val="single" w:color="000000" w:sz="2" w:space="0"/>
                              </w:tcBorders>
                              <w:vAlign w:val="top"/>
                            </w:tcPr>
                            <w:p w14:paraId="22B9D8D5">
                              <w:pPr>
                                <w:spacing w:before="15" w:line="188" w:lineRule="auto"/>
                                <w:ind w:left="34" w:right="92"/>
                                <w:rPr>
                                  <w:rFonts w:ascii="微软雅黑" w:hAnsi="微软雅黑" w:eastAsia="微软雅黑" w:cs="微软雅黑"/>
                                  <w:sz w:val="21"/>
                                  <w:szCs w:val="21"/>
                                </w:rPr>
                              </w:pPr>
                              <w:r>
                                <w:rPr>
                                  <w:rFonts w:ascii="微软雅黑" w:hAnsi="微软雅黑" w:eastAsia="微软雅黑" w:cs="微软雅黑"/>
                                  <w:spacing w:val="14"/>
                                  <w:sz w:val="21"/>
                                  <w:szCs w:val="21"/>
                                </w:rPr>
                                <w:t>建</w:t>
                              </w:r>
                              <w:r>
                                <w:rPr>
                                  <w:rFonts w:ascii="微软雅黑" w:hAnsi="微软雅黑" w:eastAsia="微软雅黑" w:cs="微软雅黑"/>
                                  <w:spacing w:val="13"/>
                                  <w:sz w:val="21"/>
                                  <w:szCs w:val="21"/>
                                </w:rPr>
                                <w:t>设单位是否组织有关专家对试生产(使用)方案进行审查、对试生</w:t>
                              </w:r>
                              <w:r>
                                <w:rPr>
                                  <w:rFonts w:ascii="微软雅黑" w:hAnsi="微软雅黑" w:eastAsia="微软雅黑" w:cs="微软雅黑"/>
                                  <w:spacing w:val="21"/>
                                  <w:sz w:val="21"/>
                                  <w:szCs w:val="21"/>
                                </w:rPr>
                                <w:t>产</w:t>
                              </w:r>
                              <w:r>
                                <w:rPr>
                                  <w:rFonts w:ascii="微软雅黑" w:hAnsi="微软雅黑" w:eastAsia="微软雅黑" w:cs="微软雅黑"/>
                                  <w:spacing w:val="19"/>
                                  <w:sz w:val="21"/>
                                  <w:szCs w:val="21"/>
                                </w:rPr>
                                <w:t>(使用)条件进行检查确认</w:t>
                              </w:r>
                            </w:p>
                          </w:tc>
                        </w:tr>
                      </w:tbl>
                      <w:p w14:paraId="376F746B">
                        <w:pPr>
                          <w:rPr>
                            <w:rFonts w:ascii="Arial"/>
                            <w:sz w:val="21"/>
                          </w:rPr>
                        </w:pPr>
                      </w:p>
                    </w:txbxContent>
                  </v:textbox>
                </v:shape>
              </w:pict>
            </w: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329F304">
            <w:pPr>
              <w:spacing w:before="26" w:line="17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233B4425">
            <w:pPr>
              <w:spacing w:before="26" w:line="17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B662EE1">
            <w:pPr>
              <w:spacing w:before="26" w:line="177"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危</w:t>
            </w:r>
            <w:r>
              <w:rPr>
                <w:rFonts w:ascii="微软雅黑" w:hAnsi="微软雅黑" w:eastAsia="微软雅黑" w:cs="微软雅黑"/>
                <w:spacing w:val="11"/>
                <w:sz w:val="21"/>
                <w:szCs w:val="21"/>
              </w:rPr>
              <w:t>险化学品经营许可证管理办法》第二十一条</w:t>
            </w:r>
          </w:p>
        </w:tc>
        <w:tc>
          <w:tcPr>
            <w:tcW w:w="5552" w:type="dxa"/>
            <w:tcBorders>
              <w:top w:val="single" w:color="000000" w:sz="2" w:space="0"/>
              <w:bottom w:val="single" w:color="000000" w:sz="2" w:space="0"/>
            </w:tcBorders>
            <w:vAlign w:val="top"/>
          </w:tcPr>
          <w:p w14:paraId="69D6AB24">
            <w:pPr>
              <w:spacing w:before="26" w:line="177" w:lineRule="auto"/>
              <w:ind w:left="12"/>
              <w:rPr>
                <w:rFonts w:hint="eastAsia" w:ascii="微软雅黑" w:hAnsi="微软雅黑" w:eastAsia="微软雅黑" w:cs="微软雅黑"/>
                <w:spacing w:val="22"/>
                <w:sz w:val="21"/>
                <w:szCs w:val="21"/>
                <w:lang w:val="en-US" w:eastAsia="zh-CN"/>
              </w:rPr>
            </w:pPr>
            <w:r>
              <w:rPr>
                <w:rFonts w:hint="eastAsia" w:ascii="微软雅黑" w:hAnsi="微软雅黑" w:eastAsia="微软雅黑" w:cs="微软雅黑"/>
                <w:spacing w:val="22"/>
                <w:sz w:val="21"/>
                <w:szCs w:val="21"/>
                <w:lang w:val="en-US" w:eastAsia="zh-CN"/>
              </w:rPr>
              <w:t>是</w:t>
            </w:r>
          </w:p>
        </w:tc>
        <w:tc>
          <w:tcPr>
            <w:tcW w:w="5552" w:type="dxa"/>
            <w:tcBorders>
              <w:top w:val="single" w:color="000000" w:sz="2" w:space="0"/>
              <w:bottom w:val="single" w:color="000000" w:sz="2" w:space="0"/>
            </w:tcBorders>
            <w:vAlign w:val="top"/>
          </w:tcPr>
          <w:p w14:paraId="0FC56600">
            <w:pPr>
              <w:spacing w:before="26" w:line="177" w:lineRule="auto"/>
              <w:ind w:left="12"/>
              <w:rPr>
                <w:rFonts w:hint="eastAsia" w:ascii="微软雅黑" w:hAnsi="微软雅黑" w:eastAsia="微软雅黑" w:cs="微软雅黑"/>
                <w:spacing w:val="22"/>
                <w:sz w:val="21"/>
                <w:szCs w:val="21"/>
                <w:lang w:val="en-US" w:eastAsia="zh-CN"/>
              </w:rPr>
            </w:pPr>
            <w:r>
              <w:rPr>
                <w:rFonts w:hint="eastAsia" w:ascii="微软雅黑" w:hAnsi="微软雅黑" w:eastAsia="微软雅黑" w:cs="微软雅黑"/>
                <w:spacing w:val="22"/>
                <w:sz w:val="21"/>
                <w:szCs w:val="21"/>
                <w:lang w:val="en-US" w:eastAsia="zh-CN"/>
              </w:rPr>
              <w:t>是</w:t>
            </w:r>
          </w:p>
        </w:tc>
      </w:tr>
      <w:tr w14:paraId="759A63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108B4527">
            <w:pPr>
              <w:spacing w:before="29" w:line="169"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27006F82">
            <w:pPr>
              <w:spacing w:before="29" w:line="16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3647F3D">
            <w:pPr>
              <w:spacing w:before="29" w:line="169"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1348CF7F">
            <w:pPr>
              <w:spacing w:before="29" w:line="169"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危</w:t>
            </w:r>
            <w:r>
              <w:rPr>
                <w:rFonts w:ascii="微软雅黑" w:hAnsi="微软雅黑" w:eastAsia="微软雅黑" w:cs="微软雅黑"/>
                <w:spacing w:val="11"/>
                <w:sz w:val="21"/>
                <w:szCs w:val="21"/>
              </w:rPr>
              <w:t>险化学品经营许可证管理办法》第二十一条</w:t>
            </w:r>
          </w:p>
        </w:tc>
        <w:tc>
          <w:tcPr>
            <w:tcW w:w="5552" w:type="dxa"/>
            <w:tcBorders>
              <w:top w:val="single" w:color="000000" w:sz="2" w:space="0"/>
              <w:bottom w:val="single" w:color="000000" w:sz="2" w:space="0"/>
            </w:tcBorders>
            <w:vAlign w:val="top"/>
          </w:tcPr>
          <w:p w14:paraId="0770B1F6">
            <w:pPr>
              <w:spacing w:before="29" w:line="169"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c>
          <w:tcPr>
            <w:tcW w:w="5552" w:type="dxa"/>
            <w:tcBorders>
              <w:top w:val="single" w:color="000000" w:sz="2" w:space="0"/>
              <w:bottom w:val="single" w:color="000000" w:sz="2" w:space="0"/>
            </w:tcBorders>
            <w:vAlign w:val="top"/>
          </w:tcPr>
          <w:p w14:paraId="6E990B47">
            <w:pPr>
              <w:spacing w:before="29" w:line="169" w:lineRule="auto"/>
              <w:ind w:left="12"/>
              <w:rPr>
                <w:rFonts w:ascii="微软雅黑" w:hAnsi="微软雅黑" w:eastAsia="微软雅黑" w:cs="微软雅黑"/>
                <w:spacing w:val="22"/>
                <w:sz w:val="21"/>
                <w:szCs w:val="21"/>
              </w:rPr>
            </w:pPr>
          </w:p>
        </w:tc>
      </w:tr>
      <w:tr w14:paraId="0623B8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67167566">
            <w:pPr>
              <w:spacing w:before="20" w:line="175"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12EEDADA">
            <w:pPr>
              <w:spacing w:before="20" w:line="175"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62A31E12">
            <w:pPr>
              <w:spacing w:before="20" w:line="175"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4E262EDD">
            <w:pPr>
              <w:spacing w:before="20" w:line="175"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《危险化学品经营许可证管理办法》第十四</w:t>
            </w:r>
            <w:r>
              <w:rPr>
                <w:rFonts w:ascii="微软雅黑" w:hAnsi="微软雅黑" w:eastAsia="微软雅黑" w:cs="微软雅黑"/>
                <w:spacing w:val="8"/>
                <w:sz w:val="21"/>
                <w:szCs w:val="21"/>
              </w:rPr>
              <w:t>条</w:t>
            </w:r>
          </w:p>
        </w:tc>
        <w:tc>
          <w:tcPr>
            <w:tcW w:w="5552" w:type="dxa"/>
            <w:tcBorders>
              <w:top w:val="single" w:color="000000" w:sz="2" w:space="0"/>
              <w:bottom w:val="single" w:color="000000" w:sz="2" w:space="0"/>
            </w:tcBorders>
            <w:vAlign w:val="top"/>
          </w:tcPr>
          <w:p w14:paraId="5BD988BE">
            <w:pPr>
              <w:spacing w:before="20" w:line="175"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c>
          <w:tcPr>
            <w:tcW w:w="5552" w:type="dxa"/>
            <w:tcBorders>
              <w:top w:val="single" w:color="000000" w:sz="2" w:space="0"/>
              <w:bottom w:val="single" w:color="000000" w:sz="2" w:space="0"/>
            </w:tcBorders>
            <w:vAlign w:val="top"/>
          </w:tcPr>
          <w:p w14:paraId="51F4E307">
            <w:pPr>
              <w:spacing w:before="20" w:line="175" w:lineRule="auto"/>
              <w:ind w:left="12"/>
              <w:rPr>
                <w:rFonts w:ascii="微软雅黑" w:hAnsi="微软雅黑" w:eastAsia="微软雅黑" w:cs="微软雅黑"/>
                <w:spacing w:val="12"/>
                <w:sz w:val="21"/>
                <w:szCs w:val="21"/>
              </w:rPr>
            </w:pPr>
          </w:p>
        </w:tc>
      </w:tr>
      <w:tr w14:paraId="219EA3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584701FD">
            <w:pPr>
              <w:spacing w:before="12" w:line="180"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56B0D865">
            <w:pPr>
              <w:spacing w:before="12" w:line="180"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63ACD9B3">
            <w:pPr>
              <w:spacing w:before="12" w:line="180"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3B3A7AB4">
            <w:pPr>
              <w:spacing w:before="12" w:line="180"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危险化学品经营许可证管理办法》第十四条第(三)</w:t>
            </w:r>
          </w:p>
        </w:tc>
        <w:tc>
          <w:tcPr>
            <w:tcW w:w="5552" w:type="dxa"/>
            <w:tcBorders>
              <w:top w:val="single" w:color="000000" w:sz="2" w:space="0"/>
              <w:bottom w:val="single" w:color="000000" w:sz="2" w:space="0"/>
            </w:tcBorders>
            <w:vAlign w:val="top"/>
          </w:tcPr>
          <w:p w14:paraId="12FCFD80">
            <w:pPr>
              <w:spacing w:before="12" w:line="180"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c>
          <w:tcPr>
            <w:tcW w:w="5552" w:type="dxa"/>
            <w:tcBorders>
              <w:top w:val="single" w:color="000000" w:sz="2" w:space="0"/>
              <w:bottom w:val="single" w:color="000000" w:sz="2" w:space="0"/>
            </w:tcBorders>
            <w:vAlign w:val="top"/>
          </w:tcPr>
          <w:p w14:paraId="34162734">
            <w:pPr>
              <w:spacing w:before="12" w:line="180" w:lineRule="auto"/>
              <w:ind w:left="12"/>
              <w:rPr>
                <w:rFonts w:ascii="微软雅黑" w:hAnsi="微软雅黑" w:eastAsia="微软雅黑" w:cs="微软雅黑"/>
                <w:spacing w:val="22"/>
                <w:sz w:val="21"/>
                <w:szCs w:val="21"/>
              </w:rPr>
            </w:pPr>
          </w:p>
        </w:tc>
      </w:tr>
      <w:tr w14:paraId="608B13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452853DF">
            <w:pPr>
              <w:spacing w:before="24" w:line="172"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7DDB3537">
            <w:pPr>
              <w:spacing w:before="24" w:line="172"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52268C35">
            <w:pPr>
              <w:spacing w:before="24" w:line="172"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942C6FB">
            <w:pPr>
              <w:spacing w:before="5" w:line="185"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危险化学品经营许可证管理办法》第十四条第(四)</w:t>
            </w:r>
          </w:p>
        </w:tc>
        <w:tc>
          <w:tcPr>
            <w:tcW w:w="5552" w:type="dxa"/>
            <w:tcBorders>
              <w:top w:val="single" w:color="000000" w:sz="2" w:space="0"/>
              <w:bottom w:val="single" w:color="000000" w:sz="2" w:space="0"/>
            </w:tcBorders>
            <w:vAlign w:val="top"/>
          </w:tcPr>
          <w:p w14:paraId="40C82BB9">
            <w:pPr>
              <w:spacing w:before="5" w:line="185"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c>
          <w:tcPr>
            <w:tcW w:w="5552" w:type="dxa"/>
            <w:tcBorders>
              <w:top w:val="single" w:color="000000" w:sz="2" w:space="0"/>
              <w:bottom w:val="single" w:color="000000" w:sz="2" w:space="0"/>
            </w:tcBorders>
            <w:vAlign w:val="top"/>
          </w:tcPr>
          <w:p w14:paraId="5DB48B52">
            <w:pPr>
              <w:spacing w:before="5" w:line="185"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1A779B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01999E76">
            <w:pPr>
              <w:spacing w:before="17" w:line="17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59BDCED0">
            <w:pPr>
              <w:spacing w:before="17" w:line="17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0AC578D9">
            <w:pPr>
              <w:spacing w:before="17" w:line="17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A84F2AD">
            <w:pPr>
              <w:spacing w:before="17" w:line="177"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危险化学品经营许可证管理办法》第十四条第(五)</w:t>
            </w:r>
          </w:p>
        </w:tc>
        <w:tc>
          <w:tcPr>
            <w:tcW w:w="5552" w:type="dxa"/>
            <w:tcBorders>
              <w:top w:val="single" w:color="000000" w:sz="2" w:space="0"/>
              <w:bottom w:val="single" w:color="000000" w:sz="2" w:space="0"/>
            </w:tcBorders>
            <w:vAlign w:val="top"/>
          </w:tcPr>
          <w:p w14:paraId="6B2529DE">
            <w:pPr>
              <w:spacing w:before="17" w:line="177"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c>
          <w:tcPr>
            <w:tcW w:w="5552" w:type="dxa"/>
            <w:tcBorders>
              <w:top w:val="single" w:color="000000" w:sz="2" w:space="0"/>
              <w:bottom w:val="single" w:color="000000" w:sz="2" w:space="0"/>
            </w:tcBorders>
            <w:vAlign w:val="top"/>
          </w:tcPr>
          <w:p w14:paraId="3EC4268F">
            <w:pPr>
              <w:spacing w:before="17" w:line="177" w:lineRule="auto"/>
              <w:ind w:left="12"/>
              <w:rPr>
                <w:rFonts w:ascii="微软雅黑" w:hAnsi="微软雅黑" w:eastAsia="微软雅黑" w:cs="微软雅黑"/>
                <w:spacing w:val="22"/>
                <w:sz w:val="21"/>
                <w:szCs w:val="21"/>
              </w:rPr>
            </w:pPr>
          </w:p>
        </w:tc>
      </w:tr>
      <w:tr w14:paraId="519CAD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5DD651D9">
            <w:pPr>
              <w:spacing w:before="29" w:line="169"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08AD39B9">
            <w:pPr>
              <w:spacing w:before="29" w:line="16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48E19B6A">
            <w:pPr>
              <w:spacing w:before="29" w:line="169"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2BC3308C">
            <w:pPr>
              <w:spacing w:before="29" w:line="169"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《危险化学品经营许可证管理办法》第十六</w:t>
            </w:r>
            <w:r>
              <w:rPr>
                <w:rFonts w:ascii="微软雅黑" w:hAnsi="微软雅黑" w:eastAsia="微软雅黑" w:cs="微软雅黑"/>
                <w:spacing w:val="8"/>
                <w:sz w:val="21"/>
                <w:szCs w:val="21"/>
              </w:rPr>
              <w:t>条</w:t>
            </w:r>
          </w:p>
        </w:tc>
        <w:tc>
          <w:tcPr>
            <w:tcW w:w="5552" w:type="dxa"/>
            <w:tcBorders>
              <w:top w:val="single" w:color="000000" w:sz="2" w:space="0"/>
              <w:bottom w:val="single" w:color="000000" w:sz="2" w:space="0"/>
            </w:tcBorders>
            <w:vAlign w:val="top"/>
          </w:tcPr>
          <w:p w14:paraId="1567AA73">
            <w:pPr>
              <w:spacing w:before="29" w:line="169"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c>
          <w:tcPr>
            <w:tcW w:w="5552" w:type="dxa"/>
            <w:tcBorders>
              <w:top w:val="single" w:color="000000" w:sz="2" w:space="0"/>
              <w:bottom w:val="single" w:color="000000" w:sz="2" w:space="0"/>
            </w:tcBorders>
            <w:vAlign w:val="top"/>
          </w:tcPr>
          <w:p w14:paraId="37D8F3AE">
            <w:pPr>
              <w:spacing w:before="29" w:line="169" w:lineRule="auto"/>
              <w:ind w:left="12"/>
              <w:rPr>
                <w:rFonts w:ascii="微软雅黑" w:hAnsi="微软雅黑" w:eastAsia="微软雅黑" w:cs="微软雅黑"/>
                <w:spacing w:val="12"/>
                <w:sz w:val="21"/>
                <w:szCs w:val="21"/>
              </w:rPr>
            </w:pPr>
          </w:p>
        </w:tc>
      </w:tr>
      <w:tr w14:paraId="19C981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03E3C13E">
            <w:pPr>
              <w:spacing w:before="20" w:line="175"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1823FAC6">
            <w:pPr>
              <w:spacing w:before="20" w:line="175"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4E78D679">
            <w:pPr>
              <w:spacing w:before="20" w:line="175"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6B1DAD2B">
            <w:pPr>
              <w:spacing w:before="20" w:line="175"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《危险化学品安全管理条例》第三十三条第一</w:t>
            </w:r>
            <w:r>
              <w:rPr>
                <w:rFonts w:ascii="微软雅黑" w:hAnsi="微软雅黑" w:eastAsia="微软雅黑" w:cs="微软雅黑"/>
                <w:spacing w:val="10"/>
                <w:sz w:val="21"/>
                <w:szCs w:val="21"/>
              </w:rPr>
              <w:t>款</w:t>
            </w:r>
          </w:p>
        </w:tc>
        <w:tc>
          <w:tcPr>
            <w:tcW w:w="5552" w:type="dxa"/>
            <w:tcBorders>
              <w:top w:val="single" w:color="000000" w:sz="2" w:space="0"/>
              <w:bottom w:val="single" w:color="000000" w:sz="2" w:space="0"/>
            </w:tcBorders>
            <w:vAlign w:val="top"/>
          </w:tcPr>
          <w:p w14:paraId="22C8619E">
            <w:pPr>
              <w:spacing w:before="20" w:line="175"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c>
          <w:tcPr>
            <w:tcW w:w="5552" w:type="dxa"/>
            <w:tcBorders>
              <w:top w:val="single" w:color="000000" w:sz="2" w:space="0"/>
              <w:bottom w:val="single" w:color="000000" w:sz="2" w:space="0"/>
            </w:tcBorders>
            <w:vAlign w:val="top"/>
          </w:tcPr>
          <w:p w14:paraId="4BAF16AD">
            <w:pPr>
              <w:spacing w:before="20" w:line="175" w:lineRule="auto"/>
              <w:ind w:left="12"/>
              <w:rPr>
                <w:rFonts w:ascii="微软雅黑" w:hAnsi="微软雅黑" w:eastAsia="微软雅黑" w:cs="微软雅黑"/>
                <w:spacing w:val="12"/>
                <w:sz w:val="21"/>
                <w:szCs w:val="21"/>
              </w:rPr>
            </w:pPr>
          </w:p>
        </w:tc>
      </w:tr>
      <w:tr w14:paraId="5FA1B0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50BC699C">
            <w:pPr>
              <w:spacing w:before="172"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51B5A37F">
            <w:pPr>
              <w:spacing w:before="17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FAD157F">
            <w:pPr>
              <w:spacing w:before="17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5DD2240F">
            <w:pPr>
              <w:spacing w:before="172"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危</w:t>
            </w:r>
            <w:r>
              <w:rPr>
                <w:rFonts w:ascii="微软雅黑" w:hAnsi="微软雅黑" w:eastAsia="微软雅黑" w:cs="微软雅黑"/>
                <w:spacing w:val="11"/>
                <w:sz w:val="21"/>
                <w:szCs w:val="21"/>
              </w:rPr>
              <w:t>险化学品经营许可证管理办法》第二条、第三条</w:t>
            </w:r>
          </w:p>
        </w:tc>
        <w:tc>
          <w:tcPr>
            <w:tcW w:w="5552" w:type="dxa"/>
            <w:tcBorders>
              <w:top w:val="single" w:color="000000" w:sz="2" w:space="0"/>
              <w:bottom w:val="single" w:color="000000" w:sz="2" w:space="0"/>
            </w:tcBorders>
            <w:vAlign w:val="top"/>
          </w:tcPr>
          <w:p w14:paraId="7F5008BE">
            <w:pPr>
              <w:spacing w:before="172" w:line="208"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c>
          <w:tcPr>
            <w:tcW w:w="5552" w:type="dxa"/>
            <w:tcBorders>
              <w:top w:val="single" w:color="000000" w:sz="2" w:space="0"/>
              <w:bottom w:val="single" w:color="000000" w:sz="2" w:space="0"/>
            </w:tcBorders>
            <w:vAlign w:val="top"/>
          </w:tcPr>
          <w:p w14:paraId="4E1CCEC7">
            <w:pPr>
              <w:spacing w:before="172" w:line="208" w:lineRule="auto"/>
              <w:ind w:left="12"/>
              <w:rPr>
                <w:rFonts w:ascii="微软雅黑" w:hAnsi="微软雅黑" w:eastAsia="微软雅黑" w:cs="微软雅黑"/>
                <w:spacing w:val="22"/>
                <w:sz w:val="21"/>
                <w:szCs w:val="21"/>
              </w:rPr>
            </w:pPr>
          </w:p>
        </w:tc>
      </w:tr>
      <w:tr w14:paraId="4FD224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305B600D">
            <w:pPr>
              <w:spacing w:before="17" w:line="17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034CACE3">
            <w:pPr>
              <w:spacing w:before="17" w:line="17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2B25E447">
            <w:pPr>
              <w:spacing w:before="17" w:line="17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4A27FCC7">
            <w:pPr>
              <w:spacing w:before="17" w:line="177"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《危险化学品安全管理条例》第五条第一款</w:t>
            </w:r>
          </w:p>
        </w:tc>
        <w:tc>
          <w:tcPr>
            <w:tcW w:w="5552" w:type="dxa"/>
            <w:tcBorders>
              <w:top w:val="single" w:color="000000" w:sz="2" w:space="0"/>
              <w:bottom w:val="single" w:color="000000" w:sz="2" w:space="0"/>
            </w:tcBorders>
            <w:vAlign w:val="top"/>
          </w:tcPr>
          <w:p w14:paraId="4AF38F08">
            <w:pPr>
              <w:spacing w:before="17" w:line="177"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c>
          <w:tcPr>
            <w:tcW w:w="5552" w:type="dxa"/>
            <w:tcBorders>
              <w:top w:val="single" w:color="000000" w:sz="2" w:space="0"/>
              <w:bottom w:val="single" w:color="000000" w:sz="2" w:space="0"/>
            </w:tcBorders>
            <w:vAlign w:val="top"/>
          </w:tcPr>
          <w:p w14:paraId="12956164">
            <w:pPr>
              <w:spacing w:before="17" w:line="177" w:lineRule="auto"/>
              <w:ind w:left="12"/>
              <w:rPr>
                <w:rFonts w:ascii="微软雅黑" w:hAnsi="微软雅黑" w:eastAsia="微软雅黑" w:cs="微软雅黑"/>
                <w:spacing w:val="12"/>
                <w:sz w:val="21"/>
                <w:szCs w:val="21"/>
              </w:rPr>
            </w:pPr>
          </w:p>
        </w:tc>
      </w:tr>
      <w:tr w14:paraId="1AB526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6" w:hRule="atLeast"/>
        </w:trPr>
        <w:tc>
          <w:tcPr>
            <w:tcW w:w="2174" w:type="dxa"/>
            <w:tcBorders>
              <w:top w:val="single" w:color="000000" w:sz="2" w:space="0"/>
              <w:bottom w:val="single" w:color="000000" w:sz="2" w:space="0"/>
            </w:tcBorders>
            <w:vAlign w:val="top"/>
          </w:tcPr>
          <w:p w14:paraId="7CFD95EF">
            <w:pPr>
              <w:spacing w:line="356" w:lineRule="auto"/>
              <w:rPr>
                <w:rFonts w:ascii="Arial"/>
                <w:sz w:val="21"/>
              </w:rPr>
            </w:pPr>
          </w:p>
          <w:p w14:paraId="3C0B29D9">
            <w:pPr>
              <w:spacing w:before="9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065E512C">
            <w:pPr>
              <w:spacing w:line="355" w:lineRule="auto"/>
              <w:rPr>
                <w:rFonts w:ascii="Arial"/>
                <w:sz w:val="21"/>
              </w:rPr>
            </w:pPr>
          </w:p>
          <w:p w14:paraId="6A667F84">
            <w:pPr>
              <w:spacing w:before="9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952434D">
            <w:pPr>
              <w:spacing w:line="356" w:lineRule="auto"/>
              <w:rPr>
                <w:rFonts w:ascii="Arial"/>
                <w:sz w:val="21"/>
              </w:rPr>
            </w:pPr>
          </w:p>
          <w:p w14:paraId="16D4215D">
            <w:pPr>
              <w:spacing w:before="9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49473F15">
            <w:pPr>
              <w:spacing w:line="355" w:lineRule="auto"/>
              <w:rPr>
                <w:rFonts w:ascii="Arial"/>
                <w:sz w:val="21"/>
              </w:rPr>
            </w:pPr>
          </w:p>
          <w:p w14:paraId="44E403E4">
            <w:pPr>
              <w:spacing w:before="90"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危</w:t>
            </w:r>
            <w:r>
              <w:rPr>
                <w:rFonts w:ascii="微软雅黑" w:hAnsi="微软雅黑" w:eastAsia="微软雅黑" w:cs="微软雅黑"/>
                <w:spacing w:val="11"/>
                <w:sz w:val="21"/>
                <w:szCs w:val="21"/>
              </w:rPr>
              <w:t>险化学品安全使用许可证实施办法》第二十四条</w:t>
            </w:r>
          </w:p>
        </w:tc>
        <w:tc>
          <w:tcPr>
            <w:tcW w:w="5552" w:type="dxa"/>
            <w:tcBorders>
              <w:top w:val="single" w:color="000000" w:sz="2" w:space="0"/>
              <w:bottom w:val="single" w:color="000000" w:sz="2" w:space="0"/>
            </w:tcBorders>
            <w:vAlign w:val="top"/>
          </w:tcPr>
          <w:p w14:paraId="398F5CFC">
            <w:pPr>
              <w:spacing w:before="90" w:line="208"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c>
          <w:tcPr>
            <w:tcW w:w="5552" w:type="dxa"/>
            <w:tcBorders>
              <w:top w:val="single" w:color="000000" w:sz="2" w:space="0"/>
              <w:bottom w:val="single" w:color="000000" w:sz="2" w:space="0"/>
            </w:tcBorders>
            <w:vAlign w:val="top"/>
          </w:tcPr>
          <w:p w14:paraId="04F32684">
            <w:pPr>
              <w:spacing w:before="90" w:line="208" w:lineRule="auto"/>
              <w:ind w:left="12"/>
              <w:rPr>
                <w:rFonts w:ascii="微软雅黑" w:hAnsi="微软雅黑" w:eastAsia="微软雅黑" w:cs="微软雅黑"/>
                <w:spacing w:val="22"/>
                <w:sz w:val="21"/>
                <w:szCs w:val="21"/>
              </w:rPr>
            </w:pPr>
          </w:p>
        </w:tc>
      </w:tr>
      <w:tr w14:paraId="0B2DD7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14:paraId="1DA939AB">
            <w:pPr>
              <w:spacing w:before="157"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566267AE">
            <w:pPr>
              <w:spacing w:before="15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E9935E4">
            <w:pPr>
              <w:spacing w:before="15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F65B6FA">
            <w:pPr>
              <w:spacing w:before="17" w:line="184" w:lineRule="auto"/>
              <w:ind w:left="30" w:right="206"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危</w:t>
            </w:r>
            <w:r>
              <w:rPr>
                <w:rFonts w:ascii="微软雅黑" w:hAnsi="微软雅黑" w:eastAsia="微软雅黑" w:cs="微软雅黑"/>
                <w:spacing w:val="11"/>
                <w:sz w:val="21"/>
                <w:szCs w:val="21"/>
              </w:rPr>
              <w:t>险化学品安全使用许可证实施办法》第二十五条第</w:t>
            </w:r>
            <w:r>
              <w:rPr>
                <w:rFonts w:ascii="微软雅黑" w:hAnsi="微软雅黑" w:eastAsia="微软雅黑" w:cs="微软雅黑"/>
                <w:spacing w:val="16"/>
                <w:sz w:val="21"/>
                <w:szCs w:val="21"/>
              </w:rPr>
              <w:t>一</w:t>
            </w:r>
            <w:r>
              <w:rPr>
                <w:rFonts w:ascii="微软雅黑" w:hAnsi="微软雅黑" w:eastAsia="微软雅黑" w:cs="微软雅黑"/>
                <w:spacing w:val="10"/>
                <w:sz w:val="21"/>
                <w:szCs w:val="21"/>
              </w:rPr>
              <w:t>款第(一)项</w:t>
            </w:r>
          </w:p>
        </w:tc>
        <w:tc>
          <w:tcPr>
            <w:tcW w:w="5552" w:type="dxa"/>
            <w:tcBorders>
              <w:top w:val="single" w:color="000000" w:sz="2" w:space="0"/>
              <w:bottom w:val="single" w:color="000000" w:sz="2" w:space="0"/>
            </w:tcBorders>
            <w:vAlign w:val="top"/>
          </w:tcPr>
          <w:p w14:paraId="37BF6614">
            <w:pPr>
              <w:spacing w:before="17" w:line="184" w:lineRule="auto"/>
              <w:ind w:left="30" w:right="206" w:hanging="1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c>
          <w:tcPr>
            <w:tcW w:w="5552" w:type="dxa"/>
            <w:tcBorders>
              <w:top w:val="single" w:color="000000" w:sz="2" w:space="0"/>
              <w:bottom w:val="single" w:color="000000" w:sz="2" w:space="0"/>
            </w:tcBorders>
            <w:vAlign w:val="top"/>
          </w:tcPr>
          <w:p w14:paraId="5B15ADEB">
            <w:pPr>
              <w:spacing w:before="17" w:line="184" w:lineRule="auto"/>
              <w:ind w:left="30" w:right="206" w:hanging="18"/>
              <w:rPr>
                <w:rFonts w:ascii="微软雅黑" w:hAnsi="微软雅黑" w:eastAsia="微软雅黑" w:cs="微软雅黑"/>
                <w:spacing w:val="22"/>
                <w:sz w:val="21"/>
                <w:szCs w:val="21"/>
              </w:rPr>
            </w:pPr>
          </w:p>
        </w:tc>
      </w:tr>
      <w:tr w14:paraId="2D0E71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79C28D5B">
            <w:pPr>
              <w:spacing w:before="162"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5DEB045">
            <w:pPr>
              <w:spacing w:before="16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08A17A34">
            <w:pPr>
              <w:spacing w:before="16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5EB0836C">
            <w:pPr>
              <w:spacing w:before="21" w:line="183" w:lineRule="auto"/>
              <w:ind w:left="30" w:right="206"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危</w:t>
            </w:r>
            <w:r>
              <w:rPr>
                <w:rFonts w:ascii="微软雅黑" w:hAnsi="微软雅黑" w:eastAsia="微软雅黑" w:cs="微软雅黑"/>
                <w:spacing w:val="11"/>
                <w:sz w:val="21"/>
                <w:szCs w:val="21"/>
              </w:rPr>
              <w:t>险化学品安全使用许可证实施办法》第二十五条第</w:t>
            </w:r>
            <w:r>
              <w:rPr>
                <w:rFonts w:ascii="微软雅黑" w:hAnsi="微软雅黑" w:eastAsia="微软雅黑" w:cs="微软雅黑"/>
                <w:spacing w:val="32"/>
                <w:sz w:val="21"/>
                <w:szCs w:val="21"/>
              </w:rPr>
              <w:t>一</w:t>
            </w:r>
            <w:r>
              <w:rPr>
                <w:rFonts w:ascii="微软雅黑" w:hAnsi="微软雅黑" w:eastAsia="微软雅黑" w:cs="微软雅黑"/>
                <w:spacing w:val="26"/>
                <w:sz w:val="21"/>
                <w:szCs w:val="21"/>
              </w:rPr>
              <w:t>款第(三)项</w:t>
            </w:r>
          </w:p>
        </w:tc>
        <w:tc>
          <w:tcPr>
            <w:tcW w:w="5552" w:type="dxa"/>
            <w:tcBorders>
              <w:top w:val="single" w:color="000000" w:sz="2" w:space="0"/>
              <w:bottom w:val="single" w:color="000000" w:sz="2" w:space="0"/>
            </w:tcBorders>
            <w:vAlign w:val="top"/>
          </w:tcPr>
          <w:p w14:paraId="07EC8DC4">
            <w:pPr>
              <w:spacing w:before="21" w:line="183" w:lineRule="auto"/>
              <w:ind w:left="30" w:right="206" w:hanging="1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c>
          <w:tcPr>
            <w:tcW w:w="5552" w:type="dxa"/>
            <w:tcBorders>
              <w:top w:val="single" w:color="000000" w:sz="2" w:space="0"/>
              <w:bottom w:val="single" w:color="000000" w:sz="2" w:space="0"/>
            </w:tcBorders>
            <w:vAlign w:val="top"/>
          </w:tcPr>
          <w:p w14:paraId="78E07A0A">
            <w:pPr>
              <w:spacing w:before="21" w:line="183" w:lineRule="auto"/>
              <w:ind w:left="30" w:right="206" w:hanging="18"/>
              <w:rPr>
                <w:rFonts w:ascii="微软雅黑" w:hAnsi="微软雅黑" w:eastAsia="微软雅黑" w:cs="微软雅黑"/>
                <w:spacing w:val="22"/>
                <w:sz w:val="21"/>
                <w:szCs w:val="21"/>
              </w:rPr>
            </w:pPr>
          </w:p>
        </w:tc>
      </w:tr>
      <w:tr w14:paraId="72B741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365A5544">
            <w:pPr>
              <w:spacing w:before="16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58CD5467">
            <w:pPr>
              <w:spacing w:before="16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B58FDF2">
            <w:pPr>
              <w:spacing w:before="16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5DEA21D9">
            <w:pPr>
              <w:spacing w:before="27" w:line="181" w:lineRule="auto"/>
              <w:ind w:left="30" w:right="206"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危</w:t>
            </w:r>
            <w:r>
              <w:rPr>
                <w:rFonts w:ascii="微软雅黑" w:hAnsi="微软雅黑" w:eastAsia="微软雅黑" w:cs="微软雅黑"/>
                <w:spacing w:val="11"/>
                <w:sz w:val="21"/>
                <w:szCs w:val="21"/>
              </w:rPr>
              <w:t>险化学品安全使用许可证实施办法》第二十六条第</w:t>
            </w:r>
            <w:r>
              <w:rPr>
                <w:rFonts w:ascii="微软雅黑" w:hAnsi="微软雅黑" w:eastAsia="微软雅黑" w:cs="微软雅黑"/>
                <w:spacing w:val="8"/>
                <w:sz w:val="21"/>
                <w:szCs w:val="21"/>
              </w:rPr>
              <w:t>一</w:t>
            </w:r>
            <w:r>
              <w:rPr>
                <w:rFonts w:ascii="微软雅黑" w:hAnsi="微软雅黑" w:eastAsia="微软雅黑" w:cs="微软雅黑"/>
                <w:spacing w:val="7"/>
                <w:sz w:val="21"/>
                <w:szCs w:val="21"/>
              </w:rPr>
              <w:t>款</w:t>
            </w:r>
          </w:p>
        </w:tc>
        <w:tc>
          <w:tcPr>
            <w:tcW w:w="5552" w:type="dxa"/>
            <w:tcBorders>
              <w:top w:val="single" w:color="000000" w:sz="2" w:space="0"/>
              <w:bottom w:val="single" w:color="000000" w:sz="2" w:space="0"/>
            </w:tcBorders>
            <w:vAlign w:val="top"/>
          </w:tcPr>
          <w:p w14:paraId="2306E25D">
            <w:pPr>
              <w:spacing w:before="27" w:line="181" w:lineRule="auto"/>
              <w:ind w:left="30" w:right="206" w:hanging="1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c>
          <w:tcPr>
            <w:tcW w:w="5552" w:type="dxa"/>
            <w:tcBorders>
              <w:top w:val="single" w:color="000000" w:sz="2" w:space="0"/>
              <w:bottom w:val="single" w:color="000000" w:sz="2" w:space="0"/>
            </w:tcBorders>
            <w:vAlign w:val="top"/>
          </w:tcPr>
          <w:p w14:paraId="5A6CE7E0">
            <w:pPr>
              <w:spacing w:before="27" w:line="181" w:lineRule="auto"/>
              <w:ind w:left="30" w:right="206" w:hanging="18"/>
              <w:rPr>
                <w:rFonts w:ascii="微软雅黑" w:hAnsi="微软雅黑" w:eastAsia="微软雅黑" w:cs="微软雅黑"/>
                <w:spacing w:val="22"/>
                <w:sz w:val="21"/>
                <w:szCs w:val="21"/>
              </w:rPr>
            </w:pPr>
          </w:p>
        </w:tc>
      </w:tr>
      <w:tr w14:paraId="7E15EA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0F51E6B3">
            <w:pPr>
              <w:spacing w:before="17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0564AE24">
            <w:pPr>
              <w:spacing w:before="17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0A59DFE2">
            <w:pPr>
              <w:spacing w:before="17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14117155">
            <w:pPr>
              <w:spacing w:before="170"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《危险化学品安全管理条例》第二十九条第一</w:t>
            </w:r>
            <w:r>
              <w:rPr>
                <w:rFonts w:ascii="微软雅黑" w:hAnsi="微软雅黑" w:eastAsia="微软雅黑" w:cs="微软雅黑"/>
                <w:spacing w:val="10"/>
                <w:sz w:val="21"/>
                <w:szCs w:val="21"/>
              </w:rPr>
              <w:t>款</w:t>
            </w:r>
          </w:p>
        </w:tc>
        <w:tc>
          <w:tcPr>
            <w:tcW w:w="5552" w:type="dxa"/>
            <w:tcBorders>
              <w:top w:val="single" w:color="000000" w:sz="2" w:space="0"/>
              <w:bottom w:val="single" w:color="000000" w:sz="2" w:space="0"/>
            </w:tcBorders>
            <w:vAlign w:val="top"/>
          </w:tcPr>
          <w:p w14:paraId="0108FCD4">
            <w:pPr>
              <w:spacing w:before="170"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c>
          <w:tcPr>
            <w:tcW w:w="5552" w:type="dxa"/>
            <w:tcBorders>
              <w:top w:val="single" w:color="000000" w:sz="2" w:space="0"/>
              <w:bottom w:val="single" w:color="000000" w:sz="2" w:space="0"/>
            </w:tcBorders>
            <w:vAlign w:val="top"/>
          </w:tcPr>
          <w:p w14:paraId="75A67FF6">
            <w:pPr>
              <w:spacing w:before="170" w:line="208" w:lineRule="auto"/>
              <w:ind w:left="12"/>
              <w:rPr>
                <w:rFonts w:ascii="微软雅黑" w:hAnsi="微软雅黑" w:eastAsia="微软雅黑" w:cs="微软雅黑"/>
                <w:spacing w:val="12"/>
                <w:sz w:val="21"/>
                <w:szCs w:val="21"/>
              </w:rPr>
            </w:pPr>
          </w:p>
        </w:tc>
      </w:tr>
      <w:tr w14:paraId="79E627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3B42AF6C">
            <w:pPr>
              <w:spacing w:before="17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72902111">
            <w:pPr>
              <w:spacing w:before="17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A49FFF1">
            <w:pPr>
              <w:spacing w:before="17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44482474">
            <w:pPr>
              <w:spacing w:before="15" w:line="185" w:lineRule="auto"/>
              <w:ind w:left="37" w:right="190" w:hanging="25"/>
              <w:rPr>
                <w:rFonts w:ascii="微软雅黑" w:hAnsi="微软雅黑" w:eastAsia="微软雅黑" w:cs="微软雅黑"/>
                <w:sz w:val="21"/>
                <w:szCs w:val="21"/>
              </w:rPr>
            </w:pPr>
            <w:r>
              <w:rPr>
                <w:rFonts w:ascii="微软雅黑" w:hAnsi="微软雅黑" w:eastAsia="微软雅黑" w:cs="微软雅黑"/>
                <w:spacing w:val="15"/>
                <w:sz w:val="21"/>
                <w:szCs w:val="21"/>
              </w:rPr>
              <w:t>《</w:t>
            </w:r>
            <w:r>
              <w:rPr>
                <w:rFonts w:ascii="微软雅黑" w:hAnsi="微软雅黑" w:eastAsia="微软雅黑" w:cs="微软雅黑"/>
                <w:spacing w:val="9"/>
                <w:sz w:val="21"/>
                <w:szCs w:val="21"/>
              </w:rPr>
              <w:t>危险化学品生产企业安全生产许可证实施办法》第二</w:t>
            </w:r>
            <w:r>
              <w:rPr>
                <w:rFonts w:ascii="微软雅黑" w:hAnsi="微软雅黑" w:eastAsia="微软雅黑" w:cs="微软雅黑"/>
                <w:spacing w:val="7"/>
                <w:sz w:val="21"/>
                <w:szCs w:val="21"/>
              </w:rPr>
              <w:t>十</w:t>
            </w:r>
            <w:r>
              <w:rPr>
                <w:rFonts w:ascii="微软雅黑" w:hAnsi="微软雅黑" w:eastAsia="微软雅黑" w:cs="微软雅黑"/>
                <w:spacing w:val="6"/>
                <w:sz w:val="21"/>
                <w:szCs w:val="21"/>
              </w:rPr>
              <w:t>九条</w:t>
            </w:r>
          </w:p>
        </w:tc>
        <w:tc>
          <w:tcPr>
            <w:tcW w:w="5552" w:type="dxa"/>
            <w:tcBorders>
              <w:top w:val="single" w:color="000000" w:sz="2" w:space="0"/>
              <w:bottom w:val="single" w:color="000000" w:sz="2" w:space="0"/>
            </w:tcBorders>
            <w:vAlign w:val="top"/>
          </w:tcPr>
          <w:p w14:paraId="35241D55">
            <w:pPr>
              <w:spacing w:before="15" w:line="185" w:lineRule="auto"/>
              <w:ind w:left="37" w:right="190" w:hanging="25"/>
              <w:rPr>
                <w:rFonts w:ascii="微软雅黑" w:hAnsi="微软雅黑" w:eastAsia="微软雅黑" w:cs="微软雅黑"/>
                <w:spacing w:val="15"/>
                <w:sz w:val="21"/>
                <w:szCs w:val="21"/>
              </w:rPr>
            </w:pPr>
            <w:r>
              <w:rPr>
                <w:rFonts w:hint="eastAsia" w:ascii="微软雅黑" w:hAnsi="微软雅黑" w:eastAsia="微软雅黑" w:cs="微软雅黑"/>
                <w:spacing w:val="22"/>
                <w:sz w:val="21"/>
                <w:szCs w:val="21"/>
                <w:lang w:val="en-US" w:eastAsia="zh-CN"/>
              </w:rPr>
              <w:t>是</w:t>
            </w:r>
          </w:p>
        </w:tc>
        <w:tc>
          <w:tcPr>
            <w:tcW w:w="5552" w:type="dxa"/>
            <w:tcBorders>
              <w:top w:val="single" w:color="000000" w:sz="2" w:space="0"/>
              <w:bottom w:val="single" w:color="000000" w:sz="2" w:space="0"/>
            </w:tcBorders>
            <w:vAlign w:val="top"/>
          </w:tcPr>
          <w:p w14:paraId="4A3571FB">
            <w:pPr>
              <w:spacing w:before="15" w:line="185" w:lineRule="auto"/>
              <w:ind w:left="37" w:right="190" w:hanging="25"/>
              <w:rPr>
                <w:rFonts w:ascii="微软雅黑" w:hAnsi="微软雅黑" w:eastAsia="微软雅黑" w:cs="微软雅黑"/>
                <w:spacing w:val="15"/>
                <w:sz w:val="21"/>
                <w:szCs w:val="21"/>
              </w:rPr>
            </w:pPr>
          </w:p>
        </w:tc>
      </w:tr>
      <w:tr w14:paraId="61CB7B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14:paraId="7D254EB1">
            <w:pPr>
              <w:spacing w:before="158"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55A1C647">
            <w:pPr>
              <w:spacing w:before="15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2FD6194">
            <w:pPr>
              <w:spacing w:before="15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D285B74">
            <w:pPr>
              <w:spacing w:before="17" w:line="184" w:lineRule="auto"/>
              <w:ind w:left="30" w:right="206"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危</w:t>
            </w:r>
            <w:r>
              <w:rPr>
                <w:rFonts w:ascii="微软雅黑" w:hAnsi="微软雅黑" w:eastAsia="微软雅黑" w:cs="微软雅黑"/>
                <w:spacing w:val="11"/>
                <w:sz w:val="21"/>
                <w:szCs w:val="21"/>
              </w:rPr>
              <w:t>险化学品安全使用许可证实施办法》第四十一条第</w:t>
            </w:r>
            <w:r>
              <w:rPr>
                <w:rFonts w:ascii="微软雅黑" w:hAnsi="微软雅黑" w:eastAsia="微软雅黑" w:cs="微软雅黑"/>
                <w:spacing w:val="8"/>
                <w:sz w:val="21"/>
                <w:szCs w:val="21"/>
              </w:rPr>
              <w:t>一</w:t>
            </w:r>
            <w:r>
              <w:rPr>
                <w:rFonts w:ascii="微软雅黑" w:hAnsi="微软雅黑" w:eastAsia="微软雅黑" w:cs="微软雅黑"/>
                <w:spacing w:val="7"/>
                <w:sz w:val="21"/>
                <w:szCs w:val="21"/>
              </w:rPr>
              <w:t>款</w:t>
            </w:r>
          </w:p>
        </w:tc>
        <w:tc>
          <w:tcPr>
            <w:tcW w:w="5552" w:type="dxa"/>
            <w:tcBorders>
              <w:top w:val="single" w:color="000000" w:sz="2" w:space="0"/>
              <w:bottom w:val="single" w:color="000000" w:sz="2" w:space="0"/>
            </w:tcBorders>
            <w:vAlign w:val="top"/>
          </w:tcPr>
          <w:p w14:paraId="1B871205">
            <w:pPr>
              <w:spacing w:before="17" w:line="184" w:lineRule="auto"/>
              <w:ind w:left="30" w:right="206" w:hanging="1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c>
          <w:tcPr>
            <w:tcW w:w="5552" w:type="dxa"/>
            <w:tcBorders>
              <w:top w:val="single" w:color="000000" w:sz="2" w:space="0"/>
              <w:bottom w:val="single" w:color="000000" w:sz="2" w:space="0"/>
            </w:tcBorders>
            <w:vAlign w:val="top"/>
          </w:tcPr>
          <w:p w14:paraId="2AB129C5">
            <w:pPr>
              <w:spacing w:before="17" w:line="184" w:lineRule="auto"/>
              <w:ind w:left="30" w:right="206" w:hanging="18"/>
              <w:rPr>
                <w:rFonts w:ascii="微软雅黑" w:hAnsi="微软雅黑" w:eastAsia="微软雅黑" w:cs="微软雅黑"/>
                <w:spacing w:val="22"/>
                <w:sz w:val="21"/>
                <w:szCs w:val="21"/>
              </w:rPr>
            </w:pPr>
          </w:p>
        </w:tc>
      </w:tr>
      <w:tr w14:paraId="288F2F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469A5E5D">
            <w:pPr>
              <w:spacing w:before="16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20CFED2A">
            <w:pPr>
              <w:spacing w:before="16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5799648">
            <w:pPr>
              <w:spacing w:before="16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5D98F371">
            <w:pPr>
              <w:spacing w:before="24" w:line="182" w:lineRule="auto"/>
              <w:ind w:left="30" w:right="206"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危</w:t>
            </w:r>
            <w:r>
              <w:rPr>
                <w:rFonts w:ascii="微软雅黑" w:hAnsi="微软雅黑" w:eastAsia="微软雅黑" w:cs="微软雅黑"/>
                <w:spacing w:val="11"/>
                <w:sz w:val="21"/>
                <w:szCs w:val="21"/>
              </w:rPr>
              <w:t>险化学品安全使用许可证实施办法》第三十三条第</w:t>
            </w:r>
            <w:r>
              <w:rPr>
                <w:rFonts w:ascii="微软雅黑" w:hAnsi="微软雅黑" w:eastAsia="微软雅黑" w:cs="微软雅黑"/>
                <w:spacing w:val="8"/>
                <w:sz w:val="21"/>
                <w:szCs w:val="21"/>
              </w:rPr>
              <w:t>一</w:t>
            </w:r>
            <w:r>
              <w:rPr>
                <w:rFonts w:ascii="微软雅黑" w:hAnsi="微软雅黑" w:eastAsia="微软雅黑" w:cs="微软雅黑"/>
                <w:spacing w:val="7"/>
                <w:sz w:val="21"/>
                <w:szCs w:val="21"/>
              </w:rPr>
              <w:t>款</w:t>
            </w:r>
          </w:p>
        </w:tc>
        <w:tc>
          <w:tcPr>
            <w:tcW w:w="5552" w:type="dxa"/>
            <w:tcBorders>
              <w:top w:val="single" w:color="000000" w:sz="2" w:space="0"/>
              <w:bottom w:val="single" w:color="000000" w:sz="2" w:space="0"/>
            </w:tcBorders>
            <w:vAlign w:val="top"/>
          </w:tcPr>
          <w:p w14:paraId="2C9B2DA3">
            <w:pPr>
              <w:spacing w:before="24" w:line="182" w:lineRule="auto"/>
              <w:ind w:left="30" w:right="206" w:hanging="1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c>
          <w:tcPr>
            <w:tcW w:w="5552" w:type="dxa"/>
            <w:tcBorders>
              <w:top w:val="single" w:color="000000" w:sz="2" w:space="0"/>
              <w:bottom w:val="single" w:color="000000" w:sz="2" w:space="0"/>
            </w:tcBorders>
            <w:vAlign w:val="top"/>
          </w:tcPr>
          <w:p w14:paraId="58C4B139">
            <w:pPr>
              <w:spacing w:before="24" w:line="182" w:lineRule="auto"/>
              <w:ind w:left="30" w:right="206" w:hanging="18"/>
              <w:rPr>
                <w:rFonts w:ascii="微软雅黑" w:hAnsi="微软雅黑" w:eastAsia="微软雅黑" w:cs="微软雅黑"/>
                <w:spacing w:val="22"/>
                <w:sz w:val="21"/>
                <w:szCs w:val="21"/>
              </w:rPr>
            </w:pPr>
          </w:p>
        </w:tc>
      </w:tr>
      <w:tr w14:paraId="125A0C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61111D64">
            <w:pPr>
              <w:spacing w:before="167"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57DC3736">
            <w:pPr>
              <w:spacing w:before="16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0810E15A">
            <w:pPr>
              <w:spacing w:before="16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BE92D73">
            <w:pPr>
              <w:spacing w:before="167" w:line="209" w:lineRule="auto"/>
              <w:ind w:left="12"/>
              <w:rPr>
                <w:rFonts w:ascii="微软雅黑" w:hAnsi="微软雅黑" w:eastAsia="微软雅黑" w:cs="微软雅黑"/>
                <w:sz w:val="21"/>
                <w:szCs w:val="21"/>
              </w:rPr>
            </w:pPr>
            <w:r>
              <w:rPr>
                <w:rFonts w:ascii="微软雅黑" w:hAnsi="微软雅黑" w:eastAsia="微软雅黑" w:cs="微软雅黑"/>
                <w:spacing w:val="17"/>
                <w:sz w:val="21"/>
                <w:szCs w:val="21"/>
              </w:rPr>
              <w:t>《</w:t>
            </w:r>
            <w:r>
              <w:rPr>
                <w:rFonts w:ascii="微软雅黑" w:hAnsi="微软雅黑" w:eastAsia="微软雅黑" w:cs="微软雅黑"/>
                <w:spacing w:val="12"/>
                <w:sz w:val="21"/>
                <w:szCs w:val="21"/>
              </w:rPr>
              <w:t>北京市安全生产条例》第五十九条</w:t>
            </w:r>
          </w:p>
        </w:tc>
        <w:tc>
          <w:tcPr>
            <w:tcW w:w="5552" w:type="dxa"/>
            <w:tcBorders>
              <w:top w:val="single" w:color="000000" w:sz="2" w:space="0"/>
              <w:bottom w:val="single" w:color="000000" w:sz="2" w:space="0"/>
            </w:tcBorders>
            <w:vAlign w:val="top"/>
          </w:tcPr>
          <w:p w14:paraId="67FDAB14">
            <w:pPr>
              <w:spacing w:before="167" w:line="209" w:lineRule="auto"/>
              <w:ind w:left="12"/>
              <w:rPr>
                <w:rFonts w:ascii="微软雅黑" w:hAnsi="微软雅黑" w:eastAsia="微软雅黑" w:cs="微软雅黑"/>
                <w:spacing w:val="17"/>
                <w:sz w:val="21"/>
                <w:szCs w:val="21"/>
              </w:rPr>
            </w:pPr>
            <w:r>
              <w:rPr>
                <w:rFonts w:hint="eastAsia" w:ascii="微软雅黑" w:hAnsi="微软雅黑" w:eastAsia="微软雅黑" w:cs="微软雅黑"/>
                <w:spacing w:val="22"/>
                <w:sz w:val="21"/>
                <w:szCs w:val="21"/>
                <w:lang w:val="en-US" w:eastAsia="zh-CN"/>
              </w:rPr>
              <w:t>是</w:t>
            </w:r>
          </w:p>
        </w:tc>
        <w:tc>
          <w:tcPr>
            <w:tcW w:w="5552" w:type="dxa"/>
            <w:tcBorders>
              <w:top w:val="single" w:color="000000" w:sz="2" w:space="0"/>
              <w:bottom w:val="single" w:color="000000" w:sz="2" w:space="0"/>
            </w:tcBorders>
            <w:vAlign w:val="top"/>
          </w:tcPr>
          <w:p w14:paraId="0132AF20">
            <w:pPr>
              <w:spacing w:before="167" w:line="209" w:lineRule="auto"/>
              <w:ind w:left="12"/>
              <w:rPr>
                <w:rFonts w:ascii="微软雅黑" w:hAnsi="微软雅黑" w:eastAsia="微软雅黑" w:cs="微软雅黑"/>
                <w:spacing w:val="17"/>
                <w:sz w:val="21"/>
                <w:szCs w:val="21"/>
              </w:rPr>
            </w:pPr>
          </w:p>
        </w:tc>
      </w:tr>
      <w:tr w14:paraId="733D10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4F2641C8">
            <w:pPr>
              <w:spacing w:before="171"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7C6D793C">
            <w:pPr>
              <w:spacing w:before="17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D58514C">
            <w:pPr>
              <w:spacing w:before="172"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0145C2F">
            <w:pPr>
              <w:spacing w:before="171"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危</w:t>
            </w:r>
            <w:r>
              <w:rPr>
                <w:rFonts w:ascii="微软雅黑" w:hAnsi="微软雅黑" w:eastAsia="微软雅黑" w:cs="微软雅黑"/>
                <w:spacing w:val="11"/>
                <w:sz w:val="21"/>
                <w:szCs w:val="21"/>
              </w:rPr>
              <w:t>险化学品安全使用许可证实施办法》第四十二条</w:t>
            </w:r>
          </w:p>
        </w:tc>
        <w:tc>
          <w:tcPr>
            <w:tcW w:w="5552" w:type="dxa"/>
            <w:tcBorders>
              <w:top w:val="single" w:color="000000" w:sz="2" w:space="0"/>
              <w:bottom w:val="single" w:color="000000" w:sz="2" w:space="0"/>
            </w:tcBorders>
            <w:vAlign w:val="top"/>
          </w:tcPr>
          <w:p w14:paraId="0A5FF722">
            <w:pPr>
              <w:spacing w:before="171" w:line="208"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c>
          <w:tcPr>
            <w:tcW w:w="5552" w:type="dxa"/>
            <w:tcBorders>
              <w:top w:val="single" w:color="000000" w:sz="2" w:space="0"/>
              <w:bottom w:val="single" w:color="000000" w:sz="2" w:space="0"/>
            </w:tcBorders>
            <w:vAlign w:val="top"/>
          </w:tcPr>
          <w:p w14:paraId="40F01059">
            <w:pPr>
              <w:spacing w:before="171" w:line="208" w:lineRule="auto"/>
              <w:ind w:left="12"/>
              <w:rPr>
                <w:rFonts w:ascii="微软雅黑" w:hAnsi="微软雅黑" w:eastAsia="微软雅黑" w:cs="微软雅黑"/>
                <w:spacing w:val="22"/>
                <w:sz w:val="21"/>
                <w:szCs w:val="21"/>
              </w:rPr>
            </w:pPr>
          </w:p>
        </w:tc>
      </w:tr>
      <w:tr w14:paraId="40D53A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0C9DE033">
            <w:pPr>
              <w:spacing w:before="17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D2955E7">
            <w:pPr>
              <w:spacing w:before="17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6CA374B">
            <w:pPr>
              <w:spacing w:before="17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369B25F1">
            <w:pPr>
              <w:spacing w:before="176"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《中华人民共和国安全生产法》第三十二</w:t>
            </w:r>
            <w:r>
              <w:rPr>
                <w:rFonts w:ascii="微软雅黑" w:hAnsi="微软雅黑" w:eastAsia="微软雅黑" w:cs="微软雅黑"/>
                <w:spacing w:val="11"/>
                <w:sz w:val="21"/>
                <w:szCs w:val="21"/>
              </w:rPr>
              <w:t>条</w:t>
            </w:r>
          </w:p>
        </w:tc>
        <w:tc>
          <w:tcPr>
            <w:tcW w:w="5552" w:type="dxa"/>
            <w:tcBorders>
              <w:top w:val="single" w:color="000000" w:sz="2" w:space="0"/>
              <w:bottom w:val="single" w:color="000000" w:sz="2" w:space="0"/>
            </w:tcBorders>
            <w:vAlign w:val="top"/>
          </w:tcPr>
          <w:p w14:paraId="03D653F0">
            <w:pPr>
              <w:spacing w:before="176"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c>
          <w:tcPr>
            <w:tcW w:w="5552" w:type="dxa"/>
            <w:tcBorders>
              <w:top w:val="single" w:color="000000" w:sz="2" w:space="0"/>
              <w:bottom w:val="single" w:color="000000" w:sz="2" w:space="0"/>
            </w:tcBorders>
            <w:vAlign w:val="top"/>
          </w:tcPr>
          <w:p w14:paraId="00C0BC61">
            <w:pPr>
              <w:spacing w:before="176" w:line="208" w:lineRule="auto"/>
              <w:ind w:left="12"/>
              <w:rPr>
                <w:rFonts w:ascii="微软雅黑" w:hAnsi="微软雅黑" w:eastAsia="微软雅黑" w:cs="微软雅黑"/>
                <w:spacing w:val="12"/>
                <w:sz w:val="21"/>
                <w:szCs w:val="21"/>
              </w:rPr>
            </w:pPr>
          </w:p>
        </w:tc>
      </w:tr>
      <w:tr w14:paraId="690DD9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5C08F813">
            <w:pPr>
              <w:spacing w:before="15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DFFF5E5">
            <w:pPr>
              <w:spacing w:before="15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0D08AF63">
            <w:pPr>
              <w:spacing w:before="16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345BCEAD">
            <w:pPr>
              <w:spacing w:before="160"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《中华人民共和国安全生产法》第三十三条第二</w:t>
            </w:r>
            <w:r>
              <w:rPr>
                <w:rFonts w:ascii="微软雅黑" w:hAnsi="微软雅黑" w:eastAsia="微软雅黑" w:cs="微软雅黑"/>
                <w:spacing w:val="8"/>
                <w:sz w:val="21"/>
                <w:szCs w:val="21"/>
              </w:rPr>
              <w:t>款</w:t>
            </w:r>
          </w:p>
        </w:tc>
        <w:tc>
          <w:tcPr>
            <w:tcW w:w="5552" w:type="dxa"/>
            <w:tcBorders>
              <w:top w:val="single" w:color="000000" w:sz="2" w:space="0"/>
              <w:bottom w:val="single" w:color="000000" w:sz="2" w:space="0"/>
            </w:tcBorders>
            <w:vAlign w:val="top"/>
          </w:tcPr>
          <w:p w14:paraId="1F81757B">
            <w:pPr>
              <w:spacing w:before="160"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c>
          <w:tcPr>
            <w:tcW w:w="5552" w:type="dxa"/>
            <w:tcBorders>
              <w:top w:val="single" w:color="000000" w:sz="2" w:space="0"/>
              <w:bottom w:val="single" w:color="000000" w:sz="2" w:space="0"/>
            </w:tcBorders>
            <w:vAlign w:val="top"/>
          </w:tcPr>
          <w:p w14:paraId="66623350">
            <w:pPr>
              <w:spacing w:before="160" w:line="208" w:lineRule="auto"/>
              <w:ind w:left="12"/>
              <w:rPr>
                <w:rFonts w:ascii="微软雅黑" w:hAnsi="微软雅黑" w:eastAsia="微软雅黑" w:cs="微软雅黑"/>
                <w:spacing w:val="12"/>
                <w:sz w:val="21"/>
                <w:szCs w:val="21"/>
              </w:rPr>
            </w:pPr>
          </w:p>
        </w:tc>
      </w:tr>
      <w:tr w14:paraId="261700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13197D8C">
            <w:pPr>
              <w:spacing w:before="16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058A617">
            <w:pPr>
              <w:spacing w:before="16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036D2D6C">
            <w:pPr>
              <w:spacing w:before="16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4ACF7B5E">
            <w:pPr>
              <w:spacing w:before="164"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《中华人民共和国安全生产法》第三十四条第一</w:t>
            </w:r>
            <w:r>
              <w:rPr>
                <w:rFonts w:ascii="微软雅黑" w:hAnsi="微软雅黑" w:eastAsia="微软雅黑" w:cs="微软雅黑"/>
                <w:spacing w:val="8"/>
                <w:sz w:val="21"/>
                <w:szCs w:val="21"/>
              </w:rPr>
              <w:t>款</w:t>
            </w:r>
          </w:p>
        </w:tc>
        <w:tc>
          <w:tcPr>
            <w:tcW w:w="5552" w:type="dxa"/>
            <w:tcBorders>
              <w:top w:val="single" w:color="000000" w:sz="2" w:space="0"/>
              <w:bottom w:val="single" w:color="000000" w:sz="2" w:space="0"/>
            </w:tcBorders>
            <w:vAlign w:val="top"/>
          </w:tcPr>
          <w:p w14:paraId="1A6A6B9B">
            <w:pPr>
              <w:spacing w:before="164"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c>
          <w:tcPr>
            <w:tcW w:w="5552" w:type="dxa"/>
            <w:tcBorders>
              <w:top w:val="single" w:color="000000" w:sz="2" w:space="0"/>
              <w:bottom w:val="single" w:color="000000" w:sz="2" w:space="0"/>
            </w:tcBorders>
            <w:vAlign w:val="top"/>
          </w:tcPr>
          <w:p w14:paraId="6722B07E">
            <w:pPr>
              <w:spacing w:before="164" w:line="208" w:lineRule="auto"/>
              <w:ind w:left="12"/>
              <w:rPr>
                <w:rFonts w:ascii="微软雅黑" w:hAnsi="微软雅黑" w:eastAsia="微软雅黑" w:cs="微软雅黑"/>
                <w:spacing w:val="12"/>
                <w:sz w:val="21"/>
                <w:szCs w:val="21"/>
              </w:rPr>
            </w:pPr>
          </w:p>
        </w:tc>
      </w:tr>
      <w:tr w14:paraId="22F008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14:paraId="6E584E01">
            <w:pPr>
              <w:spacing w:before="167"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67A8280">
            <w:pPr>
              <w:spacing w:before="16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2E80718">
            <w:pPr>
              <w:spacing w:before="16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2A7671D5">
            <w:pPr>
              <w:spacing w:before="168"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《中华人民共和国安全生产法》第三十四条第二</w:t>
            </w:r>
            <w:r>
              <w:rPr>
                <w:rFonts w:ascii="微软雅黑" w:hAnsi="微软雅黑" w:eastAsia="微软雅黑" w:cs="微软雅黑"/>
                <w:spacing w:val="8"/>
                <w:sz w:val="21"/>
                <w:szCs w:val="21"/>
              </w:rPr>
              <w:t>款</w:t>
            </w:r>
          </w:p>
        </w:tc>
        <w:tc>
          <w:tcPr>
            <w:tcW w:w="5552" w:type="dxa"/>
            <w:tcBorders>
              <w:top w:val="single" w:color="000000" w:sz="2" w:space="0"/>
              <w:bottom w:val="single" w:color="000000" w:sz="2" w:space="0"/>
            </w:tcBorders>
            <w:vAlign w:val="top"/>
          </w:tcPr>
          <w:p w14:paraId="114F38E4">
            <w:pPr>
              <w:spacing w:before="168"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c>
          <w:tcPr>
            <w:tcW w:w="5552" w:type="dxa"/>
            <w:tcBorders>
              <w:top w:val="single" w:color="000000" w:sz="2" w:space="0"/>
              <w:bottom w:val="single" w:color="000000" w:sz="2" w:space="0"/>
            </w:tcBorders>
            <w:vAlign w:val="top"/>
          </w:tcPr>
          <w:p w14:paraId="4753E372">
            <w:pPr>
              <w:spacing w:before="168" w:line="208" w:lineRule="auto"/>
              <w:ind w:left="12"/>
              <w:rPr>
                <w:rFonts w:ascii="微软雅黑" w:hAnsi="微软雅黑" w:eastAsia="微软雅黑" w:cs="微软雅黑"/>
                <w:spacing w:val="12"/>
                <w:sz w:val="21"/>
                <w:szCs w:val="21"/>
              </w:rPr>
            </w:pPr>
          </w:p>
        </w:tc>
      </w:tr>
      <w:tr w14:paraId="4B66A8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4BB9211A">
            <w:pPr>
              <w:spacing w:before="172"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46BA800">
            <w:pPr>
              <w:spacing w:before="17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40C6157E">
            <w:pPr>
              <w:spacing w:before="17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B76AFBC">
            <w:pPr>
              <w:spacing w:before="33" w:line="179" w:lineRule="auto"/>
              <w:ind w:left="27"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w:t>
            </w:r>
            <w:r>
              <w:rPr>
                <w:rFonts w:ascii="微软雅黑" w:hAnsi="微软雅黑" w:eastAsia="微软雅黑" w:cs="微软雅黑"/>
                <w:spacing w:val="11"/>
                <w:sz w:val="21"/>
                <w:szCs w:val="21"/>
              </w:rPr>
              <w:t>险化学品建设项目安全监督管理办法》第三十七条第(一)</w:t>
            </w:r>
            <w:r>
              <w:rPr>
                <w:rFonts w:ascii="微软雅黑" w:hAnsi="微软雅黑" w:eastAsia="微软雅黑" w:cs="微软雅黑"/>
                <w:spacing w:val="10"/>
                <w:sz w:val="21"/>
                <w:szCs w:val="21"/>
              </w:rPr>
              <w:t>项</w:t>
            </w:r>
          </w:p>
        </w:tc>
        <w:tc>
          <w:tcPr>
            <w:tcW w:w="5552" w:type="dxa"/>
            <w:tcBorders>
              <w:top w:val="single" w:color="000000" w:sz="2" w:space="0"/>
              <w:bottom w:val="single" w:color="000000" w:sz="2" w:space="0"/>
            </w:tcBorders>
            <w:vAlign w:val="top"/>
          </w:tcPr>
          <w:p w14:paraId="38962986">
            <w:pPr>
              <w:spacing w:before="33" w:line="179" w:lineRule="auto"/>
              <w:ind w:left="27" w:right="207" w:hanging="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c>
          <w:tcPr>
            <w:tcW w:w="5552" w:type="dxa"/>
            <w:tcBorders>
              <w:top w:val="single" w:color="000000" w:sz="2" w:space="0"/>
              <w:bottom w:val="single" w:color="000000" w:sz="2" w:space="0"/>
            </w:tcBorders>
            <w:vAlign w:val="top"/>
          </w:tcPr>
          <w:p w14:paraId="399E0B8E">
            <w:pPr>
              <w:spacing w:before="33" w:line="179" w:lineRule="auto"/>
              <w:ind w:left="27" w:right="207" w:hanging="15"/>
              <w:rPr>
                <w:rFonts w:ascii="微软雅黑" w:hAnsi="微软雅黑" w:eastAsia="微软雅黑" w:cs="微软雅黑"/>
                <w:spacing w:val="22"/>
                <w:sz w:val="21"/>
                <w:szCs w:val="21"/>
              </w:rPr>
            </w:pPr>
          </w:p>
        </w:tc>
      </w:tr>
      <w:tr w14:paraId="50BB93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472C7C33">
            <w:pPr>
              <w:spacing w:before="17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17C4ED79">
            <w:pPr>
              <w:spacing w:before="17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1052135">
            <w:pPr>
              <w:spacing w:before="17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A51E41A">
            <w:pPr>
              <w:tabs>
                <w:tab w:val="left" w:pos="125"/>
              </w:tabs>
              <w:spacing w:before="15" w:line="185" w:lineRule="auto"/>
              <w:ind w:left="20" w:right="207"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w:t>
            </w:r>
            <w:r>
              <w:rPr>
                <w:rFonts w:ascii="微软雅黑" w:hAnsi="微软雅黑" w:eastAsia="微软雅黑" w:cs="微软雅黑"/>
                <w:spacing w:val="11"/>
                <w:sz w:val="21"/>
                <w:szCs w:val="21"/>
              </w:rPr>
              <w:t>险化学品建设项目安全监督管理办法》第十四条第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一)项</w:t>
            </w:r>
          </w:p>
        </w:tc>
        <w:tc>
          <w:tcPr>
            <w:tcW w:w="5552" w:type="dxa"/>
            <w:tcBorders>
              <w:top w:val="single" w:color="000000" w:sz="2" w:space="0"/>
              <w:bottom w:val="single" w:color="000000" w:sz="2" w:space="0"/>
            </w:tcBorders>
            <w:vAlign w:val="top"/>
          </w:tcPr>
          <w:p w14:paraId="5D44B9D2">
            <w:pPr>
              <w:tabs>
                <w:tab w:val="left" w:pos="125"/>
              </w:tabs>
              <w:spacing w:before="15" w:line="185" w:lineRule="auto"/>
              <w:ind w:left="20" w:right="207" w:hanging="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c>
          <w:tcPr>
            <w:tcW w:w="5552" w:type="dxa"/>
            <w:tcBorders>
              <w:top w:val="single" w:color="000000" w:sz="2" w:space="0"/>
              <w:bottom w:val="single" w:color="000000" w:sz="2" w:space="0"/>
            </w:tcBorders>
            <w:vAlign w:val="top"/>
          </w:tcPr>
          <w:p w14:paraId="44F2E0D2">
            <w:pPr>
              <w:tabs>
                <w:tab w:val="left" w:pos="125"/>
              </w:tabs>
              <w:spacing w:before="15" w:line="185" w:lineRule="auto"/>
              <w:ind w:left="20" w:right="207" w:hanging="8"/>
              <w:rPr>
                <w:rFonts w:ascii="微软雅黑" w:hAnsi="微软雅黑" w:eastAsia="微软雅黑" w:cs="微软雅黑"/>
                <w:spacing w:val="22"/>
                <w:sz w:val="21"/>
                <w:szCs w:val="21"/>
              </w:rPr>
            </w:pPr>
          </w:p>
        </w:tc>
      </w:tr>
      <w:tr w14:paraId="5971A4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1256848D">
            <w:pPr>
              <w:spacing w:before="16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236FC9C8">
            <w:pPr>
              <w:spacing w:before="16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5C77C84">
            <w:pPr>
              <w:spacing w:before="16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2B0F1261">
            <w:pPr>
              <w:tabs>
                <w:tab w:val="left" w:pos="125"/>
              </w:tabs>
              <w:spacing w:before="21" w:line="183" w:lineRule="auto"/>
              <w:ind w:left="20" w:right="207"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w:t>
            </w:r>
            <w:r>
              <w:rPr>
                <w:rFonts w:ascii="微软雅黑" w:hAnsi="微软雅黑" w:eastAsia="微软雅黑" w:cs="微软雅黑"/>
                <w:spacing w:val="11"/>
                <w:sz w:val="21"/>
                <w:szCs w:val="21"/>
              </w:rPr>
              <w:t>险化学品建设项目安全监督管理办法》第十四条第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二)项</w:t>
            </w:r>
          </w:p>
        </w:tc>
        <w:tc>
          <w:tcPr>
            <w:tcW w:w="5552" w:type="dxa"/>
            <w:tcBorders>
              <w:top w:val="single" w:color="000000" w:sz="2" w:space="0"/>
              <w:bottom w:val="single" w:color="000000" w:sz="2" w:space="0"/>
            </w:tcBorders>
            <w:vAlign w:val="top"/>
          </w:tcPr>
          <w:p w14:paraId="74121289">
            <w:pPr>
              <w:tabs>
                <w:tab w:val="left" w:pos="125"/>
              </w:tabs>
              <w:spacing w:before="21" w:line="183" w:lineRule="auto"/>
              <w:ind w:left="20" w:right="207" w:hanging="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c>
          <w:tcPr>
            <w:tcW w:w="5552" w:type="dxa"/>
            <w:tcBorders>
              <w:top w:val="single" w:color="000000" w:sz="2" w:space="0"/>
              <w:bottom w:val="single" w:color="000000" w:sz="2" w:space="0"/>
            </w:tcBorders>
            <w:vAlign w:val="top"/>
          </w:tcPr>
          <w:p w14:paraId="56A19130">
            <w:pPr>
              <w:tabs>
                <w:tab w:val="left" w:pos="125"/>
              </w:tabs>
              <w:spacing w:before="21" w:line="183" w:lineRule="auto"/>
              <w:ind w:left="20" w:right="207" w:hanging="8"/>
              <w:rPr>
                <w:rFonts w:ascii="微软雅黑" w:hAnsi="微软雅黑" w:eastAsia="微软雅黑" w:cs="微软雅黑"/>
                <w:spacing w:val="22"/>
                <w:sz w:val="21"/>
                <w:szCs w:val="21"/>
              </w:rPr>
            </w:pPr>
          </w:p>
        </w:tc>
      </w:tr>
      <w:tr w14:paraId="65061D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177A5C0A">
            <w:pPr>
              <w:spacing w:before="16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0CF293E9">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08016D3">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3D7D251D">
            <w:pPr>
              <w:tabs>
                <w:tab w:val="left" w:pos="125"/>
              </w:tabs>
              <w:spacing w:before="24" w:line="182" w:lineRule="auto"/>
              <w:ind w:left="20" w:right="207"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w:t>
            </w:r>
            <w:r>
              <w:rPr>
                <w:rFonts w:ascii="微软雅黑" w:hAnsi="微软雅黑" w:eastAsia="微软雅黑" w:cs="微软雅黑"/>
                <w:spacing w:val="11"/>
                <w:sz w:val="21"/>
                <w:szCs w:val="21"/>
              </w:rPr>
              <w:t>险化学品建设项目安全监督管理办法》第十四条第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三)项</w:t>
            </w:r>
          </w:p>
        </w:tc>
        <w:tc>
          <w:tcPr>
            <w:tcW w:w="5552" w:type="dxa"/>
            <w:tcBorders>
              <w:top w:val="single" w:color="000000" w:sz="2" w:space="0"/>
              <w:bottom w:val="single" w:color="000000" w:sz="2" w:space="0"/>
            </w:tcBorders>
            <w:vAlign w:val="top"/>
          </w:tcPr>
          <w:p w14:paraId="2E4F5746">
            <w:pPr>
              <w:tabs>
                <w:tab w:val="left" w:pos="125"/>
              </w:tabs>
              <w:spacing w:before="24" w:line="182" w:lineRule="auto"/>
              <w:ind w:left="20" w:right="207" w:hanging="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c>
          <w:tcPr>
            <w:tcW w:w="5552" w:type="dxa"/>
            <w:tcBorders>
              <w:top w:val="single" w:color="000000" w:sz="2" w:space="0"/>
              <w:bottom w:val="single" w:color="000000" w:sz="2" w:space="0"/>
            </w:tcBorders>
            <w:vAlign w:val="top"/>
          </w:tcPr>
          <w:p w14:paraId="7C38A1E7">
            <w:pPr>
              <w:tabs>
                <w:tab w:val="left" w:pos="125"/>
              </w:tabs>
              <w:spacing w:before="24" w:line="182" w:lineRule="auto"/>
              <w:ind w:left="20" w:right="207" w:hanging="8"/>
              <w:rPr>
                <w:rFonts w:ascii="微软雅黑" w:hAnsi="微软雅黑" w:eastAsia="微软雅黑" w:cs="微软雅黑"/>
                <w:spacing w:val="22"/>
                <w:sz w:val="21"/>
                <w:szCs w:val="21"/>
              </w:rPr>
            </w:pPr>
          </w:p>
        </w:tc>
      </w:tr>
      <w:tr w14:paraId="646FEC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54CF38FD">
            <w:pPr>
              <w:spacing w:before="168"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59ED4775">
            <w:pPr>
              <w:spacing w:before="16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64663EFF">
            <w:pPr>
              <w:spacing w:before="16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1437055">
            <w:pPr>
              <w:tabs>
                <w:tab w:val="left" w:pos="125"/>
              </w:tabs>
              <w:spacing w:before="27" w:line="181" w:lineRule="auto"/>
              <w:ind w:left="20" w:right="207"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w:t>
            </w:r>
            <w:r>
              <w:rPr>
                <w:rFonts w:ascii="微软雅黑" w:hAnsi="微软雅黑" w:eastAsia="微软雅黑" w:cs="微软雅黑"/>
                <w:spacing w:val="11"/>
                <w:sz w:val="21"/>
                <w:szCs w:val="21"/>
              </w:rPr>
              <w:t>险化学品建设项目安全监督管理办法》第十四条第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四)项</w:t>
            </w:r>
          </w:p>
        </w:tc>
        <w:tc>
          <w:tcPr>
            <w:tcW w:w="5552" w:type="dxa"/>
            <w:tcBorders>
              <w:top w:val="single" w:color="000000" w:sz="2" w:space="0"/>
              <w:bottom w:val="single" w:color="000000" w:sz="2" w:space="0"/>
            </w:tcBorders>
            <w:vAlign w:val="top"/>
          </w:tcPr>
          <w:p w14:paraId="58AFDFAF">
            <w:pPr>
              <w:tabs>
                <w:tab w:val="left" w:pos="125"/>
              </w:tabs>
              <w:spacing w:before="27" w:line="181" w:lineRule="auto"/>
              <w:ind w:left="20" w:right="207" w:hanging="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c>
          <w:tcPr>
            <w:tcW w:w="5552" w:type="dxa"/>
            <w:tcBorders>
              <w:top w:val="single" w:color="000000" w:sz="2" w:space="0"/>
              <w:bottom w:val="single" w:color="000000" w:sz="2" w:space="0"/>
            </w:tcBorders>
            <w:vAlign w:val="top"/>
          </w:tcPr>
          <w:p w14:paraId="04FD132E">
            <w:pPr>
              <w:tabs>
                <w:tab w:val="left" w:pos="125"/>
              </w:tabs>
              <w:spacing w:before="27" w:line="181" w:lineRule="auto"/>
              <w:ind w:left="20" w:right="207" w:hanging="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2D8976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39AE7B79">
            <w:pPr>
              <w:spacing w:before="172"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493D2123">
            <w:pPr>
              <w:spacing w:before="17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CF207C5">
            <w:pPr>
              <w:spacing w:before="17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3819AED1">
            <w:pPr>
              <w:spacing w:before="33" w:line="179" w:lineRule="auto"/>
              <w:ind w:left="27"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w:t>
            </w:r>
            <w:r>
              <w:rPr>
                <w:rFonts w:ascii="微软雅黑" w:hAnsi="微软雅黑" w:eastAsia="微软雅黑" w:cs="微软雅黑"/>
                <w:spacing w:val="11"/>
                <w:sz w:val="21"/>
                <w:szCs w:val="21"/>
              </w:rPr>
              <w:t>险化学品建设项目安全监督管理办法》第二十二条第</w:t>
            </w:r>
            <w:r>
              <w:rPr>
                <w:rFonts w:ascii="微软雅黑" w:hAnsi="微软雅黑" w:eastAsia="微软雅黑" w:cs="微软雅黑"/>
                <w:spacing w:val="9"/>
                <w:sz w:val="21"/>
                <w:szCs w:val="21"/>
              </w:rPr>
              <w:t>一款</w:t>
            </w:r>
          </w:p>
        </w:tc>
        <w:tc>
          <w:tcPr>
            <w:tcW w:w="5552" w:type="dxa"/>
            <w:tcBorders>
              <w:top w:val="single" w:color="000000" w:sz="2" w:space="0"/>
              <w:bottom w:val="single" w:color="000000" w:sz="2" w:space="0"/>
            </w:tcBorders>
            <w:vAlign w:val="top"/>
          </w:tcPr>
          <w:p w14:paraId="679E5574">
            <w:pPr>
              <w:spacing w:before="33" w:line="179" w:lineRule="auto"/>
              <w:ind w:left="27" w:right="207" w:hanging="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c>
          <w:tcPr>
            <w:tcW w:w="5552" w:type="dxa"/>
            <w:tcBorders>
              <w:top w:val="single" w:color="000000" w:sz="2" w:space="0"/>
              <w:bottom w:val="single" w:color="000000" w:sz="2" w:space="0"/>
            </w:tcBorders>
            <w:vAlign w:val="top"/>
          </w:tcPr>
          <w:p w14:paraId="5915D07D">
            <w:pPr>
              <w:spacing w:before="33" w:line="179" w:lineRule="auto"/>
              <w:ind w:left="27" w:right="207" w:hanging="15"/>
              <w:rPr>
                <w:rFonts w:ascii="微软雅黑" w:hAnsi="微软雅黑" w:eastAsia="微软雅黑" w:cs="微软雅黑"/>
                <w:spacing w:val="22"/>
                <w:sz w:val="21"/>
                <w:szCs w:val="21"/>
              </w:rPr>
            </w:pPr>
          </w:p>
        </w:tc>
      </w:tr>
      <w:tr w14:paraId="01F426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0" w:hRule="atLeast"/>
        </w:trPr>
        <w:tc>
          <w:tcPr>
            <w:tcW w:w="2174" w:type="dxa"/>
            <w:tcBorders>
              <w:top w:val="single" w:color="000000" w:sz="2" w:space="0"/>
              <w:bottom w:val="single" w:color="000000" w:sz="2" w:space="0"/>
            </w:tcBorders>
            <w:vAlign w:val="top"/>
          </w:tcPr>
          <w:p w14:paraId="49CFB926">
            <w:pPr>
              <w:spacing w:before="17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2D1DF0C1">
            <w:pPr>
              <w:spacing w:before="17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4B679213">
            <w:pPr>
              <w:spacing w:before="17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69891220">
            <w:pPr>
              <w:spacing w:before="15" w:line="188" w:lineRule="auto"/>
              <w:ind w:left="27"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w:t>
            </w:r>
            <w:r>
              <w:rPr>
                <w:rFonts w:ascii="微软雅黑" w:hAnsi="微软雅黑" w:eastAsia="微软雅黑" w:cs="微软雅黑"/>
                <w:spacing w:val="11"/>
                <w:sz w:val="21"/>
                <w:szCs w:val="21"/>
              </w:rPr>
              <w:t>险化学品建设项目安全监督管理办法》第二十三条第</w:t>
            </w:r>
            <w:r>
              <w:rPr>
                <w:rFonts w:ascii="微软雅黑" w:hAnsi="微软雅黑" w:eastAsia="微软雅黑" w:cs="微软雅黑"/>
                <w:spacing w:val="9"/>
                <w:sz w:val="21"/>
                <w:szCs w:val="21"/>
              </w:rPr>
              <w:t>三款</w:t>
            </w:r>
          </w:p>
        </w:tc>
        <w:tc>
          <w:tcPr>
            <w:tcW w:w="5552" w:type="dxa"/>
            <w:tcBorders>
              <w:top w:val="single" w:color="000000" w:sz="2" w:space="0"/>
              <w:bottom w:val="single" w:color="000000" w:sz="2" w:space="0"/>
            </w:tcBorders>
            <w:vAlign w:val="top"/>
          </w:tcPr>
          <w:p w14:paraId="52AEB2C7">
            <w:pPr>
              <w:spacing w:before="15" w:line="188" w:lineRule="auto"/>
              <w:ind w:left="27" w:right="207" w:hanging="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c>
          <w:tcPr>
            <w:tcW w:w="5552" w:type="dxa"/>
            <w:tcBorders>
              <w:top w:val="single" w:color="000000" w:sz="2" w:space="0"/>
              <w:bottom w:val="single" w:color="000000" w:sz="2" w:space="0"/>
            </w:tcBorders>
            <w:vAlign w:val="top"/>
          </w:tcPr>
          <w:p w14:paraId="67E7CC43">
            <w:pPr>
              <w:spacing w:before="15" w:line="188" w:lineRule="auto"/>
              <w:ind w:left="27" w:right="207" w:hanging="15"/>
              <w:rPr>
                <w:rFonts w:ascii="微软雅黑" w:hAnsi="微软雅黑" w:eastAsia="微软雅黑" w:cs="微软雅黑"/>
                <w:spacing w:val="22"/>
                <w:sz w:val="21"/>
                <w:szCs w:val="21"/>
              </w:rPr>
            </w:pPr>
          </w:p>
        </w:tc>
      </w:tr>
    </w:tbl>
    <w:p w14:paraId="7D5529FE">
      <w:pPr>
        <w:rPr>
          <w:rFonts w:ascii="Arial"/>
          <w:sz w:val="21"/>
        </w:rPr>
      </w:pPr>
    </w:p>
    <w:p w14:paraId="1788A72C">
      <w:pPr>
        <w:sectPr>
          <w:pgSz w:w="23812" w:h="16838"/>
          <w:pgMar w:top="554" w:right="703" w:bottom="0" w:left="441" w:header="0" w:footer="0" w:gutter="0"/>
          <w:cols w:space="720" w:num="1"/>
        </w:sectPr>
      </w:pPr>
    </w:p>
    <w:p w14:paraId="3F61D7AC">
      <w:pPr>
        <w:spacing w:line="48" w:lineRule="exact"/>
      </w:pPr>
    </w:p>
    <w:tbl>
      <w:tblPr>
        <w:tblStyle w:val="4"/>
        <w:tblW w:w="707"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07"/>
      </w:tblGrid>
      <w:tr w14:paraId="19658E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0" w:hRule="atLeast"/>
        </w:trPr>
        <w:tc>
          <w:tcPr>
            <w:tcW w:w="707" w:type="dxa"/>
            <w:tcBorders>
              <w:top w:val="single" w:color="000000" w:sz="2" w:space="0"/>
              <w:bottom w:val="single" w:color="000000" w:sz="2" w:space="0"/>
            </w:tcBorders>
            <w:vAlign w:val="top"/>
          </w:tcPr>
          <w:p w14:paraId="3F45C29F">
            <w:pPr>
              <w:spacing w:before="20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09</w:t>
            </w:r>
          </w:p>
        </w:tc>
      </w:tr>
      <w:tr w14:paraId="612CA1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1EF9515C">
            <w:pPr>
              <w:spacing w:before="195"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10</w:t>
            </w:r>
          </w:p>
        </w:tc>
      </w:tr>
      <w:tr w14:paraId="1679EE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14:paraId="5EC7316D">
            <w:pPr>
              <w:spacing w:before="199"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11</w:t>
            </w:r>
          </w:p>
        </w:tc>
      </w:tr>
      <w:tr w14:paraId="3C9610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4A8173E4">
            <w:pPr>
              <w:spacing w:before="204"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12</w:t>
            </w:r>
          </w:p>
        </w:tc>
      </w:tr>
      <w:tr w14:paraId="278A9F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2D91AADF">
            <w:pPr>
              <w:spacing w:before="49" w:line="234"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13</w:t>
            </w:r>
          </w:p>
        </w:tc>
      </w:tr>
      <w:tr w14:paraId="6F32E3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17D12C8B">
            <w:pPr>
              <w:spacing w:before="20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14</w:t>
            </w:r>
          </w:p>
        </w:tc>
      </w:tr>
      <w:tr w14:paraId="564F3C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702B0D8F">
            <w:pPr>
              <w:spacing w:before="65" w:line="218"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15</w:t>
            </w:r>
          </w:p>
        </w:tc>
      </w:tr>
      <w:tr w14:paraId="04D389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0D6D8D3B">
            <w:pPr>
              <w:spacing w:before="196"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16</w:t>
            </w:r>
          </w:p>
        </w:tc>
      </w:tr>
      <w:tr w14:paraId="7B08E9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1392E416">
            <w:pPr>
              <w:spacing w:before="60" w:line="223"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17</w:t>
            </w:r>
          </w:p>
        </w:tc>
      </w:tr>
      <w:tr w14:paraId="346F01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60EC54B3">
            <w:pPr>
              <w:spacing w:before="192"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18</w:t>
            </w:r>
          </w:p>
        </w:tc>
      </w:tr>
      <w:tr w14:paraId="79CD27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613643B2">
            <w:pPr>
              <w:spacing w:before="196"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19</w:t>
            </w:r>
          </w:p>
        </w:tc>
      </w:tr>
      <w:tr w14:paraId="18CC60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7CC18598">
            <w:pPr>
              <w:spacing w:before="20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20</w:t>
            </w:r>
          </w:p>
        </w:tc>
      </w:tr>
      <w:tr w14:paraId="2C1DAD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0D0C6D51">
            <w:pPr>
              <w:spacing w:before="204"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21</w:t>
            </w:r>
          </w:p>
        </w:tc>
      </w:tr>
      <w:tr w14:paraId="7A4629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14:paraId="17F46A6F">
            <w:pPr>
              <w:spacing w:line="256" w:lineRule="auto"/>
              <w:rPr>
                <w:rFonts w:ascii="Arial"/>
                <w:sz w:val="21"/>
              </w:rPr>
            </w:pPr>
          </w:p>
          <w:p w14:paraId="26E95327">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22</w:t>
            </w:r>
          </w:p>
        </w:tc>
      </w:tr>
      <w:tr w14:paraId="30AA21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7BFCA4F8">
            <w:pPr>
              <w:spacing w:before="205"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23</w:t>
            </w:r>
          </w:p>
        </w:tc>
      </w:tr>
      <w:tr w14:paraId="041380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14:paraId="61BE8991">
            <w:pPr>
              <w:spacing w:line="257" w:lineRule="auto"/>
              <w:rPr>
                <w:rFonts w:ascii="Arial"/>
                <w:sz w:val="21"/>
              </w:rPr>
            </w:pPr>
          </w:p>
          <w:p w14:paraId="0A3308E9">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24</w:t>
            </w:r>
          </w:p>
        </w:tc>
      </w:tr>
      <w:tr w14:paraId="09F506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13EB2BCD">
            <w:pPr>
              <w:spacing w:before="206"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25</w:t>
            </w:r>
          </w:p>
        </w:tc>
      </w:tr>
      <w:tr w14:paraId="5CA0C1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14:paraId="67E29D3B">
            <w:pPr>
              <w:spacing w:line="258" w:lineRule="auto"/>
              <w:rPr>
                <w:rFonts w:ascii="Arial"/>
                <w:sz w:val="21"/>
              </w:rPr>
            </w:pPr>
          </w:p>
          <w:p w14:paraId="0C68D5D9">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26</w:t>
            </w:r>
          </w:p>
        </w:tc>
      </w:tr>
      <w:tr w14:paraId="5DE2E1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4A4EE76B">
            <w:pPr>
              <w:spacing w:before="208"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27</w:t>
            </w:r>
          </w:p>
        </w:tc>
      </w:tr>
      <w:tr w14:paraId="66D7E4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6" w:hRule="atLeast"/>
        </w:trPr>
        <w:tc>
          <w:tcPr>
            <w:tcW w:w="707" w:type="dxa"/>
            <w:tcBorders>
              <w:top w:val="single" w:color="000000" w:sz="2" w:space="0"/>
              <w:bottom w:val="single" w:color="000000" w:sz="2" w:space="0"/>
            </w:tcBorders>
            <w:vAlign w:val="top"/>
          </w:tcPr>
          <w:p w14:paraId="4A50C791">
            <w:pPr>
              <w:spacing w:line="398" w:lineRule="auto"/>
              <w:rPr>
                <w:rFonts w:ascii="Arial"/>
                <w:sz w:val="21"/>
              </w:rPr>
            </w:pPr>
          </w:p>
          <w:p w14:paraId="35686EEA">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28</w:t>
            </w:r>
          </w:p>
        </w:tc>
      </w:tr>
      <w:tr w14:paraId="47C1EA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14:paraId="4E167201">
            <w:pPr>
              <w:spacing w:line="248" w:lineRule="auto"/>
              <w:rPr>
                <w:rFonts w:ascii="Arial"/>
                <w:sz w:val="21"/>
              </w:rPr>
            </w:pPr>
          </w:p>
          <w:p w14:paraId="63C3E6E2">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29</w:t>
            </w:r>
          </w:p>
        </w:tc>
      </w:tr>
      <w:tr w14:paraId="7DE1B7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36327844">
            <w:pPr>
              <w:spacing w:before="58" w:line="224"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30</w:t>
            </w:r>
          </w:p>
        </w:tc>
      </w:tr>
      <w:tr w14:paraId="5BBB49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3880BF86">
            <w:pPr>
              <w:spacing w:before="209"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31</w:t>
            </w:r>
          </w:p>
        </w:tc>
      </w:tr>
      <w:tr w14:paraId="1A922B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33604F11">
            <w:pPr>
              <w:spacing w:before="213"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32</w:t>
            </w:r>
          </w:p>
        </w:tc>
      </w:tr>
      <w:tr w14:paraId="266294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3CAEE81A">
            <w:pPr>
              <w:spacing w:before="58" w:line="225"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33</w:t>
            </w:r>
          </w:p>
        </w:tc>
      </w:tr>
      <w:tr w14:paraId="4B58E4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63B59D2D">
            <w:pPr>
              <w:spacing w:before="209"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34</w:t>
            </w:r>
          </w:p>
        </w:tc>
      </w:tr>
      <w:tr w14:paraId="30B5C9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707" w:type="dxa"/>
            <w:tcBorders>
              <w:top w:val="single" w:color="000000" w:sz="2" w:space="0"/>
              <w:bottom w:val="single" w:color="000000" w:sz="2" w:space="0"/>
            </w:tcBorders>
            <w:vAlign w:val="top"/>
          </w:tcPr>
          <w:p w14:paraId="33A09278">
            <w:pPr>
              <w:spacing w:before="53" w:line="159"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35</w:t>
            </w:r>
          </w:p>
        </w:tc>
      </w:tr>
    </w:tbl>
    <w:p w14:paraId="4A0CA161">
      <w:pPr>
        <w:spacing w:line="14" w:lineRule="auto"/>
        <w:rPr>
          <w:rFonts w:ascii="Arial"/>
          <w:sz w:val="2"/>
        </w:rPr>
      </w:pPr>
    </w:p>
    <w:p w14:paraId="60C24863">
      <w:pPr>
        <w:spacing w:line="14" w:lineRule="auto"/>
        <w:rPr>
          <w:rFonts w:ascii="Arial"/>
          <w:sz w:val="2"/>
        </w:rPr>
      </w:pPr>
      <w:r>
        <w:rPr>
          <w:rFonts w:ascii="Arial" w:hAnsi="Arial" w:eastAsia="Arial" w:cs="Arial"/>
          <w:sz w:val="2"/>
          <w:szCs w:val="2"/>
        </w:rPr>
        <w:br w:type="column"/>
      </w:r>
    </w:p>
    <w:p w14:paraId="7C86922B">
      <w:pPr>
        <w:spacing w:line="241" w:lineRule="auto"/>
        <w:rPr>
          <w:rFonts w:ascii="Arial"/>
          <w:sz w:val="21"/>
        </w:rPr>
      </w:pPr>
    </w:p>
    <w:p w14:paraId="3FB8CF1F">
      <w:pPr>
        <w:spacing w:line="241" w:lineRule="auto"/>
        <w:rPr>
          <w:rFonts w:ascii="Arial"/>
          <w:sz w:val="21"/>
        </w:rPr>
      </w:pPr>
    </w:p>
    <w:p w14:paraId="3DDBF2B5">
      <w:pPr>
        <w:spacing w:line="241" w:lineRule="auto"/>
        <w:rPr>
          <w:rFonts w:ascii="Arial"/>
          <w:sz w:val="21"/>
        </w:rPr>
      </w:pPr>
    </w:p>
    <w:p w14:paraId="41D7F86B">
      <w:pPr>
        <w:spacing w:line="241" w:lineRule="auto"/>
        <w:rPr>
          <w:rFonts w:ascii="Arial"/>
          <w:sz w:val="21"/>
        </w:rPr>
      </w:pPr>
    </w:p>
    <w:p w14:paraId="57785D6A">
      <w:pPr>
        <w:spacing w:line="241" w:lineRule="auto"/>
        <w:rPr>
          <w:rFonts w:ascii="Arial"/>
          <w:sz w:val="21"/>
        </w:rPr>
      </w:pPr>
    </w:p>
    <w:p w14:paraId="39EEBC2E">
      <w:pPr>
        <w:spacing w:line="241" w:lineRule="auto"/>
        <w:rPr>
          <w:rFonts w:ascii="Arial"/>
          <w:sz w:val="21"/>
        </w:rPr>
      </w:pPr>
    </w:p>
    <w:p w14:paraId="0883B0A0">
      <w:pPr>
        <w:spacing w:line="241" w:lineRule="auto"/>
        <w:rPr>
          <w:rFonts w:ascii="Arial"/>
          <w:sz w:val="21"/>
        </w:rPr>
      </w:pPr>
    </w:p>
    <w:p w14:paraId="5237EF4E">
      <w:pPr>
        <w:spacing w:line="242" w:lineRule="auto"/>
        <w:rPr>
          <w:rFonts w:ascii="Arial"/>
          <w:sz w:val="21"/>
        </w:rPr>
      </w:pPr>
    </w:p>
    <w:p w14:paraId="322C43A7">
      <w:pPr>
        <w:spacing w:line="242" w:lineRule="auto"/>
        <w:rPr>
          <w:rFonts w:ascii="Arial"/>
          <w:sz w:val="21"/>
        </w:rPr>
      </w:pPr>
    </w:p>
    <w:p w14:paraId="53432D0E">
      <w:pPr>
        <w:spacing w:line="242" w:lineRule="auto"/>
        <w:rPr>
          <w:rFonts w:ascii="Arial"/>
          <w:sz w:val="21"/>
        </w:rPr>
      </w:pPr>
    </w:p>
    <w:p w14:paraId="65DACD88">
      <w:pPr>
        <w:spacing w:line="242" w:lineRule="auto"/>
        <w:rPr>
          <w:rFonts w:ascii="Arial"/>
          <w:sz w:val="21"/>
        </w:rPr>
      </w:pPr>
    </w:p>
    <w:p w14:paraId="32E80944">
      <w:pPr>
        <w:spacing w:line="242" w:lineRule="auto"/>
        <w:rPr>
          <w:rFonts w:ascii="Arial"/>
          <w:sz w:val="21"/>
        </w:rPr>
      </w:pPr>
    </w:p>
    <w:p w14:paraId="1EC1F971">
      <w:pPr>
        <w:spacing w:line="242" w:lineRule="auto"/>
        <w:rPr>
          <w:rFonts w:ascii="Arial"/>
          <w:sz w:val="21"/>
        </w:rPr>
      </w:pPr>
    </w:p>
    <w:p w14:paraId="4030136A">
      <w:pPr>
        <w:spacing w:line="242" w:lineRule="auto"/>
        <w:rPr>
          <w:rFonts w:ascii="Arial"/>
          <w:sz w:val="21"/>
        </w:rPr>
      </w:pPr>
    </w:p>
    <w:p w14:paraId="2CE374E0">
      <w:pPr>
        <w:spacing w:line="242" w:lineRule="auto"/>
        <w:rPr>
          <w:rFonts w:ascii="Arial"/>
          <w:sz w:val="21"/>
        </w:rPr>
      </w:pPr>
    </w:p>
    <w:p w14:paraId="71635414">
      <w:pPr>
        <w:spacing w:line="242" w:lineRule="auto"/>
        <w:rPr>
          <w:rFonts w:ascii="Arial"/>
          <w:sz w:val="21"/>
        </w:rPr>
      </w:pPr>
    </w:p>
    <w:p w14:paraId="7DC1BC6F">
      <w:pPr>
        <w:spacing w:line="242" w:lineRule="auto"/>
        <w:rPr>
          <w:rFonts w:ascii="Arial"/>
          <w:sz w:val="21"/>
        </w:rPr>
      </w:pPr>
    </w:p>
    <w:p w14:paraId="770C6427">
      <w:pPr>
        <w:spacing w:line="242" w:lineRule="auto"/>
        <w:rPr>
          <w:rFonts w:ascii="Arial"/>
          <w:sz w:val="21"/>
        </w:rPr>
      </w:pPr>
    </w:p>
    <w:p w14:paraId="1CB95D8A">
      <w:pPr>
        <w:spacing w:line="242" w:lineRule="auto"/>
        <w:rPr>
          <w:rFonts w:ascii="Arial"/>
          <w:sz w:val="21"/>
        </w:rPr>
      </w:pPr>
    </w:p>
    <w:p w14:paraId="1BA0F087">
      <w:pPr>
        <w:spacing w:line="242" w:lineRule="auto"/>
        <w:rPr>
          <w:rFonts w:ascii="Arial"/>
          <w:sz w:val="21"/>
        </w:rPr>
      </w:pPr>
    </w:p>
    <w:p w14:paraId="713278F6">
      <w:pPr>
        <w:spacing w:line="242" w:lineRule="auto"/>
        <w:rPr>
          <w:rFonts w:ascii="Arial"/>
          <w:sz w:val="21"/>
        </w:rPr>
      </w:pPr>
    </w:p>
    <w:p w14:paraId="229AAC8B">
      <w:pPr>
        <w:spacing w:line="242" w:lineRule="auto"/>
        <w:rPr>
          <w:rFonts w:ascii="Arial"/>
          <w:sz w:val="21"/>
        </w:rPr>
      </w:pPr>
    </w:p>
    <w:p w14:paraId="0D84C0B3">
      <w:pPr>
        <w:spacing w:line="242" w:lineRule="auto"/>
        <w:rPr>
          <w:rFonts w:ascii="Arial"/>
          <w:sz w:val="21"/>
        </w:rPr>
      </w:pPr>
    </w:p>
    <w:p w14:paraId="41180E54">
      <w:pPr>
        <w:spacing w:line="242" w:lineRule="auto"/>
        <w:rPr>
          <w:rFonts w:ascii="Arial"/>
          <w:sz w:val="21"/>
        </w:rPr>
      </w:pPr>
    </w:p>
    <w:p w14:paraId="2298692B">
      <w:pPr>
        <w:spacing w:line="242" w:lineRule="auto"/>
        <w:rPr>
          <w:rFonts w:ascii="Arial"/>
          <w:sz w:val="21"/>
        </w:rPr>
      </w:pPr>
    </w:p>
    <w:p w14:paraId="2BE2DC9A">
      <w:pPr>
        <w:spacing w:line="242" w:lineRule="auto"/>
        <w:rPr>
          <w:rFonts w:ascii="Arial"/>
          <w:sz w:val="21"/>
        </w:rPr>
      </w:pPr>
    </w:p>
    <w:p w14:paraId="1483B630">
      <w:pPr>
        <w:spacing w:line="242" w:lineRule="auto"/>
        <w:rPr>
          <w:rFonts w:ascii="Arial"/>
          <w:sz w:val="21"/>
        </w:rPr>
      </w:pPr>
    </w:p>
    <w:p w14:paraId="4D488999">
      <w:pPr>
        <w:spacing w:line="242" w:lineRule="auto"/>
        <w:rPr>
          <w:rFonts w:ascii="Arial"/>
          <w:sz w:val="21"/>
        </w:rPr>
      </w:pPr>
    </w:p>
    <w:p w14:paraId="0D9DE53B">
      <w:pPr>
        <w:spacing w:line="242" w:lineRule="auto"/>
        <w:rPr>
          <w:rFonts w:ascii="Arial"/>
          <w:sz w:val="21"/>
        </w:rPr>
      </w:pPr>
    </w:p>
    <w:p w14:paraId="7FC52CD7">
      <w:pPr>
        <w:spacing w:line="242" w:lineRule="auto"/>
        <w:rPr>
          <w:rFonts w:ascii="Arial"/>
          <w:sz w:val="21"/>
        </w:rPr>
      </w:pPr>
    </w:p>
    <w:p w14:paraId="24547815">
      <w:pPr>
        <w:spacing w:line="242" w:lineRule="auto"/>
        <w:rPr>
          <w:rFonts w:ascii="Arial"/>
          <w:sz w:val="21"/>
        </w:rPr>
      </w:pPr>
    </w:p>
    <w:p w14:paraId="062C1977">
      <w:pPr>
        <w:spacing w:line="242" w:lineRule="auto"/>
        <w:rPr>
          <w:rFonts w:ascii="Arial"/>
          <w:sz w:val="21"/>
        </w:rPr>
      </w:pPr>
    </w:p>
    <w:p w14:paraId="029BB866">
      <w:pPr>
        <w:spacing w:line="242" w:lineRule="auto"/>
        <w:rPr>
          <w:rFonts w:ascii="Arial"/>
          <w:sz w:val="21"/>
        </w:rPr>
      </w:pPr>
    </w:p>
    <w:p w14:paraId="1300AEEB">
      <w:pPr>
        <w:spacing w:line="242" w:lineRule="auto"/>
        <w:rPr>
          <w:rFonts w:ascii="Arial"/>
          <w:sz w:val="21"/>
        </w:rPr>
      </w:pPr>
    </w:p>
    <w:p w14:paraId="52FF2BCD">
      <w:pPr>
        <w:spacing w:line="242" w:lineRule="auto"/>
        <w:rPr>
          <w:rFonts w:ascii="Arial"/>
          <w:sz w:val="21"/>
        </w:rPr>
      </w:pPr>
    </w:p>
    <w:p w14:paraId="08BA383F">
      <w:pPr>
        <w:spacing w:line="242" w:lineRule="auto"/>
        <w:rPr>
          <w:rFonts w:ascii="Arial"/>
          <w:sz w:val="21"/>
        </w:rPr>
      </w:pPr>
    </w:p>
    <w:p w14:paraId="7FB3A28C">
      <w:pPr>
        <w:spacing w:line="242" w:lineRule="auto"/>
        <w:rPr>
          <w:rFonts w:ascii="Arial"/>
          <w:sz w:val="21"/>
        </w:rPr>
      </w:pPr>
    </w:p>
    <w:p w14:paraId="2ACB75A5">
      <w:pPr>
        <w:spacing w:line="242" w:lineRule="auto"/>
        <w:rPr>
          <w:rFonts w:ascii="Arial"/>
          <w:sz w:val="21"/>
        </w:rPr>
      </w:pPr>
    </w:p>
    <w:p w14:paraId="54A105AB">
      <w:pPr>
        <w:spacing w:line="242" w:lineRule="auto"/>
        <w:rPr>
          <w:rFonts w:ascii="Arial"/>
          <w:sz w:val="21"/>
        </w:rPr>
      </w:pPr>
    </w:p>
    <w:p w14:paraId="38631CBD">
      <w:pPr>
        <w:spacing w:before="90" w:line="209" w:lineRule="auto"/>
        <w:ind w:right="51"/>
        <w:rPr>
          <w:rFonts w:ascii="微软雅黑" w:hAnsi="微软雅黑" w:eastAsia="微软雅黑" w:cs="微软雅黑"/>
          <w:sz w:val="21"/>
          <w:szCs w:val="21"/>
        </w:rPr>
      </w:pPr>
      <w:r>
        <w:rPr>
          <w:rFonts w:ascii="微软雅黑" w:hAnsi="微软雅黑" w:eastAsia="微软雅黑" w:cs="微软雅黑"/>
          <w:spacing w:val="10"/>
          <w:sz w:val="21"/>
          <w:szCs w:val="21"/>
        </w:rPr>
        <w:t>对危险化学</w:t>
      </w:r>
      <w:r>
        <w:rPr>
          <w:rFonts w:ascii="微软雅黑" w:hAnsi="微软雅黑" w:eastAsia="微软雅黑" w:cs="微软雅黑"/>
          <w:spacing w:val="11"/>
          <w:sz w:val="21"/>
          <w:szCs w:val="21"/>
        </w:rPr>
        <w:t>品</w:t>
      </w:r>
      <w:r>
        <w:rPr>
          <w:rFonts w:ascii="微软雅黑" w:hAnsi="微软雅黑" w:eastAsia="微软雅黑" w:cs="微软雅黑"/>
          <w:spacing w:val="10"/>
          <w:sz w:val="21"/>
          <w:szCs w:val="21"/>
        </w:rPr>
        <w:t>企业的检</w:t>
      </w:r>
      <w:r>
        <w:rPr>
          <w:rFonts w:ascii="微软雅黑" w:hAnsi="微软雅黑" w:eastAsia="微软雅黑" w:cs="微软雅黑"/>
          <w:spacing w:val="7"/>
          <w:sz w:val="21"/>
          <w:szCs w:val="21"/>
        </w:rPr>
        <w:t>查</w:t>
      </w:r>
    </w:p>
    <w:p w14:paraId="390925A9">
      <w:pPr>
        <w:spacing w:line="14" w:lineRule="auto"/>
        <w:rPr>
          <w:rFonts w:ascii="Arial"/>
          <w:sz w:val="2"/>
        </w:rPr>
      </w:pPr>
      <w:r>
        <w:rPr>
          <w:rFonts w:ascii="Arial" w:hAnsi="Arial" w:eastAsia="Arial" w:cs="Arial"/>
          <w:sz w:val="2"/>
          <w:szCs w:val="2"/>
        </w:rPr>
        <w:br w:type="column"/>
      </w:r>
    </w:p>
    <w:p w14:paraId="46553F4E">
      <w:pPr>
        <w:spacing w:line="47" w:lineRule="exact"/>
      </w:pPr>
    </w:p>
    <w:tbl>
      <w:tblPr>
        <w:tblStyle w:val="4"/>
        <w:tblW w:w="677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779"/>
      </w:tblGrid>
      <w:tr w14:paraId="448187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0" w:hRule="atLeast"/>
        </w:trPr>
        <w:tc>
          <w:tcPr>
            <w:tcW w:w="6779" w:type="dxa"/>
            <w:tcBorders>
              <w:top w:val="single" w:color="000000" w:sz="2" w:space="0"/>
              <w:bottom w:val="single" w:color="000000" w:sz="2" w:space="0"/>
            </w:tcBorders>
            <w:vAlign w:val="top"/>
          </w:tcPr>
          <w:p w14:paraId="2A24B417">
            <w:pPr>
              <w:spacing w:before="24" w:line="185" w:lineRule="auto"/>
              <w:ind w:left="39" w:right="96" w:hanging="7"/>
              <w:rPr>
                <w:rFonts w:ascii="微软雅黑" w:hAnsi="微软雅黑" w:eastAsia="微软雅黑" w:cs="微软雅黑"/>
                <w:sz w:val="21"/>
                <w:szCs w:val="21"/>
              </w:rPr>
            </w:pPr>
            <w:r>
              <w:rPr>
                <w:rFonts w:ascii="微软雅黑" w:hAnsi="微软雅黑" w:eastAsia="微软雅黑" w:cs="微软雅黑"/>
                <w:spacing w:val="16"/>
                <w:sz w:val="21"/>
                <w:szCs w:val="21"/>
              </w:rPr>
              <w:t>新</w:t>
            </w:r>
            <w:r>
              <w:rPr>
                <w:rFonts w:ascii="微软雅黑" w:hAnsi="微软雅黑" w:eastAsia="微软雅黑" w:cs="微软雅黑"/>
                <w:spacing w:val="11"/>
                <w:sz w:val="21"/>
                <w:szCs w:val="21"/>
              </w:rPr>
              <w:t>建、改建、扩建生产、储存危险化学品的建设项目是否经安全条件审</w:t>
            </w:r>
            <w:r>
              <w:rPr>
                <w:rFonts w:ascii="微软雅黑" w:hAnsi="微软雅黑" w:eastAsia="微软雅黑" w:cs="微软雅黑"/>
                <w:spacing w:val="10"/>
                <w:sz w:val="21"/>
                <w:szCs w:val="21"/>
              </w:rPr>
              <w:t>查或者安全条件审查未通过</w:t>
            </w:r>
          </w:p>
        </w:tc>
      </w:tr>
      <w:tr w14:paraId="1E0188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567471CA">
            <w:pPr>
              <w:spacing w:before="21" w:line="183" w:lineRule="auto"/>
              <w:ind w:left="52" w:right="100" w:hanging="18"/>
              <w:rPr>
                <w:rFonts w:ascii="微软雅黑" w:hAnsi="微软雅黑" w:eastAsia="微软雅黑" w:cs="微软雅黑"/>
                <w:sz w:val="21"/>
                <w:szCs w:val="21"/>
              </w:rPr>
            </w:pPr>
            <w:r>
              <w:rPr>
                <w:rFonts w:ascii="微软雅黑" w:hAnsi="微软雅黑" w:eastAsia="微软雅黑" w:cs="微软雅黑"/>
                <w:spacing w:val="12"/>
                <w:sz w:val="21"/>
                <w:szCs w:val="21"/>
              </w:rPr>
              <w:t>企业</w:t>
            </w:r>
            <w:r>
              <w:rPr>
                <w:rFonts w:ascii="微软雅黑" w:hAnsi="微软雅黑" w:eastAsia="微软雅黑" w:cs="微软雅黑"/>
                <w:spacing w:val="7"/>
                <w:sz w:val="21"/>
                <w:szCs w:val="21"/>
              </w:rPr>
              <w:t>在</w:t>
            </w:r>
            <w:r>
              <w:rPr>
                <w:rFonts w:ascii="微软雅黑" w:hAnsi="微软雅黑" w:eastAsia="微软雅黑" w:cs="微软雅黑"/>
                <w:spacing w:val="6"/>
                <w:sz w:val="21"/>
                <w:szCs w:val="21"/>
              </w:rPr>
              <w:t>安全使用许可证有效期内，涉及危险化学品安全使用许可范围</w:t>
            </w:r>
            <w:r>
              <w:rPr>
                <w:rFonts w:ascii="微软雅黑" w:hAnsi="微软雅黑" w:eastAsia="微软雅黑" w:cs="微软雅黑"/>
                <w:spacing w:val="5"/>
                <w:sz w:val="21"/>
                <w:szCs w:val="21"/>
              </w:rPr>
              <w:t>的</w:t>
            </w:r>
            <w:r>
              <w:rPr>
                <w:rFonts w:ascii="微软雅黑" w:hAnsi="微软雅黑" w:eastAsia="微软雅黑" w:cs="微软雅黑"/>
                <w:spacing w:val="3"/>
                <w:sz w:val="21"/>
                <w:szCs w:val="21"/>
              </w:rPr>
              <w:t>新建、改建、扩建建设项目的，是否按照规定办理变更手续</w:t>
            </w:r>
          </w:p>
        </w:tc>
      </w:tr>
      <w:tr w14:paraId="43634B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14:paraId="553E0E77">
            <w:pPr>
              <w:spacing w:before="164" w:line="207"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建</w:t>
            </w:r>
            <w:r>
              <w:rPr>
                <w:rFonts w:ascii="微软雅黑" w:hAnsi="微软雅黑" w:eastAsia="微软雅黑" w:cs="微软雅黑"/>
                <w:spacing w:val="16"/>
                <w:sz w:val="21"/>
                <w:szCs w:val="21"/>
              </w:rPr>
              <w:t>设</w:t>
            </w:r>
            <w:r>
              <w:rPr>
                <w:rFonts w:ascii="微软雅黑" w:hAnsi="微软雅黑" w:eastAsia="微软雅黑" w:cs="微软雅黑"/>
                <w:spacing w:val="10"/>
                <w:sz w:val="21"/>
                <w:szCs w:val="21"/>
              </w:rPr>
              <w:t>单位是否隐瞒有关情况申请建设项目安全审查</w:t>
            </w:r>
          </w:p>
        </w:tc>
      </w:tr>
      <w:tr w14:paraId="35D6F8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0D4E595B">
            <w:pPr>
              <w:spacing w:before="169" w:line="207"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建</w:t>
            </w:r>
            <w:r>
              <w:rPr>
                <w:rFonts w:ascii="微软雅黑" w:hAnsi="微软雅黑" w:eastAsia="微软雅黑" w:cs="微软雅黑"/>
                <w:spacing w:val="16"/>
                <w:sz w:val="21"/>
                <w:szCs w:val="21"/>
              </w:rPr>
              <w:t>设</w:t>
            </w:r>
            <w:r>
              <w:rPr>
                <w:rFonts w:ascii="微软雅黑" w:hAnsi="微软雅黑" w:eastAsia="微软雅黑" w:cs="微软雅黑"/>
                <w:spacing w:val="10"/>
                <w:sz w:val="21"/>
                <w:szCs w:val="21"/>
              </w:rPr>
              <w:t>单位是否提供虚假材料申请建设项目安全审查</w:t>
            </w:r>
          </w:p>
        </w:tc>
      </w:tr>
      <w:tr w14:paraId="2B548F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39387C91">
            <w:pPr>
              <w:spacing w:before="14" w:line="179"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危</w:t>
            </w:r>
            <w:r>
              <w:rPr>
                <w:rFonts w:ascii="微软雅黑" w:hAnsi="微软雅黑" w:eastAsia="微软雅黑" w:cs="微软雅黑"/>
                <w:spacing w:val="12"/>
                <w:sz w:val="21"/>
                <w:szCs w:val="21"/>
              </w:rPr>
              <w:t>险</w:t>
            </w:r>
            <w:r>
              <w:rPr>
                <w:rFonts w:ascii="微软雅黑" w:hAnsi="微软雅黑" w:eastAsia="微软雅黑" w:cs="微软雅黑"/>
                <w:spacing w:val="10"/>
                <w:sz w:val="21"/>
                <w:szCs w:val="21"/>
              </w:rPr>
              <w:t>化学品专用仓库是否设专人负责管理</w:t>
            </w:r>
          </w:p>
        </w:tc>
      </w:tr>
      <w:tr w14:paraId="23AED1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592AEF36">
            <w:pPr>
              <w:spacing w:before="24" w:line="182" w:lineRule="auto"/>
              <w:ind w:left="33" w:right="105"/>
              <w:rPr>
                <w:rFonts w:ascii="微软雅黑" w:hAnsi="微软雅黑" w:eastAsia="微软雅黑" w:cs="微软雅黑"/>
                <w:sz w:val="21"/>
                <w:szCs w:val="21"/>
              </w:rPr>
            </w:pPr>
            <w:r>
              <w:rPr>
                <w:rFonts w:ascii="微软雅黑" w:hAnsi="微软雅黑" w:eastAsia="微软雅黑" w:cs="微软雅黑"/>
                <w:spacing w:val="11"/>
                <w:sz w:val="21"/>
                <w:szCs w:val="21"/>
              </w:rPr>
              <w:t>对储存的剧毒化学品以及储存数量构成重大危险源的其他危险化学</w:t>
            </w:r>
            <w:r>
              <w:rPr>
                <w:rFonts w:ascii="微软雅黑" w:hAnsi="微软雅黑" w:eastAsia="微软雅黑" w:cs="微软雅黑"/>
                <w:spacing w:val="6"/>
                <w:sz w:val="21"/>
                <w:szCs w:val="21"/>
              </w:rPr>
              <w:t>品</w:t>
            </w:r>
            <w:r>
              <w:rPr>
                <w:rFonts w:ascii="微软雅黑" w:hAnsi="微软雅黑" w:eastAsia="微软雅黑" w:cs="微软雅黑"/>
                <w:spacing w:val="12"/>
                <w:sz w:val="21"/>
                <w:szCs w:val="21"/>
              </w:rPr>
              <w:t>是否</w:t>
            </w:r>
            <w:r>
              <w:rPr>
                <w:rFonts w:ascii="微软雅黑" w:hAnsi="微软雅黑" w:eastAsia="微软雅黑" w:cs="微软雅黑"/>
                <w:spacing w:val="6"/>
                <w:sz w:val="21"/>
                <w:szCs w:val="21"/>
              </w:rPr>
              <w:t>实行双人收发、双人保管制度</w:t>
            </w:r>
          </w:p>
        </w:tc>
      </w:tr>
      <w:tr w14:paraId="6FEDE3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31DC9D33">
            <w:pPr>
              <w:spacing w:before="29" w:line="169" w:lineRule="auto"/>
              <w:ind w:left="31"/>
              <w:rPr>
                <w:rFonts w:ascii="微软雅黑" w:hAnsi="微软雅黑" w:eastAsia="微软雅黑" w:cs="微软雅黑"/>
                <w:sz w:val="21"/>
                <w:szCs w:val="21"/>
              </w:rPr>
            </w:pPr>
            <w:r>
              <w:rPr>
                <w:rFonts w:ascii="微软雅黑" w:hAnsi="微软雅黑" w:eastAsia="微软雅黑" w:cs="微软雅黑"/>
                <w:spacing w:val="20"/>
                <w:sz w:val="21"/>
                <w:szCs w:val="21"/>
              </w:rPr>
              <w:t>存危</w:t>
            </w:r>
            <w:r>
              <w:rPr>
                <w:rFonts w:ascii="微软雅黑" w:hAnsi="微软雅黑" w:eastAsia="微软雅黑" w:cs="微软雅黑"/>
                <w:spacing w:val="11"/>
                <w:sz w:val="21"/>
                <w:szCs w:val="21"/>
              </w:rPr>
              <w:t>险</w:t>
            </w:r>
            <w:r>
              <w:rPr>
                <w:rFonts w:ascii="微软雅黑" w:hAnsi="微软雅黑" w:eastAsia="微软雅黑" w:cs="微软雅黑"/>
                <w:spacing w:val="10"/>
                <w:sz w:val="21"/>
                <w:szCs w:val="21"/>
              </w:rPr>
              <w:t>化学品的单位是否建立危险化学品出入库核查、登记制度</w:t>
            </w:r>
          </w:p>
        </w:tc>
      </w:tr>
      <w:tr w14:paraId="15364A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4E93FCBC">
            <w:pPr>
              <w:spacing w:before="21" w:line="183" w:lineRule="auto"/>
              <w:ind w:left="35" w:right="91"/>
              <w:rPr>
                <w:rFonts w:ascii="微软雅黑" w:hAnsi="微软雅黑" w:eastAsia="微软雅黑" w:cs="微软雅黑"/>
                <w:sz w:val="21"/>
                <w:szCs w:val="21"/>
              </w:rPr>
            </w:pPr>
            <w:r>
              <w:rPr>
                <w:rFonts w:ascii="微软雅黑" w:hAnsi="微软雅黑" w:eastAsia="微软雅黑" w:cs="微软雅黑"/>
                <w:spacing w:val="17"/>
                <w:sz w:val="21"/>
                <w:szCs w:val="21"/>
              </w:rPr>
              <w:t>生</w:t>
            </w:r>
            <w:r>
              <w:rPr>
                <w:rFonts w:ascii="微软雅黑" w:hAnsi="微软雅黑" w:eastAsia="微软雅黑" w:cs="微软雅黑"/>
                <w:spacing w:val="11"/>
                <w:sz w:val="21"/>
                <w:szCs w:val="21"/>
              </w:rPr>
              <w:t>产、储存、使用危险化学品的单位是否依照危险化学品安全管理条</w:t>
            </w:r>
            <w:r>
              <w:rPr>
                <w:rFonts w:ascii="微软雅黑" w:hAnsi="微软雅黑" w:eastAsia="微软雅黑" w:cs="微软雅黑"/>
                <w:spacing w:val="20"/>
                <w:sz w:val="21"/>
                <w:szCs w:val="21"/>
              </w:rPr>
              <w:t>例</w:t>
            </w:r>
            <w:r>
              <w:rPr>
                <w:rFonts w:ascii="微软雅黑" w:hAnsi="微软雅黑" w:eastAsia="微软雅黑" w:cs="微软雅黑"/>
                <w:spacing w:val="12"/>
                <w:sz w:val="21"/>
                <w:szCs w:val="21"/>
              </w:rPr>
              <w:t>规</w:t>
            </w:r>
            <w:r>
              <w:rPr>
                <w:rFonts w:ascii="微软雅黑" w:hAnsi="微软雅黑" w:eastAsia="微软雅黑" w:cs="微软雅黑"/>
                <w:spacing w:val="10"/>
                <w:sz w:val="21"/>
                <w:szCs w:val="21"/>
              </w:rPr>
              <w:t>定对其安全生产条件定期进行安全评价</w:t>
            </w:r>
          </w:p>
        </w:tc>
      </w:tr>
      <w:tr w14:paraId="689D51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7DDB7A9C">
            <w:pPr>
              <w:spacing w:before="5" w:line="185" w:lineRule="auto"/>
              <w:ind w:left="36"/>
              <w:rPr>
                <w:rFonts w:ascii="微软雅黑" w:hAnsi="微软雅黑" w:eastAsia="微软雅黑" w:cs="微软雅黑"/>
                <w:sz w:val="21"/>
                <w:szCs w:val="21"/>
              </w:rPr>
            </w:pPr>
            <w:r>
              <w:rPr>
                <w:rFonts w:ascii="微软雅黑" w:hAnsi="微软雅黑" w:eastAsia="微软雅黑" w:cs="微软雅黑"/>
                <w:spacing w:val="17"/>
                <w:sz w:val="21"/>
                <w:szCs w:val="21"/>
              </w:rPr>
              <w:t>生</w:t>
            </w:r>
            <w:r>
              <w:rPr>
                <w:rFonts w:ascii="微软雅黑" w:hAnsi="微软雅黑" w:eastAsia="微软雅黑" w:cs="微软雅黑"/>
                <w:spacing w:val="11"/>
                <w:sz w:val="21"/>
                <w:szCs w:val="21"/>
              </w:rPr>
              <w:t>产、储存、使用危险化学品的单位是否将危险化学品储存在专用仓</w:t>
            </w:r>
          </w:p>
        </w:tc>
      </w:tr>
      <w:tr w14:paraId="2E51F6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3AD84B97">
            <w:pPr>
              <w:spacing w:before="18" w:line="184" w:lineRule="auto"/>
              <w:ind w:left="35" w:right="91"/>
              <w:rPr>
                <w:rFonts w:ascii="微软雅黑" w:hAnsi="微软雅黑" w:eastAsia="微软雅黑" w:cs="微软雅黑"/>
                <w:sz w:val="21"/>
                <w:szCs w:val="21"/>
              </w:rPr>
            </w:pPr>
            <w:r>
              <w:rPr>
                <w:rFonts w:ascii="微软雅黑" w:hAnsi="微软雅黑" w:eastAsia="微软雅黑" w:cs="微软雅黑"/>
                <w:spacing w:val="17"/>
                <w:sz w:val="21"/>
                <w:szCs w:val="21"/>
              </w:rPr>
              <w:t>生</w:t>
            </w:r>
            <w:r>
              <w:rPr>
                <w:rFonts w:ascii="微软雅黑" w:hAnsi="微软雅黑" w:eastAsia="微软雅黑" w:cs="微软雅黑"/>
                <w:spacing w:val="11"/>
                <w:sz w:val="21"/>
                <w:szCs w:val="21"/>
              </w:rPr>
              <w:t>产、储存、使用危险化学品的单位是否将剧毒化学品以及储存数量</w:t>
            </w:r>
            <w:r>
              <w:rPr>
                <w:rFonts w:ascii="微软雅黑" w:hAnsi="微软雅黑" w:eastAsia="微软雅黑" w:cs="微软雅黑"/>
                <w:spacing w:val="20"/>
                <w:sz w:val="21"/>
                <w:szCs w:val="21"/>
              </w:rPr>
              <w:t>构</w:t>
            </w:r>
            <w:r>
              <w:rPr>
                <w:rFonts w:ascii="微软雅黑" w:hAnsi="微软雅黑" w:eastAsia="微软雅黑" w:cs="微软雅黑"/>
                <w:spacing w:val="18"/>
                <w:sz w:val="21"/>
                <w:szCs w:val="21"/>
              </w:rPr>
              <w:t>成</w:t>
            </w:r>
            <w:r>
              <w:rPr>
                <w:rFonts w:ascii="微软雅黑" w:hAnsi="微软雅黑" w:eastAsia="微软雅黑" w:cs="微软雅黑"/>
                <w:spacing w:val="10"/>
                <w:sz w:val="21"/>
                <w:szCs w:val="21"/>
              </w:rPr>
              <w:t>重大危险源的其他危险化学品在专用仓库内单独存放</w:t>
            </w:r>
          </w:p>
        </w:tc>
      </w:tr>
      <w:tr w14:paraId="679A99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430C5E7B">
            <w:pPr>
              <w:spacing w:before="21" w:line="183" w:lineRule="auto"/>
              <w:ind w:left="34" w:right="94" w:hanging="1"/>
              <w:rPr>
                <w:rFonts w:ascii="微软雅黑" w:hAnsi="微软雅黑" w:eastAsia="微软雅黑" w:cs="微软雅黑"/>
                <w:sz w:val="21"/>
                <w:szCs w:val="21"/>
              </w:rPr>
            </w:pPr>
            <w:r>
              <w:rPr>
                <w:rFonts w:ascii="微软雅黑" w:hAnsi="微软雅黑" w:eastAsia="微软雅黑" w:cs="微软雅黑"/>
                <w:spacing w:val="9"/>
                <w:sz w:val="21"/>
                <w:szCs w:val="21"/>
              </w:rPr>
              <w:t>对生产、储存、使用危险化学品的单位对危险化学品的储存方式、</w:t>
            </w:r>
            <w:r>
              <w:rPr>
                <w:rFonts w:ascii="微软雅黑" w:hAnsi="微软雅黑" w:eastAsia="微软雅黑" w:cs="微软雅黑"/>
                <w:spacing w:val="4"/>
                <w:sz w:val="21"/>
                <w:szCs w:val="21"/>
              </w:rPr>
              <w:t>方</w:t>
            </w:r>
            <w:r>
              <w:rPr>
                <w:rFonts w:ascii="微软雅黑" w:hAnsi="微软雅黑" w:eastAsia="微软雅黑" w:cs="微软雅黑"/>
                <w:spacing w:val="20"/>
                <w:sz w:val="21"/>
                <w:szCs w:val="21"/>
              </w:rPr>
              <w:t>法</w:t>
            </w:r>
            <w:r>
              <w:rPr>
                <w:rFonts w:ascii="微软雅黑" w:hAnsi="微软雅黑" w:eastAsia="微软雅黑" w:cs="微软雅黑"/>
                <w:spacing w:val="16"/>
                <w:sz w:val="21"/>
                <w:szCs w:val="21"/>
              </w:rPr>
              <w:t>或</w:t>
            </w:r>
            <w:r>
              <w:rPr>
                <w:rFonts w:ascii="微软雅黑" w:hAnsi="微软雅黑" w:eastAsia="微软雅黑" w:cs="微软雅黑"/>
                <w:spacing w:val="10"/>
                <w:sz w:val="21"/>
                <w:szCs w:val="21"/>
              </w:rPr>
              <w:t>者储存数量是否符合国家标准或者国家有关规定</w:t>
            </w:r>
          </w:p>
        </w:tc>
      </w:tr>
      <w:tr w14:paraId="115BC5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0003728E">
            <w:pPr>
              <w:spacing w:before="24" w:line="182" w:lineRule="auto"/>
              <w:ind w:left="55" w:right="91" w:hanging="19"/>
              <w:rPr>
                <w:rFonts w:ascii="微软雅黑" w:hAnsi="微软雅黑" w:eastAsia="微软雅黑" w:cs="微软雅黑"/>
                <w:sz w:val="21"/>
                <w:szCs w:val="21"/>
              </w:rPr>
            </w:pPr>
            <w:r>
              <w:rPr>
                <w:rFonts w:ascii="微软雅黑" w:hAnsi="微软雅黑" w:eastAsia="微软雅黑" w:cs="微软雅黑"/>
                <w:spacing w:val="17"/>
                <w:sz w:val="21"/>
                <w:szCs w:val="21"/>
              </w:rPr>
              <w:t>生</w:t>
            </w:r>
            <w:r>
              <w:rPr>
                <w:rFonts w:ascii="微软雅黑" w:hAnsi="微软雅黑" w:eastAsia="微软雅黑" w:cs="微软雅黑"/>
                <w:spacing w:val="11"/>
                <w:sz w:val="21"/>
                <w:szCs w:val="21"/>
              </w:rPr>
              <w:t>产、储存、使用危险化学品的单位的危险化学品专用仓库是否符合</w:t>
            </w:r>
            <w:r>
              <w:rPr>
                <w:rFonts w:ascii="微软雅黑" w:hAnsi="微软雅黑" w:eastAsia="微软雅黑" w:cs="微软雅黑"/>
                <w:spacing w:val="8"/>
                <w:sz w:val="21"/>
                <w:szCs w:val="21"/>
              </w:rPr>
              <w:t>国家标准、行业标准要求</w:t>
            </w:r>
          </w:p>
        </w:tc>
      </w:tr>
      <w:tr w14:paraId="5BF0D5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56DEF16F">
            <w:pPr>
              <w:spacing w:before="30" w:line="180" w:lineRule="auto"/>
              <w:ind w:left="34" w:right="91" w:firstLine="1"/>
              <w:rPr>
                <w:rFonts w:ascii="微软雅黑" w:hAnsi="微软雅黑" w:eastAsia="微软雅黑" w:cs="微软雅黑"/>
                <w:sz w:val="21"/>
                <w:szCs w:val="21"/>
              </w:rPr>
            </w:pPr>
            <w:r>
              <w:rPr>
                <w:rFonts w:ascii="微软雅黑" w:hAnsi="微软雅黑" w:eastAsia="微软雅黑" w:cs="微软雅黑"/>
                <w:spacing w:val="17"/>
                <w:sz w:val="21"/>
                <w:szCs w:val="21"/>
              </w:rPr>
              <w:t>生</w:t>
            </w:r>
            <w:r>
              <w:rPr>
                <w:rFonts w:ascii="微软雅黑" w:hAnsi="微软雅黑" w:eastAsia="微软雅黑" w:cs="微软雅黑"/>
                <w:spacing w:val="11"/>
                <w:sz w:val="21"/>
                <w:szCs w:val="21"/>
              </w:rPr>
              <w:t>产、储存、使用危险化学品的单位是否对危险化学品专用仓库的安</w:t>
            </w:r>
            <w:r>
              <w:rPr>
                <w:rFonts w:ascii="微软雅黑" w:hAnsi="微软雅黑" w:eastAsia="微软雅黑" w:cs="微软雅黑"/>
                <w:spacing w:val="12"/>
                <w:sz w:val="21"/>
                <w:szCs w:val="21"/>
              </w:rPr>
              <w:t>全</w:t>
            </w:r>
            <w:r>
              <w:rPr>
                <w:rFonts w:ascii="微软雅黑" w:hAnsi="微软雅黑" w:eastAsia="微软雅黑" w:cs="微软雅黑"/>
                <w:spacing w:val="7"/>
                <w:sz w:val="21"/>
                <w:szCs w:val="21"/>
              </w:rPr>
              <w:t>设</w:t>
            </w:r>
            <w:r>
              <w:rPr>
                <w:rFonts w:ascii="微软雅黑" w:hAnsi="微软雅黑" w:eastAsia="微软雅黑" w:cs="微软雅黑"/>
                <w:spacing w:val="6"/>
                <w:sz w:val="21"/>
                <w:szCs w:val="21"/>
              </w:rPr>
              <w:t>施、设备定期进行检测、检验</w:t>
            </w:r>
          </w:p>
        </w:tc>
      </w:tr>
      <w:tr w14:paraId="263DE5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14:paraId="4B259550">
            <w:pPr>
              <w:spacing w:before="15" w:line="187" w:lineRule="auto"/>
              <w:ind w:left="32" w:right="94" w:firstLine="4"/>
              <w:rPr>
                <w:rFonts w:ascii="微软雅黑" w:hAnsi="微软雅黑" w:eastAsia="微软雅黑" w:cs="微软雅黑"/>
                <w:sz w:val="21"/>
                <w:szCs w:val="21"/>
              </w:rPr>
            </w:pPr>
            <w:r>
              <w:rPr>
                <w:rFonts w:ascii="微软雅黑" w:hAnsi="微软雅黑" w:eastAsia="微软雅黑" w:cs="微软雅黑"/>
                <w:spacing w:val="12"/>
                <w:sz w:val="21"/>
                <w:szCs w:val="21"/>
              </w:rPr>
              <w:t>生产</w:t>
            </w:r>
            <w:r>
              <w:rPr>
                <w:rFonts w:ascii="微软雅黑" w:hAnsi="微软雅黑" w:eastAsia="微软雅黑" w:cs="微软雅黑"/>
                <w:spacing w:val="10"/>
                <w:sz w:val="21"/>
                <w:szCs w:val="21"/>
              </w:rPr>
              <w:t>、</w:t>
            </w:r>
            <w:r>
              <w:rPr>
                <w:rFonts w:ascii="微软雅黑" w:hAnsi="微软雅黑" w:eastAsia="微软雅黑" w:cs="微软雅黑"/>
                <w:spacing w:val="6"/>
                <w:sz w:val="21"/>
                <w:szCs w:val="21"/>
              </w:rPr>
              <w:t>储存、使用危险化学品的单位转产、停产、停业或者解散，是</w:t>
            </w:r>
            <w:r>
              <w:rPr>
                <w:rFonts w:ascii="微软雅黑" w:hAnsi="微软雅黑" w:eastAsia="微软雅黑" w:cs="微软雅黑"/>
                <w:spacing w:val="16"/>
                <w:sz w:val="21"/>
                <w:szCs w:val="21"/>
              </w:rPr>
              <w:t>否</w:t>
            </w:r>
            <w:r>
              <w:rPr>
                <w:rFonts w:ascii="微软雅黑" w:hAnsi="微软雅黑" w:eastAsia="微软雅黑" w:cs="微软雅黑"/>
                <w:spacing w:val="11"/>
                <w:sz w:val="21"/>
                <w:szCs w:val="21"/>
              </w:rPr>
              <w:t>采</w:t>
            </w:r>
            <w:r>
              <w:rPr>
                <w:rFonts w:ascii="微软雅黑" w:hAnsi="微软雅黑" w:eastAsia="微软雅黑" w:cs="微软雅黑"/>
                <w:spacing w:val="8"/>
                <w:sz w:val="21"/>
                <w:szCs w:val="21"/>
              </w:rPr>
              <w:t>取有效措施及时、妥善处置其危险化学品生产装置、储存设施以</w:t>
            </w:r>
            <w:r>
              <w:rPr>
                <w:rFonts w:ascii="微软雅黑" w:hAnsi="微软雅黑" w:eastAsia="微软雅黑" w:cs="微软雅黑"/>
                <w:spacing w:val="15"/>
                <w:sz w:val="21"/>
                <w:szCs w:val="21"/>
              </w:rPr>
              <w:t>及</w:t>
            </w:r>
            <w:r>
              <w:rPr>
                <w:rFonts w:ascii="微软雅黑" w:hAnsi="微软雅黑" w:eastAsia="微软雅黑" w:cs="微软雅黑"/>
                <w:spacing w:val="10"/>
                <w:sz w:val="21"/>
                <w:szCs w:val="21"/>
              </w:rPr>
              <w:t>库存的危险化学品</w:t>
            </w:r>
          </w:p>
        </w:tc>
      </w:tr>
      <w:tr w14:paraId="345851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0B202D50">
            <w:pPr>
              <w:spacing w:before="30" w:line="180" w:lineRule="auto"/>
              <w:ind w:left="36" w:right="94"/>
              <w:rPr>
                <w:rFonts w:ascii="微软雅黑" w:hAnsi="微软雅黑" w:eastAsia="微软雅黑" w:cs="微软雅黑"/>
                <w:sz w:val="21"/>
                <w:szCs w:val="21"/>
              </w:rPr>
            </w:pPr>
            <w:r>
              <w:rPr>
                <w:rFonts w:ascii="微软雅黑" w:hAnsi="微软雅黑" w:eastAsia="微软雅黑" w:cs="微软雅黑"/>
                <w:spacing w:val="12"/>
                <w:sz w:val="21"/>
                <w:szCs w:val="21"/>
              </w:rPr>
              <w:t>生产</w:t>
            </w:r>
            <w:r>
              <w:rPr>
                <w:rFonts w:ascii="微软雅黑" w:hAnsi="微软雅黑" w:eastAsia="微软雅黑" w:cs="微软雅黑"/>
                <w:spacing w:val="10"/>
                <w:sz w:val="21"/>
                <w:szCs w:val="21"/>
              </w:rPr>
              <w:t>、</w:t>
            </w:r>
            <w:r>
              <w:rPr>
                <w:rFonts w:ascii="微软雅黑" w:hAnsi="微软雅黑" w:eastAsia="微软雅黑" w:cs="微软雅黑"/>
                <w:spacing w:val="6"/>
                <w:sz w:val="21"/>
                <w:szCs w:val="21"/>
              </w:rPr>
              <w:t>储存、使用危险化学品的单位转产、停产、停业或者解散，是</w:t>
            </w:r>
            <w:r>
              <w:rPr>
                <w:rFonts w:ascii="微软雅黑" w:hAnsi="微软雅黑" w:eastAsia="微软雅黑" w:cs="微软雅黑"/>
                <w:spacing w:val="10"/>
                <w:sz w:val="21"/>
                <w:szCs w:val="21"/>
              </w:rPr>
              <w:t>否丢弃危险化学品</w:t>
            </w:r>
          </w:p>
        </w:tc>
      </w:tr>
      <w:tr w14:paraId="6010AA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14:paraId="092E7F4B">
            <w:pPr>
              <w:spacing w:before="15" w:line="187" w:lineRule="auto"/>
              <w:ind w:left="36" w:right="94"/>
              <w:rPr>
                <w:rFonts w:ascii="微软雅黑" w:hAnsi="微软雅黑" w:eastAsia="微软雅黑" w:cs="微软雅黑"/>
                <w:sz w:val="21"/>
                <w:szCs w:val="21"/>
              </w:rPr>
            </w:pPr>
            <w:r>
              <w:rPr>
                <w:rFonts w:ascii="微软雅黑" w:hAnsi="微软雅黑" w:eastAsia="微软雅黑" w:cs="微软雅黑"/>
                <w:spacing w:val="12"/>
                <w:sz w:val="21"/>
                <w:szCs w:val="21"/>
              </w:rPr>
              <w:t>生产</w:t>
            </w:r>
            <w:r>
              <w:rPr>
                <w:rFonts w:ascii="微软雅黑" w:hAnsi="微软雅黑" w:eastAsia="微软雅黑" w:cs="微软雅黑"/>
                <w:spacing w:val="10"/>
                <w:sz w:val="21"/>
                <w:szCs w:val="21"/>
              </w:rPr>
              <w:t>、</w:t>
            </w:r>
            <w:r>
              <w:rPr>
                <w:rFonts w:ascii="微软雅黑" w:hAnsi="微软雅黑" w:eastAsia="微软雅黑" w:cs="微软雅黑"/>
                <w:spacing w:val="6"/>
                <w:sz w:val="21"/>
                <w:szCs w:val="21"/>
              </w:rPr>
              <w:t>储存、使用危险化学品的单位转产、停产、停业或者解散，是</w:t>
            </w:r>
            <w:r>
              <w:rPr>
                <w:rFonts w:ascii="微软雅黑" w:hAnsi="微软雅黑" w:eastAsia="微软雅黑" w:cs="微软雅黑"/>
                <w:spacing w:val="16"/>
                <w:sz w:val="21"/>
                <w:szCs w:val="21"/>
              </w:rPr>
              <w:t>否</w:t>
            </w:r>
            <w:r>
              <w:rPr>
                <w:rFonts w:ascii="微软雅黑" w:hAnsi="微软雅黑" w:eastAsia="微软雅黑" w:cs="微软雅黑"/>
                <w:spacing w:val="15"/>
                <w:sz w:val="21"/>
                <w:szCs w:val="21"/>
              </w:rPr>
              <w:t>依</w:t>
            </w:r>
            <w:r>
              <w:rPr>
                <w:rFonts w:ascii="微软雅黑" w:hAnsi="微软雅黑" w:eastAsia="微软雅黑" w:cs="微软雅黑"/>
                <w:spacing w:val="8"/>
                <w:sz w:val="21"/>
                <w:szCs w:val="21"/>
              </w:rPr>
              <w:t>照规定将其危险化学品生产装置、储存设施以及库存危险化学品</w:t>
            </w:r>
            <w:r>
              <w:rPr>
                <w:rFonts w:ascii="微软雅黑" w:hAnsi="微软雅黑" w:eastAsia="微软雅黑" w:cs="微软雅黑"/>
                <w:spacing w:val="14"/>
                <w:sz w:val="21"/>
                <w:szCs w:val="21"/>
              </w:rPr>
              <w:t>的</w:t>
            </w:r>
            <w:r>
              <w:rPr>
                <w:rFonts w:ascii="微软雅黑" w:hAnsi="微软雅黑" w:eastAsia="微软雅黑" w:cs="微软雅黑"/>
                <w:spacing w:val="10"/>
                <w:sz w:val="21"/>
                <w:szCs w:val="21"/>
              </w:rPr>
              <w:t>处置方案报有关部门备案</w:t>
            </w:r>
          </w:p>
        </w:tc>
      </w:tr>
      <w:tr w14:paraId="3BA457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24097197">
            <w:pPr>
              <w:spacing w:before="12" w:line="186" w:lineRule="auto"/>
              <w:ind w:left="32" w:right="105" w:firstLine="4"/>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9"/>
                <w:sz w:val="21"/>
                <w:szCs w:val="21"/>
              </w:rPr>
              <w:t>产</w:t>
            </w:r>
            <w:r>
              <w:rPr>
                <w:rFonts w:ascii="微软雅黑" w:hAnsi="微软雅黑" w:eastAsia="微软雅黑" w:cs="微软雅黑"/>
                <w:spacing w:val="10"/>
                <w:sz w:val="21"/>
                <w:szCs w:val="21"/>
              </w:rPr>
              <w:t>、储存企业或者使用企业是否按照危险化学品安全管理条例规定</w:t>
            </w:r>
            <w:r>
              <w:rPr>
                <w:rFonts w:ascii="微软雅黑" w:hAnsi="微软雅黑" w:eastAsia="微软雅黑" w:cs="微软雅黑"/>
                <w:spacing w:val="11"/>
                <w:sz w:val="21"/>
                <w:szCs w:val="21"/>
              </w:rPr>
              <w:t>将安全评价报告以及整改方案的落实情况报安全生产监督管理部门</w:t>
            </w:r>
            <w:r>
              <w:rPr>
                <w:rFonts w:ascii="微软雅黑" w:hAnsi="微软雅黑" w:eastAsia="微软雅黑" w:cs="微软雅黑"/>
                <w:spacing w:val="7"/>
                <w:sz w:val="21"/>
                <w:szCs w:val="21"/>
              </w:rPr>
              <w:t>备</w:t>
            </w:r>
          </w:p>
        </w:tc>
      </w:tr>
      <w:tr w14:paraId="35FA6F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14:paraId="204910D5">
            <w:pPr>
              <w:spacing w:before="15" w:line="187" w:lineRule="auto"/>
              <w:ind w:left="34" w:right="101" w:hanging="3"/>
              <w:rPr>
                <w:rFonts w:ascii="微软雅黑" w:hAnsi="微软雅黑" w:eastAsia="微软雅黑" w:cs="微软雅黑"/>
                <w:sz w:val="21"/>
                <w:szCs w:val="21"/>
              </w:rPr>
            </w:pPr>
            <w:r>
              <w:rPr>
                <w:rFonts w:ascii="微软雅黑" w:hAnsi="微软雅黑" w:eastAsia="微软雅黑" w:cs="微软雅黑"/>
                <w:spacing w:val="11"/>
                <w:sz w:val="21"/>
                <w:szCs w:val="21"/>
              </w:rPr>
              <w:t>储存危险化学品的单位是否将其剧毒化学品以及储存数量构成重大</w:t>
            </w:r>
            <w:r>
              <w:rPr>
                <w:rFonts w:ascii="微软雅黑" w:hAnsi="微软雅黑" w:eastAsia="微软雅黑" w:cs="微软雅黑"/>
                <w:spacing w:val="8"/>
                <w:sz w:val="21"/>
                <w:szCs w:val="21"/>
              </w:rPr>
              <w:t>危</w:t>
            </w:r>
            <w:r>
              <w:rPr>
                <w:rFonts w:ascii="微软雅黑" w:hAnsi="微软雅黑" w:eastAsia="微软雅黑" w:cs="微软雅黑"/>
                <w:spacing w:val="16"/>
                <w:sz w:val="21"/>
                <w:szCs w:val="21"/>
              </w:rPr>
              <w:t>险源</w:t>
            </w:r>
            <w:r>
              <w:rPr>
                <w:rFonts w:ascii="微软雅黑" w:hAnsi="微软雅黑" w:eastAsia="微软雅黑" w:cs="微软雅黑"/>
                <w:spacing w:val="9"/>
                <w:sz w:val="21"/>
                <w:szCs w:val="21"/>
              </w:rPr>
              <w:t>的</w:t>
            </w:r>
            <w:r>
              <w:rPr>
                <w:rFonts w:ascii="微软雅黑" w:hAnsi="微软雅黑" w:eastAsia="微软雅黑" w:cs="微软雅黑"/>
                <w:spacing w:val="8"/>
                <w:sz w:val="21"/>
                <w:szCs w:val="21"/>
              </w:rPr>
              <w:t>其他危险化学品的储存数量、储存地点以及管理人员的情况报</w:t>
            </w:r>
            <w:r>
              <w:rPr>
                <w:rFonts w:ascii="微软雅黑" w:hAnsi="微软雅黑" w:eastAsia="微软雅黑" w:cs="微软雅黑"/>
                <w:spacing w:val="15"/>
                <w:sz w:val="21"/>
                <w:szCs w:val="21"/>
              </w:rPr>
              <w:t>安</w:t>
            </w:r>
            <w:r>
              <w:rPr>
                <w:rFonts w:ascii="微软雅黑" w:hAnsi="微软雅黑" w:eastAsia="微软雅黑" w:cs="微软雅黑"/>
                <w:spacing w:val="10"/>
                <w:sz w:val="21"/>
                <w:szCs w:val="21"/>
              </w:rPr>
              <w:t>全生产监督管理部门备案</w:t>
            </w:r>
          </w:p>
        </w:tc>
      </w:tr>
      <w:tr w14:paraId="7D111A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54DCE14B">
            <w:pPr>
              <w:spacing w:before="12" w:line="186" w:lineRule="auto"/>
              <w:ind w:left="34" w:right="92" w:firstLine="2"/>
              <w:rPr>
                <w:rFonts w:ascii="微软雅黑" w:hAnsi="微软雅黑" w:eastAsia="微软雅黑" w:cs="微软雅黑"/>
                <w:sz w:val="21"/>
                <w:szCs w:val="21"/>
              </w:rPr>
            </w:pPr>
            <w:r>
              <w:rPr>
                <w:rFonts w:ascii="微软雅黑" w:hAnsi="微软雅黑" w:eastAsia="微软雅黑" w:cs="微软雅黑"/>
                <w:spacing w:val="16"/>
                <w:sz w:val="21"/>
                <w:szCs w:val="21"/>
              </w:rPr>
              <w:t>生产</w:t>
            </w:r>
            <w:r>
              <w:rPr>
                <w:rFonts w:ascii="微软雅黑" w:hAnsi="微软雅黑" w:eastAsia="微软雅黑" w:cs="微软雅黑"/>
                <w:spacing w:val="15"/>
                <w:sz w:val="21"/>
                <w:szCs w:val="21"/>
              </w:rPr>
              <w:t>、</w:t>
            </w:r>
            <w:r>
              <w:rPr>
                <w:rFonts w:ascii="微软雅黑" w:hAnsi="微软雅黑" w:eastAsia="微软雅黑" w:cs="微软雅黑"/>
                <w:spacing w:val="8"/>
                <w:sz w:val="21"/>
                <w:szCs w:val="21"/>
              </w:rPr>
              <w:t>储存危险化学品的单位是否存在未在作业场所和安全设施、设备上设置</w:t>
            </w:r>
            <w:r>
              <w:rPr>
                <w:rFonts w:ascii="微软雅黑" w:hAnsi="微软雅黑" w:eastAsia="微软雅黑" w:cs="微软雅黑"/>
                <w:spacing w:val="7"/>
                <w:sz w:val="21"/>
                <w:szCs w:val="21"/>
              </w:rPr>
              <w:t>明</w:t>
            </w:r>
            <w:r>
              <w:rPr>
                <w:rFonts w:ascii="微软雅黑" w:hAnsi="微软雅黑" w:eastAsia="微软雅黑" w:cs="微软雅黑"/>
                <w:spacing w:val="4"/>
                <w:sz w:val="21"/>
                <w:szCs w:val="21"/>
              </w:rPr>
              <w:t>显的安全警示标志，或者未在作业场所设置通信、报警装</w:t>
            </w:r>
          </w:p>
        </w:tc>
      </w:tr>
      <w:tr w14:paraId="173183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6" w:hRule="atLeast"/>
        </w:trPr>
        <w:tc>
          <w:tcPr>
            <w:tcW w:w="6779" w:type="dxa"/>
            <w:tcBorders>
              <w:top w:val="single" w:color="000000" w:sz="2" w:space="0"/>
              <w:bottom w:val="single" w:color="000000" w:sz="2" w:space="0"/>
            </w:tcBorders>
            <w:vAlign w:val="top"/>
          </w:tcPr>
          <w:p w14:paraId="43576B8D">
            <w:pPr>
              <w:spacing w:before="17" w:line="188" w:lineRule="auto"/>
              <w:ind w:left="36" w:right="93"/>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8"/>
                <w:sz w:val="21"/>
                <w:szCs w:val="21"/>
              </w:rPr>
              <w:t>产</w:t>
            </w:r>
            <w:r>
              <w:rPr>
                <w:rFonts w:ascii="微软雅黑" w:hAnsi="微软雅黑" w:eastAsia="微软雅黑" w:cs="微软雅黑"/>
                <w:spacing w:val="10"/>
                <w:sz w:val="21"/>
                <w:szCs w:val="21"/>
              </w:rPr>
              <w:t>、储存、使用危险化学品的单位是否根据其生产、储存的危险化</w:t>
            </w:r>
            <w:r>
              <w:rPr>
                <w:rFonts w:ascii="微软雅黑" w:hAnsi="微软雅黑" w:eastAsia="微软雅黑" w:cs="微软雅黑"/>
                <w:spacing w:val="8"/>
                <w:sz w:val="21"/>
                <w:szCs w:val="21"/>
              </w:rPr>
              <w:t>学品的</w:t>
            </w:r>
            <w:r>
              <w:rPr>
                <w:rFonts w:ascii="微软雅黑" w:hAnsi="微软雅黑" w:eastAsia="微软雅黑" w:cs="微软雅黑"/>
                <w:spacing w:val="7"/>
                <w:sz w:val="21"/>
                <w:szCs w:val="21"/>
              </w:rPr>
              <w:t>种</w:t>
            </w:r>
            <w:r>
              <w:rPr>
                <w:rFonts w:ascii="微软雅黑" w:hAnsi="微软雅黑" w:eastAsia="微软雅黑" w:cs="微软雅黑"/>
                <w:spacing w:val="4"/>
                <w:sz w:val="21"/>
                <w:szCs w:val="21"/>
              </w:rPr>
              <w:t>类和危险特性，在作业场所设置相应的监测、监控、通风、</w:t>
            </w:r>
            <w:r>
              <w:rPr>
                <w:rFonts w:ascii="微软雅黑" w:hAnsi="微软雅黑" w:eastAsia="微软雅黑" w:cs="微软雅黑"/>
                <w:spacing w:val="8"/>
                <w:sz w:val="21"/>
                <w:szCs w:val="21"/>
              </w:rPr>
              <w:t>防晒、</w:t>
            </w:r>
            <w:r>
              <w:rPr>
                <w:rFonts w:ascii="微软雅黑" w:hAnsi="微软雅黑" w:eastAsia="微软雅黑" w:cs="微软雅黑"/>
                <w:spacing w:val="7"/>
                <w:sz w:val="21"/>
                <w:szCs w:val="21"/>
              </w:rPr>
              <w:t>调</w:t>
            </w:r>
            <w:r>
              <w:rPr>
                <w:rFonts w:ascii="微软雅黑" w:hAnsi="微软雅黑" w:eastAsia="微软雅黑" w:cs="微软雅黑"/>
                <w:spacing w:val="4"/>
                <w:sz w:val="21"/>
                <w:szCs w:val="21"/>
              </w:rPr>
              <w:t>温、防火、灭火、防爆、泄压、防毒、中和、防潮、防雷、</w:t>
            </w:r>
            <w:r>
              <w:rPr>
                <w:rFonts w:ascii="微软雅黑" w:hAnsi="微软雅黑" w:eastAsia="微软雅黑" w:cs="微软雅黑"/>
                <w:spacing w:val="12"/>
                <w:sz w:val="21"/>
                <w:szCs w:val="21"/>
              </w:rPr>
              <w:t>防静</w:t>
            </w:r>
            <w:r>
              <w:rPr>
                <w:rFonts w:ascii="微软雅黑" w:hAnsi="微软雅黑" w:eastAsia="微软雅黑" w:cs="微软雅黑"/>
                <w:spacing w:val="11"/>
                <w:sz w:val="21"/>
                <w:szCs w:val="21"/>
              </w:rPr>
              <w:t>电</w:t>
            </w:r>
            <w:r>
              <w:rPr>
                <w:rFonts w:ascii="微软雅黑" w:hAnsi="微软雅黑" w:eastAsia="微软雅黑" w:cs="微软雅黑"/>
                <w:spacing w:val="6"/>
                <w:sz w:val="21"/>
                <w:szCs w:val="21"/>
              </w:rPr>
              <w:t>、防腐、防泄漏以及防护围堤或者隔离操作等安全设施、设备</w:t>
            </w:r>
          </w:p>
        </w:tc>
      </w:tr>
      <w:tr w14:paraId="219246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14:paraId="7664E391">
            <w:pPr>
              <w:spacing w:before="24" w:line="185" w:lineRule="auto"/>
              <w:ind w:left="30" w:right="107" w:firstLine="5"/>
              <w:rPr>
                <w:rFonts w:ascii="微软雅黑" w:hAnsi="微软雅黑" w:eastAsia="微软雅黑" w:cs="微软雅黑"/>
                <w:sz w:val="21"/>
                <w:szCs w:val="21"/>
              </w:rPr>
            </w:pPr>
            <w:r>
              <w:rPr>
                <w:rFonts w:ascii="微软雅黑" w:hAnsi="微软雅黑" w:eastAsia="微软雅黑" w:cs="微软雅黑"/>
                <w:spacing w:val="16"/>
                <w:sz w:val="21"/>
                <w:szCs w:val="21"/>
              </w:rPr>
              <w:t>生</w:t>
            </w:r>
            <w:r>
              <w:rPr>
                <w:rFonts w:ascii="微软雅黑" w:hAnsi="微软雅黑" w:eastAsia="微软雅黑" w:cs="微软雅黑"/>
                <w:spacing w:val="10"/>
                <w:sz w:val="21"/>
                <w:szCs w:val="21"/>
              </w:rPr>
              <w:t>产</w:t>
            </w:r>
            <w:r>
              <w:rPr>
                <w:rFonts w:ascii="微软雅黑" w:hAnsi="微软雅黑" w:eastAsia="微软雅黑" w:cs="微软雅黑"/>
                <w:spacing w:val="8"/>
                <w:sz w:val="21"/>
                <w:szCs w:val="21"/>
              </w:rPr>
              <w:t>、储存危险化学品的单位是否按照国家标准、行业标准或者国家</w:t>
            </w:r>
            <w:r>
              <w:rPr>
                <w:rFonts w:ascii="微软雅黑" w:hAnsi="微软雅黑" w:eastAsia="微软雅黑" w:cs="微软雅黑"/>
                <w:spacing w:val="4"/>
                <w:sz w:val="21"/>
                <w:szCs w:val="21"/>
              </w:rPr>
              <w:t>有关规定</w:t>
            </w:r>
            <w:r>
              <w:rPr>
                <w:rFonts w:ascii="微软雅黑" w:hAnsi="微软雅黑" w:eastAsia="微软雅黑" w:cs="微软雅黑"/>
                <w:spacing w:val="3"/>
                <w:sz w:val="21"/>
                <w:szCs w:val="21"/>
              </w:rPr>
              <w:t>对</w:t>
            </w:r>
            <w:r>
              <w:rPr>
                <w:rFonts w:ascii="微软雅黑" w:hAnsi="微软雅黑" w:eastAsia="微软雅黑" w:cs="微软雅黑"/>
                <w:spacing w:val="2"/>
                <w:sz w:val="21"/>
                <w:szCs w:val="21"/>
              </w:rPr>
              <w:t>安全设施、设备进行经常性维护、保养，保证安全设施、</w:t>
            </w:r>
            <w:r>
              <w:rPr>
                <w:rFonts w:ascii="微软雅黑" w:hAnsi="微软雅黑" w:eastAsia="微软雅黑" w:cs="微软雅黑"/>
                <w:spacing w:val="15"/>
                <w:sz w:val="21"/>
                <w:szCs w:val="21"/>
              </w:rPr>
              <w:t>设</w:t>
            </w:r>
            <w:r>
              <w:rPr>
                <w:rFonts w:ascii="微软雅黑" w:hAnsi="微软雅黑" w:eastAsia="微软雅黑" w:cs="微软雅黑"/>
                <w:spacing w:val="10"/>
                <w:sz w:val="21"/>
                <w:szCs w:val="21"/>
              </w:rPr>
              <w:t>备的正常使用</w:t>
            </w:r>
          </w:p>
        </w:tc>
      </w:tr>
      <w:tr w14:paraId="5AB6C0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6E515D0B">
            <w:pPr>
              <w:spacing w:before="23" w:line="173" w:lineRule="auto"/>
              <w:ind w:left="33"/>
              <w:rPr>
                <w:rFonts w:ascii="微软雅黑" w:hAnsi="微软雅黑" w:eastAsia="微软雅黑" w:cs="微软雅黑"/>
                <w:sz w:val="21"/>
                <w:szCs w:val="21"/>
              </w:rPr>
            </w:pPr>
            <w:r>
              <w:rPr>
                <w:rFonts w:ascii="微软雅黑" w:hAnsi="微软雅黑" w:eastAsia="微软雅黑" w:cs="微软雅黑"/>
                <w:spacing w:val="11"/>
                <w:sz w:val="21"/>
                <w:szCs w:val="21"/>
              </w:rPr>
              <w:t>单位或者个人是否存在违反限制性规定使用危险化学品的问</w:t>
            </w:r>
            <w:r>
              <w:rPr>
                <w:rFonts w:ascii="微软雅黑" w:hAnsi="微软雅黑" w:eastAsia="微软雅黑" w:cs="微软雅黑"/>
                <w:spacing w:val="6"/>
                <w:sz w:val="21"/>
                <w:szCs w:val="21"/>
              </w:rPr>
              <w:t>题</w:t>
            </w:r>
          </w:p>
        </w:tc>
      </w:tr>
      <w:tr w14:paraId="52DBDB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62DD8748">
            <w:pPr>
              <w:spacing w:before="33" w:line="179" w:lineRule="auto"/>
              <w:ind w:left="34" w:right="91" w:firstLine="2"/>
              <w:rPr>
                <w:rFonts w:ascii="微软雅黑" w:hAnsi="微软雅黑" w:eastAsia="微软雅黑" w:cs="微软雅黑"/>
                <w:sz w:val="21"/>
                <w:szCs w:val="21"/>
              </w:rPr>
            </w:pPr>
            <w:r>
              <w:rPr>
                <w:rFonts w:ascii="微软雅黑" w:hAnsi="微软雅黑" w:eastAsia="微软雅黑" w:cs="微软雅黑"/>
                <w:spacing w:val="17"/>
                <w:sz w:val="21"/>
                <w:szCs w:val="21"/>
              </w:rPr>
              <w:t>生</w:t>
            </w:r>
            <w:r>
              <w:rPr>
                <w:rFonts w:ascii="微软雅黑" w:hAnsi="微软雅黑" w:eastAsia="微软雅黑" w:cs="微软雅黑"/>
                <w:spacing w:val="11"/>
                <w:sz w:val="21"/>
                <w:szCs w:val="21"/>
              </w:rPr>
              <w:t>产、储存、使用危险化学品的单位是否在重复使用前对重复使用的</w:t>
            </w:r>
            <w:r>
              <w:rPr>
                <w:rFonts w:ascii="微软雅黑" w:hAnsi="微软雅黑" w:eastAsia="微软雅黑" w:cs="微软雅黑"/>
                <w:spacing w:val="12"/>
                <w:sz w:val="21"/>
                <w:szCs w:val="21"/>
              </w:rPr>
              <w:t>危险</w:t>
            </w:r>
            <w:r>
              <w:rPr>
                <w:rFonts w:ascii="微软雅黑" w:hAnsi="微软雅黑" w:eastAsia="微软雅黑" w:cs="微软雅黑"/>
                <w:spacing w:val="6"/>
                <w:sz w:val="21"/>
                <w:szCs w:val="21"/>
              </w:rPr>
              <w:t>化学品包装物、容器进行检查</w:t>
            </w:r>
          </w:p>
        </w:tc>
      </w:tr>
      <w:tr w14:paraId="215085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04DBAC09">
            <w:pPr>
              <w:spacing w:before="18" w:line="184" w:lineRule="auto"/>
              <w:ind w:left="36" w:right="91"/>
              <w:rPr>
                <w:rFonts w:ascii="微软雅黑" w:hAnsi="微软雅黑" w:eastAsia="微软雅黑" w:cs="微软雅黑"/>
                <w:sz w:val="21"/>
                <w:szCs w:val="21"/>
              </w:rPr>
            </w:pPr>
            <w:r>
              <w:rPr>
                <w:rFonts w:ascii="微软雅黑" w:hAnsi="微软雅黑" w:eastAsia="微软雅黑" w:cs="微软雅黑"/>
                <w:spacing w:val="17"/>
                <w:sz w:val="21"/>
                <w:szCs w:val="21"/>
              </w:rPr>
              <w:t>生</w:t>
            </w:r>
            <w:r>
              <w:rPr>
                <w:rFonts w:ascii="微软雅黑" w:hAnsi="微软雅黑" w:eastAsia="微软雅黑" w:cs="微软雅黑"/>
                <w:spacing w:val="11"/>
                <w:sz w:val="21"/>
                <w:szCs w:val="21"/>
              </w:rPr>
              <w:t>产、储存、使用危险化学品的单位发现重复使用的危险化学品包装</w:t>
            </w:r>
            <w:r>
              <w:rPr>
                <w:rFonts w:ascii="微软雅黑" w:hAnsi="微软雅黑" w:eastAsia="微软雅黑" w:cs="微软雅黑"/>
                <w:spacing w:val="8"/>
                <w:sz w:val="21"/>
                <w:szCs w:val="21"/>
              </w:rPr>
              <w:t>物</w:t>
            </w:r>
            <w:r>
              <w:rPr>
                <w:rFonts w:ascii="微软雅黑" w:hAnsi="微软雅黑" w:eastAsia="微软雅黑" w:cs="微软雅黑"/>
                <w:spacing w:val="7"/>
                <w:sz w:val="21"/>
                <w:szCs w:val="21"/>
              </w:rPr>
              <w:t>、</w:t>
            </w:r>
            <w:r>
              <w:rPr>
                <w:rFonts w:ascii="微软雅黑" w:hAnsi="微软雅黑" w:eastAsia="微软雅黑" w:cs="微软雅黑"/>
                <w:spacing w:val="4"/>
                <w:sz w:val="21"/>
                <w:szCs w:val="21"/>
              </w:rPr>
              <w:t>容器存在安全隐患的，是否维修或者更换</w:t>
            </w:r>
          </w:p>
        </w:tc>
      </w:tr>
      <w:tr w14:paraId="73B0B5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7FF3606F">
            <w:pPr>
              <w:spacing w:before="23" w:line="173" w:lineRule="auto"/>
              <w:ind w:left="33"/>
              <w:rPr>
                <w:rFonts w:ascii="微软雅黑" w:hAnsi="微软雅黑" w:eastAsia="微软雅黑" w:cs="微软雅黑"/>
                <w:sz w:val="21"/>
                <w:szCs w:val="21"/>
              </w:rPr>
            </w:pPr>
            <w:r>
              <w:rPr>
                <w:rFonts w:ascii="微软雅黑" w:hAnsi="微软雅黑" w:eastAsia="微软雅黑" w:cs="微软雅黑"/>
                <w:spacing w:val="13"/>
                <w:sz w:val="21"/>
                <w:szCs w:val="21"/>
              </w:rPr>
              <w:t>使</w:t>
            </w:r>
            <w:r>
              <w:rPr>
                <w:rFonts w:ascii="微软雅黑" w:hAnsi="微软雅黑" w:eastAsia="微软雅黑" w:cs="微软雅黑"/>
                <w:spacing w:val="10"/>
                <w:sz w:val="21"/>
                <w:szCs w:val="21"/>
              </w:rPr>
              <w:t>用单位是否对检查情况作出记录且记录的保存期限不得少于2年</w:t>
            </w:r>
          </w:p>
        </w:tc>
      </w:tr>
      <w:tr w14:paraId="04D4CC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15FD39AA">
            <w:pPr>
              <w:spacing w:before="33" w:line="179" w:lineRule="auto"/>
              <w:ind w:left="35" w:right="110" w:hanging="1"/>
              <w:rPr>
                <w:rFonts w:ascii="微软雅黑" w:hAnsi="微软雅黑" w:eastAsia="微软雅黑" w:cs="微软雅黑"/>
                <w:sz w:val="21"/>
                <w:szCs w:val="21"/>
              </w:rPr>
            </w:pPr>
            <w:r>
              <w:rPr>
                <w:rFonts w:ascii="微软雅黑" w:hAnsi="微软雅黑" w:eastAsia="微软雅黑" w:cs="微软雅黑"/>
                <w:spacing w:val="16"/>
                <w:sz w:val="21"/>
                <w:szCs w:val="21"/>
              </w:rPr>
              <w:t>危</w:t>
            </w:r>
            <w:r>
              <w:rPr>
                <w:rFonts w:ascii="微软雅黑" w:hAnsi="微软雅黑" w:eastAsia="微软雅黑" w:cs="微软雅黑"/>
                <w:spacing w:val="9"/>
                <w:sz w:val="21"/>
                <w:szCs w:val="21"/>
              </w:rPr>
              <w:t>险</w:t>
            </w:r>
            <w:r>
              <w:rPr>
                <w:rFonts w:ascii="微软雅黑" w:hAnsi="微软雅黑" w:eastAsia="微软雅黑" w:cs="微软雅黑"/>
                <w:spacing w:val="8"/>
                <w:sz w:val="21"/>
                <w:szCs w:val="21"/>
              </w:rPr>
              <w:t>化学品包装物、容器的材质以及包装的型式、规格、方法和单件</w:t>
            </w:r>
            <w:r>
              <w:rPr>
                <w:rFonts w:ascii="微软雅黑" w:hAnsi="微软雅黑" w:eastAsia="微软雅黑" w:cs="微软雅黑"/>
                <w:spacing w:val="18"/>
                <w:sz w:val="21"/>
                <w:szCs w:val="21"/>
              </w:rPr>
              <w:t>质</w:t>
            </w:r>
            <w:r>
              <w:rPr>
                <w:rFonts w:ascii="微软雅黑" w:hAnsi="微软雅黑" w:eastAsia="微软雅黑" w:cs="微软雅黑"/>
                <w:spacing w:val="13"/>
                <w:sz w:val="21"/>
                <w:szCs w:val="21"/>
              </w:rPr>
              <w:t>量(重量)与所包装的危险化学品的性质和用途是否不相适应</w:t>
            </w:r>
          </w:p>
        </w:tc>
      </w:tr>
      <w:tr w14:paraId="78E015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6779" w:type="dxa"/>
            <w:tcBorders>
              <w:top w:val="single" w:color="000000" w:sz="2" w:space="0"/>
              <w:bottom w:val="single" w:color="000000" w:sz="2" w:space="0"/>
            </w:tcBorders>
            <w:vAlign w:val="top"/>
          </w:tcPr>
          <w:p w14:paraId="638D60D0">
            <w:pPr>
              <w:spacing w:before="18" w:line="182"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危</w:t>
            </w:r>
            <w:r>
              <w:rPr>
                <w:rFonts w:ascii="微软雅黑" w:hAnsi="微软雅黑" w:eastAsia="微软雅黑" w:cs="微软雅黑"/>
                <w:spacing w:val="17"/>
                <w:sz w:val="21"/>
                <w:szCs w:val="21"/>
              </w:rPr>
              <w:t>险</w:t>
            </w:r>
            <w:r>
              <w:rPr>
                <w:rFonts w:ascii="微软雅黑" w:hAnsi="微软雅黑" w:eastAsia="微软雅黑" w:cs="微软雅黑"/>
                <w:spacing w:val="10"/>
                <w:sz w:val="21"/>
                <w:szCs w:val="21"/>
              </w:rPr>
              <w:t>化学品生产企业是否提供化学品安全技术说明书</w:t>
            </w:r>
          </w:p>
        </w:tc>
      </w:tr>
    </w:tbl>
    <w:p w14:paraId="79D36B43">
      <w:pPr>
        <w:spacing w:line="14" w:lineRule="auto"/>
        <w:rPr>
          <w:rFonts w:ascii="Arial"/>
          <w:sz w:val="2"/>
        </w:rPr>
      </w:pPr>
    </w:p>
    <w:p w14:paraId="5FF2F6E9">
      <w:pPr>
        <w:spacing w:line="14" w:lineRule="auto"/>
        <w:rPr>
          <w:rFonts w:ascii="Arial"/>
          <w:sz w:val="2"/>
        </w:rPr>
      </w:pPr>
      <w:r>
        <w:rPr>
          <w:rFonts w:ascii="Arial" w:hAnsi="Arial" w:eastAsia="Arial" w:cs="Arial"/>
          <w:sz w:val="2"/>
          <w:szCs w:val="2"/>
        </w:rPr>
        <w:br w:type="column"/>
      </w:r>
    </w:p>
    <w:p w14:paraId="7C47F22D">
      <w:pPr>
        <w:spacing w:line="245" w:lineRule="auto"/>
        <w:rPr>
          <w:rFonts w:ascii="Arial"/>
          <w:sz w:val="21"/>
        </w:rPr>
      </w:pPr>
    </w:p>
    <w:p w14:paraId="6B9DB396">
      <w:pPr>
        <w:spacing w:line="245" w:lineRule="auto"/>
        <w:rPr>
          <w:rFonts w:ascii="Arial"/>
          <w:sz w:val="21"/>
        </w:rPr>
      </w:pPr>
    </w:p>
    <w:p w14:paraId="3AEF4ECE">
      <w:pPr>
        <w:spacing w:line="245" w:lineRule="auto"/>
        <w:rPr>
          <w:rFonts w:ascii="Arial"/>
          <w:sz w:val="21"/>
        </w:rPr>
      </w:pPr>
    </w:p>
    <w:p w14:paraId="57293B79">
      <w:pPr>
        <w:spacing w:line="245" w:lineRule="auto"/>
        <w:rPr>
          <w:rFonts w:ascii="Arial"/>
          <w:sz w:val="21"/>
        </w:rPr>
      </w:pPr>
    </w:p>
    <w:p w14:paraId="03255060">
      <w:pPr>
        <w:spacing w:line="246" w:lineRule="auto"/>
        <w:rPr>
          <w:rFonts w:ascii="Arial"/>
          <w:sz w:val="21"/>
        </w:rPr>
      </w:pPr>
    </w:p>
    <w:p w14:paraId="6674A5CB">
      <w:pPr>
        <w:spacing w:line="246" w:lineRule="auto"/>
        <w:rPr>
          <w:rFonts w:ascii="Arial"/>
          <w:sz w:val="21"/>
        </w:rPr>
      </w:pPr>
    </w:p>
    <w:p w14:paraId="563190D1">
      <w:pPr>
        <w:spacing w:line="246" w:lineRule="auto"/>
        <w:rPr>
          <w:rFonts w:ascii="Arial"/>
          <w:sz w:val="21"/>
        </w:rPr>
      </w:pPr>
    </w:p>
    <w:p w14:paraId="715A6F2C">
      <w:pPr>
        <w:spacing w:line="246" w:lineRule="auto"/>
        <w:rPr>
          <w:rFonts w:ascii="Arial"/>
          <w:sz w:val="21"/>
        </w:rPr>
      </w:pPr>
    </w:p>
    <w:p w14:paraId="5980D1AF">
      <w:pPr>
        <w:spacing w:line="246" w:lineRule="auto"/>
        <w:rPr>
          <w:rFonts w:ascii="Arial"/>
          <w:sz w:val="21"/>
        </w:rPr>
      </w:pPr>
    </w:p>
    <w:p w14:paraId="56C94C0B">
      <w:pPr>
        <w:spacing w:line="246" w:lineRule="auto"/>
        <w:rPr>
          <w:rFonts w:ascii="Arial"/>
          <w:sz w:val="21"/>
        </w:rPr>
      </w:pPr>
    </w:p>
    <w:p w14:paraId="0DD054F1">
      <w:pPr>
        <w:spacing w:line="246" w:lineRule="auto"/>
        <w:rPr>
          <w:rFonts w:ascii="Arial"/>
          <w:sz w:val="21"/>
        </w:rPr>
      </w:pPr>
    </w:p>
    <w:p w14:paraId="675D7217">
      <w:pPr>
        <w:spacing w:line="246" w:lineRule="auto"/>
        <w:rPr>
          <w:rFonts w:ascii="Arial"/>
          <w:sz w:val="21"/>
        </w:rPr>
      </w:pPr>
    </w:p>
    <w:p w14:paraId="105AC5A2">
      <w:pPr>
        <w:spacing w:line="246" w:lineRule="auto"/>
        <w:rPr>
          <w:rFonts w:ascii="Arial"/>
          <w:sz w:val="21"/>
        </w:rPr>
      </w:pPr>
    </w:p>
    <w:p w14:paraId="08C1A0AF">
      <w:pPr>
        <w:spacing w:line="246" w:lineRule="auto"/>
        <w:rPr>
          <w:rFonts w:ascii="Arial"/>
          <w:sz w:val="21"/>
        </w:rPr>
      </w:pPr>
    </w:p>
    <w:p w14:paraId="70109FA7">
      <w:pPr>
        <w:spacing w:line="246" w:lineRule="auto"/>
        <w:rPr>
          <w:rFonts w:ascii="Arial"/>
          <w:sz w:val="21"/>
        </w:rPr>
      </w:pPr>
    </w:p>
    <w:p w14:paraId="55DA78A1">
      <w:pPr>
        <w:spacing w:line="246" w:lineRule="auto"/>
        <w:rPr>
          <w:rFonts w:ascii="Arial"/>
          <w:sz w:val="21"/>
        </w:rPr>
      </w:pPr>
    </w:p>
    <w:p w14:paraId="6A5454A6">
      <w:pPr>
        <w:spacing w:line="246" w:lineRule="auto"/>
        <w:rPr>
          <w:rFonts w:ascii="Arial"/>
          <w:sz w:val="21"/>
        </w:rPr>
      </w:pPr>
    </w:p>
    <w:p w14:paraId="6EDB96D0">
      <w:pPr>
        <w:spacing w:line="246" w:lineRule="auto"/>
        <w:rPr>
          <w:rFonts w:ascii="Arial"/>
          <w:sz w:val="21"/>
        </w:rPr>
      </w:pPr>
    </w:p>
    <w:p w14:paraId="3AC55970">
      <w:pPr>
        <w:spacing w:line="246" w:lineRule="auto"/>
        <w:rPr>
          <w:rFonts w:ascii="Arial"/>
          <w:sz w:val="21"/>
        </w:rPr>
      </w:pPr>
    </w:p>
    <w:p w14:paraId="0825EFDE">
      <w:pPr>
        <w:spacing w:line="246" w:lineRule="auto"/>
        <w:rPr>
          <w:rFonts w:ascii="Arial"/>
          <w:sz w:val="21"/>
        </w:rPr>
      </w:pPr>
    </w:p>
    <w:p w14:paraId="53516C2F">
      <w:pPr>
        <w:spacing w:line="246" w:lineRule="auto"/>
        <w:rPr>
          <w:rFonts w:ascii="Arial"/>
          <w:sz w:val="21"/>
        </w:rPr>
      </w:pPr>
    </w:p>
    <w:p w14:paraId="614626C8">
      <w:pPr>
        <w:spacing w:line="246" w:lineRule="auto"/>
        <w:rPr>
          <w:rFonts w:ascii="Arial"/>
          <w:sz w:val="21"/>
        </w:rPr>
      </w:pPr>
    </w:p>
    <w:p w14:paraId="35D37AD2">
      <w:pPr>
        <w:spacing w:line="246" w:lineRule="auto"/>
        <w:rPr>
          <w:rFonts w:ascii="Arial"/>
          <w:sz w:val="21"/>
        </w:rPr>
      </w:pPr>
    </w:p>
    <w:p w14:paraId="32C8EC3C">
      <w:pPr>
        <w:spacing w:line="246" w:lineRule="auto"/>
        <w:rPr>
          <w:rFonts w:ascii="Arial"/>
          <w:sz w:val="21"/>
        </w:rPr>
      </w:pPr>
    </w:p>
    <w:p w14:paraId="0312EA73">
      <w:pPr>
        <w:spacing w:line="246" w:lineRule="auto"/>
        <w:rPr>
          <w:rFonts w:ascii="Arial"/>
          <w:sz w:val="21"/>
        </w:rPr>
      </w:pPr>
    </w:p>
    <w:p w14:paraId="34C6D15F">
      <w:pPr>
        <w:spacing w:line="246" w:lineRule="auto"/>
        <w:rPr>
          <w:rFonts w:ascii="Arial"/>
          <w:sz w:val="21"/>
        </w:rPr>
      </w:pPr>
    </w:p>
    <w:p w14:paraId="1FAC1012">
      <w:pPr>
        <w:spacing w:line="246" w:lineRule="auto"/>
        <w:rPr>
          <w:rFonts w:ascii="Arial"/>
          <w:sz w:val="21"/>
        </w:rPr>
      </w:pPr>
    </w:p>
    <w:p w14:paraId="654ECFD2">
      <w:pPr>
        <w:spacing w:line="246" w:lineRule="auto"/>
        <w:rPr>
          <w:rFonts w:ascii="Arial"/>
          <w:sz w:val="21"/>
        </w:rPr>
      </w:pPr>
    </w:p>
    <w:p w14:paraId="13B2ABD5">
      <w:pPr>
        <w:spacing w:line="246" w:lineRule="auto"/>
        <w:rPr>
          <w:rFonts w:ascii="Arial"/>
          <w:sz w:val="21"/>
        </w:rPr>
      </w:pPr>
    </w:p>
    <w:p w14:paraId="5AAC14C3">
      <w:pPr>
        <w:spacing w:line="246" w:lineRule="auto"/>
        <w:rPr>
          <w:rFonts w:ascii="Arial"/>
          <w:sz w:val="21"/>
        </w:rPr>
      </w:pPr>
    </w:p>
    <w:p w14:paraId="4A6163A6">
      <w:pPr>
        <w:spacing w:line="246" w:lineRule="auto"/>
        <w:rPr>
          <w:rFonts w:ascii="Arial"/>
          <w:sz w:val="21"/>
        </w:rPr>
      </w:pPr>
    </w:p>
    <w:p w14:paraId="68AEEE7F">
      <w:pPr>
        <w:spacing w:line="246" w:lineRule="auto"/>
        <w:rPr>
          <w:rFonts w:ascii="Arial"/>
          <w:sz w:val="21"/>
        </w:rPr>
      </w:pPr>
    </w:p>
    <w:p w14:paraId="095F2381">
      <w:pPr>
        <w:spacing w:line="246" w:lineRule="auto"/>
        <w:rPr>
          <w:rFonts w:ascii="Arial"/>
          <w:sz w:val="21"/>
        </w:rPr>
      </w:pPr>
    </w:p>
    <w:p w14:paraId="04C1B2D7">
      <w:pPr>
        <w:spacing w:line="246" w:lineRule="auto"/>
        <w:rPr>
          <w:rFonts w:ascii="Arial"/>
          <w:sz w:val="21"/>
        </w:rPr>
      </w:pPr>
    </w:p>
    <w:p w14:paraId="55CD2933">
      <w:pPr>
        <w:spacing w:line="246" w:lineRule="auto"/>
        <w:rPr>
          <w:rFonts w:ascii="Arial"/>
          <w:sz w:val="21"/>
        </w:rPr>
      </w:pPr>
    </w:p>
    <w:p w14:paraId="358108E9">
      <w:pPr>
        <w:spacing w:line="246" w:lineRule="auto"/>
        <w:rPr>
          <w:rFonts w:ascii="Arial"/>
          <w:sz w:val="21"/>
        </w:rPr>
      </w:pPr>
    </w:p>
    <w:p w14:paraId="026C41E0">
      <w:pPr>
        <w:spacing w:line="246" w:lineRule="auto"/>
        <w:rPr>
          <w:rFonts w:ascii="Arial"/>
          <w:sz w:val="21"/>
        </w:rPr>
      </w:pPr>
    </w:p>
    <w:p w14:paraId="1A3BC4FD">
      <w:pPr>
        <w:spacing w:line="246" w:lineRule="auto"/>
        <w:rPr>
          <w:rFonts w:ascii="Arial"/>
          <w:sz w:val="21"/>
        </w:rPr>
      </w:pPr>
    </w:p>
    <w:p w14:paraId="32ED1C4A">
      <w:pPr>
        <w:spacing w:line="246" w:lineRule="auto"/>
        <w:rPr>
          <w:rFonts w:ascii="Arial"/>
          <w:sz w:val="21"/>
        </w:rPr>
      </w:pPr>
    </w:p>
    <w:p w14:paraId="321CAA1A">
      <w:pPr>
        <w:spacing w:before="90" w:line="211" w:lineRule="auto"/>
        <w:ind w:left="340" w:hanging="340"/>
        <w:rPr>
          <w:rFonts w:ascii="微软雅黑" w:hAnsi="微软雅黑" w:eastAsia="微软雅黑" w:cs="微软雅黑"/>
          <w:sz w:val="21"/>
          <w:szCs w:val="21"/>
        </w:rPr>
      </w:pPr>
      <w:r>
        <w:rPr>
          <w:rFonts w:ascii="微软雅黑" w:hAnsi="微软雅黑" w:eastAsia="微软雅黑" w:cs="微软雅黑"/>
          <w:spacing w:val="10"/>
          <w:sz w:val="21"/>
          <w:szCs w:val="21"/>
        </w:rPr>
        <w:t>危险化学</w:t>
      </w:r>
      <w:r>
        <w:rPr>
          <w:rFonts w:ascii="微软雅黑" w:hAnsi="微软雅黑" w:eastAsia="微软雅黑" w:cs="微软雅黑"/>
          <w:spacing w:val="9"/>
          <w:sz w:val="21"/>
          <w:szCs w:val="21"/>
        </w:rPr>
        <w:t>品</w:t>
      </w:r>
      <w:r>
        <w:rPr>
          <w:rFonts w:ascii="微软雅黑" w:hAnsi="微软雅黑" w:eastAsia="微软雅黑" w:cs="微软雅黑"/>
          <w:spacing w:val="8"/>
          <w:sz w:val="21"/>
          <w:szCs w:val="21"/>
        </w:rPr>
        <w:t>企业</w:t>
      </w:r>
    </w:p>
    <w:p w14:paraId="5B9F25C5">
      <w:pPr>
        <w:spacing w:line="14" w:lineRule="auto"/>
        <w:rPr>
          <w:rFonts w:ascii="Arial"/>
          <w:sz w:val="2"/>
        </w:rPr>
      </w:pPr>
      <w:r>
        <w:rPr>
          <w:rFonts w:ascii="Arial" w:hAnsi="Arial" w:eastAsia="Arial" w:cs="Arial"/>
          <w:sz w:val="2"/>
          <w:szCs w:val="2"/>
        </w:rPr>
        <w:br w:type="column"/>
      </w:r>
    </w:p>
    <w:p w14:paraId="791C01F8">
      <w:pPr>
        <w:spacing w:line="47" w:lineRule="exact"/>
      </w:pPr>
    </w:p>
    <w:tbl>
      <w:tblPr>
        <w:tblStyle w:val="4"/>
        <w:tblW w:w="18103"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74"/>
        <w:gridCol w:w="2234"/>
        <w:gridCol w:w="2591"/>
        <w:gridCol w:w="5552"/>
        <w:gridCol w:w="5552"/>
      </w:tblGrid>
      <w:tr w14:paraId="32C1AA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0" w:hRule="atLeast"/>
        </w:trPr>
        <w:tc>
          <w:tcPr>
            <w:tcW w:w="2174" w:type="dxa"/>
            <w:tcBorders>
              <w:top w:val="single" w:color="000000" w:sz="2" w:space="0"/>
              <w:bottom w:val="single" w:color="000000" w:sz="2" w:space="0"/>
            </w:tcBorders>
            <w:vAlign w:val="top"/>
          </w:tcPr>
          <w:p w14:paraId="6FF1F096">
            <w:pPr>
              <w:spacing w:before="16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D7C4A25">
            <w:pPr>
              <w:spacing w:before="16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BB60CE7">
            <w:pPr>
              <w:spacing w:before="16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A330F34">
            <w:pPr>
              <w:spacing w:before="24" w:line="185" w:lineRule="auto"/>
              <w:ind w:left="12" w:right="649"/>
              <w:rPr>
                <w:rFonts w:ascii="微软雅黑" w:hAnsi="微软雅黑" w:eastAsia="微软雅黑" w:cs="微软雅黑"/>
                <w:sz w:val="21"/>
                <w:szCs w:val="21"/>
              </w:rPr>
            </w:pPr>
            <w:r>
              <w:rPr>
                <w:rFonts w:ascii="微软雅黑" w:hAnsi="微软雅黑" w:eastAsia="微软雅黑" w:cs="微软雅黑"/>
                <w:spacing w:val="19"/>
                <w:sz w:val="21"/>
                <w:szCs w:val="21"/>
              </w:rPr>
              <w:t>《</w:t>
            </w:r>
            <w:r>
              <w:rPr>
                <w:rFonts w:ascii="微软雅黑" w:hAnsi="微软雅黑" w:eastAsia="微软雅黑" w:cs="微软雅黑"/>
                <w:spacing w:val="11"/>
                <w:sz w:val="21"/>
                <w:szCs w:val="21"/>
              </w:rPr>
              <w:t>危险化学品安全管理条例》第十二条第一款；</w:t>
            </w: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w:t>
            </w:r>
            <w:r>
              <w:rPr>
                <w:rFonts w:ascii="微软雅黑" w:hAnsi="微软雅黑" w:eastAsia="微软雅黑" w:cs="微软雅黑"/>
                <w:spacing w:val="11"/>
                <w:sz w:val="21"/>
                <w:szCs w:val="21"/>
              </w:rPr>
              <w:t>险化学品建设项目安全监督管理办法》第十条</w:t>
            </w:r>
          </w:p>
        </w:tc>
        <w:tc>
          <w:tcPr>
            <w:tcW w:w="5552" w:type="dxa"/>
            <w:tcBorders>
              <w:top w:val="single" w:color="000000" w:sz="2" w:space="0"/>
              <w:bottom w:val="single" w:color="000000" w:sz="2" w:space="0"/>
            </w:tcBorders>
            <w:vAlign w:val="top"/>
          </w:tcPr>
          <w:p w14:paraId="55A07874">
            <w:pPr>
              <w:spacing w:before="24" w:line="185" w:lineRule="auto"/>
              <w:ind w:left="12" w:right="649"/>
              <w:rPr>
                <w:rFonts w:ascii="微软雅黑" w:hAnsi="微软雅黑" w:eastAsia="微软雅黑" w:cs="微软雅黑"/>
                <w:spacing w:val="19"/>
                <w:sz w:val="21"/>
                <w:szCs w:val="21"/>
              </w:rPr>
            </w:pPr>
            <w:r>
              <w:rPr>
                <w:rFonts w:hint="eastAsia" w:ascii="微软雅黑" w:hAnsi="微软雅黑" w:eastAsia="微软雅黑" w:cs="微软雅黑"/>
                <w:spacing w:val="22"/>
                <w:sz w:val="21"/>
                <w:szCs w:val="21"/>
                <w:lang w:val="en-US" w:eastAsia="zh-CN"/>
              </w:rPr>
              <w:t>是</w:t>
            </w:r>
          </w:p>
        </w:tc>
      </w:tr>
      <w:tr w14:paraId="2D1F94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64F3FC6E">
            <w:pPr>
              <w:spacing w:before="16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F8364A2">
            <w:pPr>
              <w:spacing w:before="16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67C1856">
            <w:pPr>
              <w:spacing w:before="16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2957E9F3">
            <w:pPr>
              <w:spacing w:before="21" w:line="183" w:lineRule="auto"/>
              <w:ind w:left="30" w:right="206"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危</w:t>
            </w:r>
            <w:r>
              <w:rPr>
                <w:rFonts w:ascii="微软雅黑" w:hAnsi="微软雅黑" w:eastAsia="微软雅黑" w:cs="微软雅黑"/>
                <w:spacing w:val="11"/>
                <w:sz w:val="21"/>
                <w:szCs w:val="21"/>
              </w:rPr>
              <w:t>险化学品安全使用许可证实施办法》第二十五条第</w:t>
            </w:r>
            <w:r>
              <w:rPr>
                <w:rFonts w:ascii="微软雅黑" w:hAnsi="微软雅黑" w:eastAsia="微软雅黑" w:cs="微软雅黑"/>
                <w:spacing w:val="32"/>
                <w:sz w:val="21"/>
                <w:szCs w:val="21"/>
              </w:rPr>
              <w:t>一</w:t>
            </w:r>
            <w:r>
              <w:rPr>
                <w:rFonts w:ascii="微软雅黑" w:hAnsi="微软雅黑" w:eastAsia="微软雅黑" w:cs="微软雅黑"/>
                <w:spacing w:val="26"/>
                <w:sz w:val="21"/>
                <w:szCs w:val="21"/>
              </w:rPr>
              <w:t>款第(二)项</w:t>
            </w:r>
          </w:p>
        </w:tc>
        <w:tc>
          <w:tcPr>
            <w:tcW w:w="5552" w:type="dxa"/>
            <w:tcBorders>
              <w:top w:val="single" w:color="000000" w:sz="2" w:space="0"/>
              <w:bottom w:val="single" w:color="000000" w:sz="2" w:space="0"/>
            </w:tcBorders>
            <w:vAlign w:val="top"/>
          </w:tcPr>
          <w:p w14:paraId="24E0CE5A">
            <w:pPr>
              <w:spacing w:before="21" w:line="183" w:lineRule="auto"/>
              <w:ind w:left="30" w:right="206" w:hanging="1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5C4B2F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14:paraId="36F65E05">
            <w:pPr>
              <w:spacing w:before="16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6607F89">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655692F1">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8DD3044">
            <w:pPr>
              <w:spacing w:before="23" w:line="182" w:lineRule="auto"/>
              <w:ind w:left="27"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w:t>
            </w:r>
            <w:r>
              <w:rPr>
                <w:rFonts w:ascii="微软雅黑" w:hAnsi="微软雅黑" w:eastAsia="微软雅黑" w:cs="微软雅黑"/>
                <w:spacing w:val="11"/>
                <w:sz w:val="21"/>
                <w:szCs w:val="21"/>
              </w:rPr>
              <w:t>险化学品建设项目安全监督管理办法》第三十八条第</w:t>
            </w:r>
            <w:r>
              <w:rPr>
                <w:rFonts w:ascii="微软雅黑" w:hAnsi="微软雅黑" w:eastAsia="微软雅黑" w:cs="微软雅黑"/>
                <w:spacing w:val="9"/>
                <w:sz w:val="21"/>
                <w:szCs w:val="21"/>
              </w:rPr>
              <w:t>一款</w:t>
            </w:r>
          </w:p>
        </w:tc>
        <w:tc>
          <w:tcPr>
            <w:tcW w:w="5552" w:type="dxa"/>
            <w:tcBorders>
              <w:top w:val="single" w:color="000000" w:sz="2" w:space="0"/>
              <w:bottom w:val="single" w:color="000000" w:sz="2" w:space="0"/>
            </w:tcBorders>
            <w:vAlign w:val="top"/>
          </w:tcPr>
          <w:p w14:paraId="311071EB">
            <w:pPr>
              <w:spacing w:before="23" w:line="182" w:lineRule="auto"/>
              <w:ind w:left="27" w:right="207" w:hanging="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22A5E1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5F3E3E07">
            <w:pPr>
              <w:spacing w:before="16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5423F142">
            <w:pPr>
              <w:spacing w:before="16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4AE0EB54">
            <w:pPr>
              <w:spacing w:before="17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486C5C9">
            <w:pPr>
              <w:spacing w:before="30" w:line="180" w:lineRule="auto"/>
              <w:ind w:left="27"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w:t>
            </w:r>
            <w:r>
              <w:rPr>
                <w:rFonts w:ascii="微软雅黑" w:hAnsi="微软雅黑" w:eastAsia="微软雅黑" w:cs="微软雅黑"/>
                <w:spacing w:val="11"/>
                <w:sz w:val="21"/>
                <w:szCs w:val="21"/>
              </w:rPr>
              <w:t>险化学品建设项目安全监督管理办法》第三十八条第</w:t>
            </w:r>
            <w:r>
              <w:rPr>
                <w:rFonts w:ascii="微软雅黑" w:hAnsi="微软雅黑" w:eastAsia="微软雅黑" w:cs="微软雅黑"/>
                <w:spacing w:val="9"/>
                <w:sz w:val="21"/>
                <w:szCs w:val="21"/>
              </w:rPr>
              <w:t>一款</w:t>
            </w:r>
          </w:p>
        </w:tc>
        <w:tc>
          <w:tcPr>
            <w:tcW w:w="5552" w:type="dxa"/>
            <w:tcBorders>
              <w:top w:val="single" w:color="000000" w:sz="2" w:space="0"/>
              <w:bottom w:val="single" w:color="000000" w:sz="2" w:space="0"/>
            </w:tcBorders>
            <w:vAlign w:val="top"/>
          </w:tcPr>
          <w:p w14:paraId="1C20625E">
            <w:pPr>
              <w:spacing w:before="30" w:line="180" w:lineRule="auto"/>
              <w:ind w:left="27" w:right="207" w:hanging="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5D1751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70A76298">
            <w:pPr>
              <w:spacing w:before="14" w:line="179"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28D89FD">
            <w:pPr>
              <w:spacing w:before="14" w:line="17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69DE0047">
            <w:pPr>
              <w:spacing w:before="14" w:line="179"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2CFF930C">
            <w:pPr>
              <w:spacing w:before="14" w:line="179"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《危险化学品安全管理条例》第二十四条第一</w:t>
            </w:r>
            <w:r>
              <w:rPr>
                <w:rFonts w:ascii="微软雅黑" w:hAnsi="微软雅黑" w:eastAsia="微软雅黑" w:cs="微软雅黑"/>
                <w:spacing w:val="10"/>
                <w:sz w:val="21"/>
                <w:szCs w:val="21"/>
              </w:rPr>
              <w:t>款</w:t>
            </w:r>
          </w:p>
        </w:tc>
        <w:tc>
          <w:tcPr>
            <w:tcW w:w="5552" w:type="dxa"/>
            <w:tcBorders>
              <w:top w:val="single" w:color="000000" w:sz="2" w:space="0"/>
              <w:bottom w:val="single" w:color="000000" w:sz="2" w:space="0"/>
            </w:tcBorders>
            <w:vAlign w:val="top"/>
          </w:tcPr>
          <w:p w14:paraId="7429241C">
            <w:pPr>
              <w:spacing w:before="14" w:line="179"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3464FB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0E5EC24F">
            <w:pPr>
              <w:spacing w:before="16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7055492">
            <w:pPr>
              <w:spacing w:before="16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0446C54C">
            <w:pPr>
              <w:spacing w:before="16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697EB286">
            <w:pPr>
              <w:spacing w:before="165"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《危险化学品安全管理条例》第二十四条第一</w:t>
            </w:r>
            <w:r>
              <w:rPr>
                <w:rFonts w:ascii="微软雅黑" w:hAnsi="微软雅黑" w:eastAsia="微软雅黑" w:cs="微软雅黑"/>
                <w:spacing w:val="10"/>
                <w:sz w:val="21"/>
                <w:szCs w:val="21"/>
              </w:rPr>
              <w:t>款</w:t>
            </w:r>
          </w:p>
        </w:tc>
        <w:tc>
          <w:tcPr>
            <w:tcW w:w="5552" w:type="dxa"/>
            <w:tcBorders>
              <w:top w:val="single" w:color="000000" w:sz="2" w:space="0"/>
              <w:bottom w:val="single" w:color="000000" w:sz="2" w:space="0"/>
            </w:tcBorders>
            <w:vAlign w:val="top"/>
          </w:tcPr>
          <w:p w14:paraId="4C5486E6">
            <w:pPr>
              <w:spacing w:before="165"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2592B7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0CAA9866">
            <w:pPr>
              <w:spacing w:before="29" w:line="169"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16A1111F">
            <w:pPr>
              <w:spacing w:before="29" w:line="16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21D994CF">
            <w:pPr>
              <w:spacing w:before="29" w:line="169"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5F8CD4F9">
            <w:pPr>
              <w:spacing w:before="29" w:line="169"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《危险化学品安全管理条例》第二十五条第一</w:t>
            </w:r>
            <w:r>
              <w:rPr>
                <w:rFonts w:ascii="微软雅黑" w:hAnsi="微软雅黑" w:eastAsia="微软雅黑" w:cs="微软雅黑"/>
                <w:spacing w:val="10"/>
                <w:sz w:val="21"/>
                <w:szCs w:val="21"/>
              </w:rPr>
              <w:t>款</w:t>
            </w:r>
          </w:p>
        </w:tc>
        <w:tc>
          <w:tcPr>
            <w:tcW w:w="5552" w:type="dxa"/>
            <w:tcBorders>
              <w:top w:val="single" w:color="000000" w:sz="2" w:space="0"/>
              <w:bottom w:val="single" w:color="000000" w:sz="2" w:space="0"/>
            </w:tcBorders>
            <w:vAlign w:val="top"/>
          </w:tcPr>
          <w:p w14:paraId="21C9FB41">
            <w:pPr>
              <w:spacing w:before="29" w:line="169"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17664C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02DB7BD3">
            <w:pPr>
              <w:spacing w:before="161"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53F8D97C">
            <w:pPr>
              <w:spacing w:before="16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4D2EB425">
            <w:pPr>
              <w:spacing w:before="162"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343379EB">
            <w:pPr>
              <w:spacing w:before="161"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《危险化学品安全管理条例》第二十二条第一</w:t>
            </w:r>
            <w:r>
              <w:rPr>
                <w:rFonts w:ascii="微软雅黑" w:hAnsi="微软雅黑" w:eastAsia="微软雅黑" w:cs="微软雅黑"/>
                <w:spacing w:val="10"/>
                <w:sz w:val="21"/>
                <w:szCs w:val="21"/>
              </w:rPr>
              <w:t>款</w:t>
            </w:r>
          </w:p>
        </w:tc>
        <w:tc>
          <w:tcPr>
            <w:tcW w:w="5552" w:type="dxa"/>
            <w:tcBorders>
              <w:top w:val="single" w:color="000000" w:sz="2" w:space="0"/>
              <w:bottom w:val="single" w:color="000000" w:sz="2" w:space="0"/>
            </w:tcBorders>
            <w:vAlign w:val="top"/>
          </w:tcPr>
          <w:p w14:paraId="6D464197">
            <w:pPr>
              <w:spacing w:before="161"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17ADE8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71128D29">
            <w:pPr>
              <w:spacing w:before="26" w:line="171"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4F8B73EC">
            <w:pPr>
              <w:spacing w:before="26" w:line="171"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09277BB">
            <w:pPr>
              <w:spacing w:before="26" w:line="171"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438AF5C3">
            <w:pPr>
              <w:spacing w:before="26" w:line="171"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《危险化学品安全管理条例》第二十四条第一</w:t>
            </w:r>
            <w:r>
              <w:rPr>
                <w:rFonts w:ascii="微软雅黑" w:hAnsi="微软雅黑" w:eastAsia="微软雅黑" w:cs="微软雅黑"/>
                <w:spacing w:val="10"/>
                <w:sz w:val="21"/>
                <w:szCs w:val="21"/>
              </w:rPr>
              <w:t>款</w:t>
            </w:r>
          </w:p>
        </w:tc>
        <w:tc>
          <w:tcPr>
            <w:tcW w:w="5552" w:type="dxa"/>
            <w:tcBorders>
              <w:top w:val="single" w:color="000000" w:sz="2" w:space="0"/>
              <w:bottom w:val="single" w:color="000000" w:sz="2" w:space="0"/>
            </w:tcBorders>
            <w:vAlign w:val="top"/>
          </w:tcPr>
          <w:p w14:paraId="111F0B9D">
            <w:pPr>
              <w:spacing w:before="26" w:line="171"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55ECD2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7F947B65">
            <w:pPr>
              <w:spacing w:before="157"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58BED2EA">
            <w:pPr>
              <w:spacing w:before="15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2B0E6BA">
            <w:pPr>
              <w:spacing w:before="15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F9A7CF2">
            <w:pPr>
              <w:spacing w:before="157"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《危险化学品安全管理条例》第二十四条第一</w:t>
            </w:r>
            <w:r>
              <w:rPr>
                <w:rFonts w:ascii="微软雅黑" w:hAnsi="微软雅黑" w:eastAsia="微软雅黑" w:cs="微软雅黑"/>
                <w:spacing w:val="10"/>
                <w:sz w:val="21"/>
                <w:szCs w:val="21"/>
              </w:rPr>
              <w:t>款</w:t>
            </w:r>
          </w:p>
        </w:tc>
        <w:tc>
          <w:tcPr>
            <w:tcW w:w="5552" w:type="dxa"/>
            <w:tcBorders>
              <w:top w:val="single" w:color="000000" w:sz="2" w:space="0"/>
              <w:bottom w:val="single" w:color="000000" w:sz="2" w:space="0"/>
            </w:tcBorders>
            <w:vAlign w:val="top"/>
          </w:tcPr>
          <w:p w14:paraId="5897A5DC">
            <w:pPr>
              <w:spacing w:before="157"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3AAB2D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7087015E">
            <w:pPr>
              <w:spacing w:before="161"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0E944BC6">
            <w:pPr>
              <w:spacing w:before="16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6BDA6630">
            <w:pPr>
              <w:spacing w:before="162"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3CCE882C">
            <w:pPr>
              <w:spacing w:before="161"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《危险化学品安全管理条例》第二十四条第二</w:t>
            </w:r>
            <w:r>
              <w:rPr>
                <w:rFonts w:ascii="微软雅黑" w:hAnsi="微软雅黑" w:eastAsia="微软雅黑" w:cs="微软雅黑"/>
                <w:spacing w:val="10"/>
                <w:sz w:val="21"/>
                <w:szCs w:val="21"/>
              </w:rPr>
              <w:t>款</w:t>
            </w:r>
          </w:p>
        </w:tc>
        <w:tc>
          <w:tcPr>
            <w:tcW w:w="5552" w:type="dxa"/>
            <w:tcBorders>
              <w:top w:val="single" w:color="000000" w:sz="2" w:space="0"/>
              <w:bottom w:val="single" w:color="000000" w:sz="2" w:space="0"/>
            </w:tcBorders>
            <w:vAlign w:val="top"/>
          </w:tcPr>
          <w:p w14:paraId="7D2D0043">
            <w:pPr>
              <w:spacing w:before="161"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2B2AB1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447A4174">
            <w:pPr>
              <w:spacing w:before="16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1AD656ED">
            <w:pPr>
              <w:spacing w:before="16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61C73FB6">
            <w:pPr>
              <w:spacing w:before="16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1DC773BC">
            <w:pPr>
              <w:spacing w:before="165"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《危险化学品安全管理条例》第二十六条第一</w:t>
            </w:r>
            <w:r>
              <w:rPr>
                <w:rFonts w:ascii="微软雅黑" w:hAnsi="微软雅黑" w:eastAsia="微软雅黑" w:cs="微软雅黑"/>
                <w:spacing w:val="10"/>
                <w:sz w:val="21"/>
                <w:szCs w:val="21"/>
              </w:rPr>
              <w:t>款</w:t>
            </w:r>
          </w:p>
        </w:tc>
        <w:tc>
          <w:tcPr>
            <w:tcW w:w="5552" w:type="dxa"/>
            <w:tcBorders>
              <w:top w:val="single" w:color="000000" w:sz="2" w:space="0"/>
              <w:bottom w:val="single" w:color="000000" w:sz="2" w:space="0"/>
            </w:tcBorders>
            <w:vAlign w:val="top"/>
          </w:tcPr>
          <w:p w14:paraId="3089477A">
            <w:pPr>
              <w:spacing w:before="165"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01E0F9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269663F2">
            <w:pPr>
              <w:spacing w:before="16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588B9F8D">
            <w:pPr>
              <w:spacing w:before="16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64B51D4B">
            <w:pPr>
              <w:spacing w:before="17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FDE7556">
            <w:pPr>
              <w:spacing w:before="169"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《危险化学品安全管理条例》第二十六条第二</w:t>
            </w:r>
            <w:r>
              <w:rPr>
                <w:rFonts w:ascii="微软雅黑" w:hAnsi="微软雅黑" w:eastAsia="微软雅黑" w:cs="微软雅黑"/>
                <w:spacing w:val="10"/>
                <w:sz w:val="21"/>
                <w:szCs w:val="21"/>
              </w:rPr>
              <w:t>款</w:t>
            </w:r>
          </w:p>
        </w:tc>
        <w:tc>
          <w:tcPr>
            <w:tcW w:w="5552" w:type="dxa"/>
            <w:tcBorders>
              <w:top w:val="single" w:color="000000" w:sz="2" w:space="0"/>
              <w:bottom w:val="single" w:color="000000" w:sz="2" w:space="0"/>
            </w:tcBorders>
            <w:vAlign w:val="top"/>
          </w:tcPr>
          <w:p w14:paraId="21D91FA1">
            <w:pPr>
              <w:spacing w:before="169"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1D52A2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14:paraId="4B7B2667">
            <w:pPr>
              <w:spacing w:before="31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4A6A50F3">
            <w:pPr>
              <w:spacing w:before="31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8A748F3">
            <w:pPr>
              <w:spacing w:before="31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65E4CCD9">
            <w:pPr>
              <w:spacing w:before="173" w:line="208" w:lineRule="auto"/>
              <w:ind w:left="45" w:right="208" w:hanging="33"/>
              <w:rPr>
                <w:rFonts w:ascii="微软雅黑" w:hAnsi="微软雅黑" w:eastAsia="微软雅黑" w:cs="微软雅黑"/>
                <w:sz w:val="21"/>
                <w:szCs w:val="21"/>
              </w:rPr>
            </w:pPr>
            <w:r>
              <w:rPr>
                <w:rFonts w:ascii="微软雅黑" w:hAnsi="微软雅黑" w:eastAsia="微软雅黑" w:cs="微软雅黑"/>
                <w:spacing w:val="6"/>
                <w:sz w:val="21"/>
                <w:szCs w:val="21"/>
              </w:rPr>
              <w:t>《危</w:t>
            </w:r>
            <w:r>
              <w:rPr>
                <w:rFonts w:ascii="微软雅黑" w:hAnsi="微软雅黑" w:eastAsia="微软雅黑" w:cs="微软雅黑"/>
                <w:spacing w:val="5"/>
                <w:sz w:val="21"/>
                <w:szCs w:val="21"/>
              </w:rPr>
              <w:t>险</w:t>
            </w:r>
            <w:r>
              <w:rPr>
                <w:rFonts w:ascii="微软雅黑" w:hAnsi="微软雅黑" w:eastAsia="微软雅黑" w:cs="微软雅黑"/>
                <w:spacing w:val="3"/>
                <w:sz w:val="21"/>
                <w:szCs w:val="21"/>
              </w:rPr>
              <w:t>化学品安全管理条例》第二十七条；《危险化学</w:t>
            </w:r>
            <w:r>
              <w:rPr>
                <w:rFonts w:ascii="微软雅黑" w:hAnsi="微软雅黑" w:eastAsia="微软雅黑" w:cs="微软雅黑"/>
                <w:spacing w:val="13"/>
                <w:sz w:val="21"/>
                <w:szCs w:val="21"/>
              </w:rPr>
              <w:t>品</w:t>
            </w:r>
            <w:r>
              <w:rPr>
                <w:rFonts w:ascii="微软雅黑" w:hAnsi="微软雅黑" w:eastAsia="微软雅黑" w:cs="微软雅黑"/>
                <w:spacing w:val="10"/>
                <w:sz w:val="21"/>
                <w:szCs w:val="21"/>
              </w:rPr>
              <w:t>输送管道安全管理规定》第二十九条</w:t>
            </w:r>
          </w:p>
        </w:tc>
        <w:tc>
          <w:tcPr>
            <w:tcW w:w="5552" w:type="dxa"/>
            <w:tcBorders>
              <w:top w:val="single" w:color="000000" w:sz="2" w:space="0"/>
              <w:bottom w:val="single" w:color="000000" w:sz="2" w:space="0"/>
            </w:tcBorders>
            <w:vAlign w:val="top"/>
          </w:tcPr>
          <w:p w14:paraId="77B23429">
            <w:pPr>
              <w:spacing w:before="173" w:line="208" w:lineRule="auto"/>
              <w:ind w:left="45" w:right="208" w:hanging="33"/>
              <w:rPr>
                <w:rFonts w:ascii="微软雅黑" w:hAnsi="微软雅黑" w:eastAsia="微软雅黑" w:cs="微软雅黑"/>
                <w:spacing w:val="6"/>
                <w:sz w:val="21"/>
                <w:szCs w:val="21"/>
              </w:rPr>
            </w:pPr>
            <w:r>
              <w:rPr>
                <w:rFonts w:hint="eastAsia" w:ascii="微软雅黑" w:hAnsi="微软雅黑" w:eastAsia="微软雅黑" w:cs="微软雅黑"/>
                <w:spacing w:val="22"/>
                <w:sz w:val="21"/>
                <w:szCs w:val="21"/>
                <w:lang w:val="en-US" w:eastAsia="zh-CN"/>
              </w:rPr>
              <w:t>是</w:t>
            </w:r>
          </w:p>
        </w:tc>
      </w:tr>
      <w:tr w14:paraId="62E121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3A039F3C">
            <w:pPr>
              <w:spacing w:before="17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05393FF4">
            <w:pPr>
              <w:spacing w:before="17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28818055">
            <w:pPr>
              <w:spacing w:before="17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1DDAAD74">
            <w:pPr>
              <w:spacing w:before="30" w:line="180" w:lineRule="auto"/>
              <w:ind w:left="45" w:right="208" w:hanging="33"/>
              <w:rPr>
                <w:rFonts w:ascii="微软雅黑" w:hAnsi="微软雅黑" w:eastAsia="微软雅黑" w:cs="微软雅黑"/>
                <w:sz w:val="21"/>
                <w:szCs w:val="21"/>
              </w:rPr>
            </w:pPr>
            <w:r>
              <w:rPr>
                <w:rFonts w:ascii="微软雅黑" w:hAnsi="微软雅黑" w:eastAsia="微软雅黑" w:cs="微软雅黑"/>
                <w:spacing w:val="6"/>
                <w:sz w:val="21"/>
                <w:szCs w:val="21"/>
              </w:rPr>
              <w:t>《危</w:t>
            </w:r>
            <w:r>
              <w:rPr>
                <w:rFonts w:ascii="微软雅黑" w:hAnsi="微软雅黑" w:eastAsia="微软雅黑" w:cs="微软雅黑"/>
                <w:spacing w:val="5"/>
                <w:sz w:val="21"/>
                <w:szCs w:val="21"/>
              </w:rPr>
              <w:t>险</w:t>
            </w:r>
            <w:r>
              <w:rPr>
                <w:rFonts w:ascii="微软雅黑" w:hAnsi="微软雅黑" w:eastAsia="微软雅黑" w:cs="微软雅黑"/>
                <w:spacing w:val="3"/>
                <w:sz w:val="21"/>
                <w:szCs w:val="21"/>
              </w:rPr>
              <w:t>化学品安全管理条例》第二十七条；《危险化学</w:t>
            </w:r>
            <w:r>
              <w:rPr>
                <w:rFonts w:ascii="微软雅黑" w:hAnsi="微软雅黑" w:eastAsia="微软雅黑" w:cs="微软雅黑"/>
                <w:spacing w:val="13"/>
                <w:sz w:val="21"/>
                <w:szCs w:val="21"/>
              </w:rPr>
              <w:t>品</w:t>
            </w:r>
            <w:r>
              <w:rPr>
                <w:rFonts w:ascii="微软雅黑" w:hAnsi="微软雅黑" w:eastAsia="微软雅黑" w:cs="微软雅黑"/>
                <w:spacing w:val="10"/>
                <w:sz w:val="21"/>
                <w:szCs w:val="21"/>
              </w:rPr>
              <w:t>输送管道安全管理规定》第二十九条</w:t>
            </w:r>
          </w:p>
        </w:tc>
        <w:tc>
          <w:tcPr>
            <w:tcW w:w="5552" w:type="dxa"/>
            <w:tcBorders>
              <w:top w:val="single" w:color="000000" w:sz="2" w:space="0"/>
              <w:bottom w:val="single" w:color="000000" w:sz="2" w:space="0"/>
            </w:tcBorders>
            <w:vAlign w:val="top"/>
          </w:tcPr>
          <w:p w14:paraId="563D7512">
            <w:pPr>
              <w:spacing w:before="30" w:line="180" w:lineRule="auto"/>
              <w:ind w:left="45" w:right="208" w:hanging="33"/>
              <w:rPr>
                <w:rFonts w:ascii="微软雅黑" w:hAnsi="微软雅黑" w:eastAsia="微软雅黑" w:cs="微软雅黑"/>
                <w:spacing w:val="6"/>
                <w:sz w:val="21"/>
                <w:szCs w:val="21"/>
              </w:rPr>
            </w:pPr>
            <w:r>
              <w:rPr>
                <w:rFonts w:hint="eastAsia" w:ascii="微软雅黑" w:hAnsi="微软雅黑" w:eastAsia="微软雅黑" w:cs="微软雅黑"/>
                <w:spacing w:val="22"/>
                <w:sz w:val="21"/>
                <w:szCs w:val="21"/>
                <w:lang w:val="en-US" w:eastAsia="zh-CN"/>
              </w:rPr>
              <w:t>是</w:t>
            </w:r>
          </w:p>
        </w:tc>
      </w:tr>
      <w:tr w14:paraId="49F040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14:paraId="75FC92DD">
            <w:pPr>
              <w:spacing w:before="31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954C12C">
            <w:pPr>
              <w:spacing w:before="31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9C131CD">
            <w:pPr>
              <w:spacing w:before="31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B35D386">
            <w:pPr>
              <w:spacing w:before="174" w:line="208" w:lineRule="auto"/>
              <w:ind w:left="45" w:right="208" w:hanging="33"/>
              <w:rPr>
                <w:rFonts w:ascii="微软雅黑" w:hAnsi="微软雅黑" w:eastAsia="微软雅黑" w:cs="微软雅黑"/>
                <w:sz w:val="21"/>
                <w:szCs w:val="21"/>
              </w:rPr>
            </w:pPr>
            <w:r>
              <w:rPr>
                <w:rFonts w:ascii="微软雅黑" w:hAnsi="微软雅黑" w:eastAsia="微软雅黑" w:cs="微软雅黑"/>
                <w:spacing w:val="6"/>
                <w:sz w:val="21"/>
                <w:szCs w:val="21"/>
              </w:rPr>
              <w:t>《危</w:t>
            </w:r>
            <w:r>
              <w:rPr>
                <w:rFonts w:ascii="微软雅黑" w:hAnsi="微软雅黑" w:eastAsia="微软雅黑" w:cs="微软雅黑"/>
                <w:spacing w:val="5"/>
                <w:sz w:val="21"/>
                <w:szCs w:val="21"/>
              </w:rPr>
              <w:t>险</w:t>
            </w:r>
            <w:r>
              <w:rPr>
                <w:rFonts w:ascii="微软雅黑" w:hAnsi="微软雅黑" w:eastAsia="微软雅黑" w:cs="微软雅黑"/>
                <w:spacing w:val="3"/>
                <w:sz w:val="21"/>
                <w:szCs w:val="21"/>
              </w:rPr>
              <w:t>化学品安全管理条例》第二十七条；《危险化学</w:t>
            </w:r>
            <w:r>
              <w:rPr>
                <w:rFonts w:ascii="微软雅黑" w:hAnsi="微软雅黑" w:eastAsia="微软雅黑" w:cs="微软雅黑"/>
                <w:spacing w:val="13"/>
                <w:sz w:val="21"/>
                <w:szCs w:val="21"/>
              </w:rPr>
              <w:t>品</w:t>
            </w:r>
            <w:r>
              <w:rPr>
                <w:rFonts w:ascii="微软雅黑" w:hAnsi="微软雅黑" w:eastAsia="微软雅黑" w:cs="微软雅黑"/>
                <w:spacing w:val="10"/>
                <w:sz w:val="21"/>
                <w:szCs w:val="21"/>
              </w:rPr>
              <w:t>输送管道安全管理规定》第二十九条</w:t>
            </w:r>
          </w:p>
        </w:tc>
        <w:tc>
          <w:tcPr>
            <w:tcW w:w="5552" w:type="dxa"/>
            <w:tcBorders>
              <w:top w:val="single" w:color="000000" w:sz="2" w:space="0"/>
              <w:bottom w:val="single" w:color="000000" w:sz="2" w:space="0"/>
            </w:tcBorders>
            <w:vAlign w:val="top"/>
          </w:tcPr>
          <w:p w14:paraId="4E7E628D">
            <w:pPr>
              <w:spacing w:before="174" w:line="208" w:lineRule="auto"/>
              <w:ind w:left="45" w:right="208" w:hanging="33"/>
              <w:rPr>
                <w:rFonts w:ascii="微软雅黑" w:hAnsi="微软雅黑" w:eastAsia="微软雅黑" w:cs="微软雅黑"/>
                <w:spacing w:val="6"/>
                <w:sz w:val="21"/>
                <w:szCs w:val="21"/>
              </w:rPr>
            </w:pPr>
            <w:r>
              <w:rPr>
                <w:rFonts w:hint="eastAsia" w:ascii="微软雅黑" w:hAnsi="微软雅黑" w:eastAsia="微软雅黑" w:cs="微软雅黑"/>
                <w:spacing w:val="22"/>
                <w:sz w:val="21"/>
                <w:szCs w:val="21"/>
                <w:lang w:val="en-US" w:eastAsia="zh-CN"/>
              </w:rPr>
              <w:t>是</w:t>
            </w:r>
          </w:p>
        </w:tc>
      </w:tr>
      <w:tr w14:paraId="7970F4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53606A7A">
            <w:pPr>
              <w:spacing w:before="171"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14CDE35A">
            <w:pPr>
              <w:spacing w:before="17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F644D49">
            <w:pPr>
              <w:spacing w:before="172"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C60E8EE">
            <w:pPr>
              <w:spacing w:before="171"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《危险化学品安全管理条例》第八十一条第二</w:t>
            </w:r>
            <w:r>
              <w:rPr>
                <w:rFonts w:ascii="微软雅黑" w:hAnsi="微软雅黑" w:eastAsia="微软雅黑" w:cs="微软雅黑"/>
                <w:spacing w:val="10"/>
                <w:sz w:val="21"/>
                <w:szCs w:val="21"/>
              </w:rPr>
              <w:t>款</w:t>
            </w:r>
          </w:p>
        </w:tc>
        <w:tc>
          <w:tcPr>
            <w:tcW w:w="5552" w:type="dxa"/>
            <w:tcBorders>
              <w:top w:val="single" w:color="000000" w:sz="2" w:space="0"/>
              <w:bottom w:val="single" w:color="000000" w:sz="2" w:space="0"/>
            </w:tcBorders>
            <w:vAlign w:val="top"/>
          </w:tcPr>
          <w:p w14:paraId="2BD25512">
            <w:pPr>
              <w:spacing w:before="171"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3FF0A0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14:paraId="64EE0FCA">
            <w:pPr>
              <w:spacing w:before="31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27BB89E">
            <w:pPr>
              <w:spacing w:before="31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659F7ABB">
            <w:pPr>
              <w:spacing w:before="31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139FA171">
            <w:pPr>
              <w:spacing w:before="315"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《危险化学品安全管理条例》第八十一条第二</w:t>
            </w:r>
            <w:r>
              <w:rPr>
                <w:rFonts w:ascii="微软雅黑" w:hAnsi="微软雅黑" w:eastAsia="微软雅黑" w:cs="微软雅黑"/>
                <w:spacing w:val="10"/>
                <w:sz w:val="21"/>
                <w:szCs w:val="21"/>
              </w:rPr>
              <w:t>款</w:t>
            </w:r>
          </w:p>
        </w:tc>
        <w:tc>
          <w:tcPr>
            <w:tcW w:w="5552" w:type="dxa"/>
            <w:tcBorders>
              <w:top w:val="single" w:color="000000" w:sz="2" w:space="0"/>
              <w:bottom w:val="single" w:color="000000" w:sz="2" w:space="0"/>
            </w:tcBorders>
            <w:vAlign w:val="top"/>
          </w:tcPr>
          <w:p w14:paraId="574370CA">
            <w:pPr>
              <w:spacing w:before="315"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09AFB2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401ECBF4">
            <w:pPr>
              <w:spacing w:before="172"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1FF43005">
            <w:pPr>
              <w:spacing w:before="17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DCD1BDD">
            <w:pPr>
              <w:spacing w:before="17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2AA03EB8">
            <w:pPr>
              <w:spacing w:before="33" w:line="179" w:lineRule="auto"/>
              <w:ind w:left="30" w:right="190" w:hanging="18"/>
              <w:rPr>
                <w:rFonts w:ascii="微软雅黑" w:hAnsi="微软雅黑" w:eastAsia="微软雅黑" w:cs="微软雅黑"/>
                <w:sz w:val="21"/>
                <w:szCs w:val="21"/>
              </w:rPr>
            </w:pPr>
            <w:r>
              <w:rPr>
                <w:rFonts w:ascii="微软雅黑" w:hAnsi="微软雅黑" w:eastAsia="微软雅黑" w:cs="微软雅黑"/>
                <w:spacing w:val="4"/>
                <w:sz w:val="21"/>
                <w:szCs w:val="21"/>
              </w:rPr>
              <w:t>《危险化学品安全管理条例》第二十条第二款；《危</w:t>
            </w:r>
            <w:r>
              <w:rPr>
                <w:rFonts w:ascii="微软雅黑" w:hAnsi="微软雅黑" w:eastAsia="微软雅黑" w:cs="微软雅黑"/>
                <w:spacing w:val="3"/>
                <w:sz w:val="21"/>
                <w:szCs w:val="21"/>
              </w:rPr>
              <w:t>险</w:t>
            </w:r>
            <w:r>
              <w:rPr>
                <w:rFonts w:ascii="微软雅黑" w:hAnsi="微软雅黑" w:eastAsia="微软雅黑" w:cs="微软雅黑"/>
                <w:spacing w:val="14"/>
                <w:sz w:val="21"/>
                <w:szCs w:val="21"/>
              </w:rPr>
              <w:t>化</w:t>
            </w:r>
            <w:r>
              <w:rPr>
                <w:rFonts w:ascii="微软雅黑" w:hAnsi="微软雅黑" w:eastAsia="微软雅黑" w:cs="微软雅黑"/>
                <w:spacing w:val="11"/>
                <w:sz w:val="21"/>
                <w:szCs w:val="21"/>
              </w:rPr>
              <w:t>学品安全管理条例》第二十一条</w:t>
            </w:r>
          </w:p>
        </w:tc>
        <w:tc>
          <w:tcPr>
            <w:tcW w:w="5552" w:type="dxa"/>
            <w:tcBorders>
              <w:top w:val="single" w:color="000000" w:sz="2" w:space="0"/>
              <w:bottom w:val="single" w:color="000000" w:sz="2" w:space="0"/>
            </w:tcBorders>
            <w:vAlign w:val="top"/>
          </w:tcPr>
          <w:p w14:paraId="7DB8C620">
            <w:pPr>
              <w:spacing w:before="33" w:line="179" w:lineRule="auto"/>
              <w:ind w:left="30" w:right="190" w:hanging="18"/>
              <w:rPr>
                <w:rFonts w:ascii="微软雅黑" w:hAnsi="微软雅黑" w:eastAsia="微软雅黑" w:cs="微软雅黑"/>
                <w:spacing w:val="4"/>
                <w:sz w:val="21"/>
                <w:szCs w:val="21"/>
              </w:rPr>
            </w:pPr>
            <w:r>
              <w:rPr>
                <w:rFonts w:hint="eastAsia" w:ascii="微软雅黑" w:hAnsi="微软雅黑" w:eastAsia="微软雅黑" w:cs="微软雅黑"/>
                <w:spacing w:val="22"/>
                <w:sz w:val="21"/>
                <w:szCs w:val="21"/>
                <w:lang w:val="en-US" w:eastAsia="zh-CN"/>
              </w:rPr>
              <w:t>是</w:t>
            </w:r>
          </w:p>
        </w:tc>
      </w:tr>
      <w:tr w14:paraId="23EEB4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6" w:hRule="atLeast"/>
        </w:trPr>
        <w:tc>
          <w:tcPr>
            <w:tcW w:w="2174" w:type="dxa"/>
            <w:tcBorders>
              <w:top w:val="single" w:color="000000" w:sz="2" w:space="0"/>
              <w:bottom w:val="single" w:color="000000" w:sz="2" w:space="0"/>
            </w:tcBorders>
            <w:vAlign w:val="top"/>
          </w:tcPr>
          <w:p w14:paraId="7262A5DB">
            <w:pPr>
              <w:spacing w:line="364" w:lineRule="auto"/>
              <w:rPr>
                <w:rFonts w:ascii="Arial"/>
                <w:sz w:val="21"/>
              </w:rPr>
            </w:pPr>
          </w:p>
          <w:p w14:paraId="1BB3F023">
            <w:pPr>
              <w:spacing w:before="9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2440AE90">
            <w:pPr>
              <w:spacing w:line="363" w:lineRule="auto"/>
              <w:rPr>
                <w:rFonts w:ascii="Arial"/>
                <w:sz w:val="21"/>
              </w:rPr>
            </w:pPr>
          </w:p>
          <w:p w14:paraId="4F2F89C3">
            <w:pPr>
              <w:spacing w:before="9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6B74E56">
            <w:pPr>
              <w:spacing w:line="364" w:lineRule="auto"/>
              <w:rPr>
                <w:rFonts w:ascii="Arial"/>
                <w:sz w:val="21"/>
              </w:rPr>
            </w:pPr>
          </w:p>
          <w:p w14:paraId="7058829A">
            <w:pPr>
              <w:spacing w:before="9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307BCBA2">
            <w:pPr>
              <w:spacing w:before="317" w:line="208" w:lineRule="auto"/>
              <w:ind w:left="30" w:right="190" w:hanging="18"/>
              <w:rPr>
                <w:rFonts w:ascii="微软雅黑" w:hAnsi="微软雅黑" w:eastAsia="微软雅黑" w:cs="微软雅黑"/>
                <w:sz w:val="21"/>
                <w:szCs w:val="21"/>
              </w:rPr>
            </w:pPr>
            <w:r>
              <w:rPr>
                <w:rFonts w:ascii="微软雅黑" w:hAnsi="微软雅黑" w:eastAsia="微软雅黑" w:cs="微软雅黑"/>
                <w:spacing w:val="4"/>
                <w:sz w:val="21"/>
                <w:szCs w:val="21"/>
              </w:rPr>
              <w:t>《危险化学品安全管理条例》第二十条第一款；《危</w:t>
            </w:r>
            <w:r>
              <w:rPr>
                <w:rFonts w:ascii="微软雅黑" w:hAnsi="微软雅黑" w:eastAsia="微软雅黑" w:cs="微软雅黑"/>
                <w:spacing w:val="3"/>
                <w:sz w:val="21"/>
                <w:szCs w:val="21"/>
              </w:rPr>
              <w:t>险</w:t>
            </w:r>
            <w:r>
              <w:rPr>
                <w:rFonts w:ascii="微软雅黑" w:hAnsi="微软雅黑" w:eastAsia="微软雅黑" w:cs="微软雅黑"/>
                <w:spacing w:val="11"/>
                <w:sz w:val="21"/>
                <w:szCs w:val="21"/>
              </w:rPr>
              <w:t>化学品经营许可证管理办法》第三十条第二项</w:t>
            </w:r>
          </w:p>
        </w:tc>
        <w:tc>
          <w:tcPr>
            <w:tcW w:w="5552" w:type="dxa"/>
            <w:tcBorders>
              <w:top w:val="single" w:color="000000" w:sz="2" w:space="0"/>
              <w:bottom w:val="single" w:color="000000" w:sz="2" w:space="0"/>
            </w:tcBorders>
            <w:vAlign w:val="top"/>
          </w:tcPr>
          <w:p w14:paraId="30AB55CC">
            <w:pPr>
              <w:spacing w:before="317" w:line="208" w:lineRule="auto"/>
              <w:ind w:left="30" w:right="190" w:hanging="18"/>
              <w:rPr>
                <w:rFonts w:ascii="微软雅黑" w:hAnsi="微软雅黑" w:eastAsia="微软雅黑" w:cs="微软雅黑"/>
                <w:spacing w:val="4"/>
                <w:sz w:val="21"/>
                <w:szCs w:val="21"/>
              </w:rPr>
            </w:pPr>
            <w:r>
              <w:rPr>
                <w:rFonts w:hint="eastAsia" w:ascii="微软雅黑" w:hAnsi="微软雅黑" w:eastAsia="微软雅黑" w:cs="微软雅黑"/>
                <w:spacing w:val="22"/>
                <w:sz w:val="21"/>
                <w:szCs w:val="21"/>
                <w:lang w:val="en-US" w:eastAsia="zh-CN"/>
              </w:rPr>
              <w:t>是</w:t>
            </w:r>
          </w:p>
        </w:tc>
      </w:tr>
      <w:tr w14:paraId="6EED9D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14:paraId="3213CEB4">
            <w:pPr>
              <w:spacing w:before="30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74E1C307">
            <w:pPr>
              <w:spacing w:before="30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5F681FC">
            <w:pPr>
              <w:spacing w:before="30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199D114">
            <w:pPr>
              <w:spacing w:before="165" w:line="221" w:lineRule="auto"/>
              <w:ind w:left="30" w:right="190" w:hanging="18"/>
              <w:rPr>
                <w:rFonts w:ascii="微软雅黑" w:hAnsi="微软雅黑" w:eastAsia="微软雅黑" w:cs="微软雅黑"/>
                <w:sz w:val="21"/>
                <w:szCs w:val="21"/>
              </w:rPr>
            </w:pPr>
            <w:r>
              <w:rPr>
                <w:rFonts w:ascii="微软雅黑" w:hAnsi="微软雅黑" w:eastAsia="微软雅黑" w:cs="微软雅黑"/>
                <w:spacing w:val="4"/>
                <w:sz w:val="21"/>
                <w:szCs w:val="21"/>
              </w:rPr>
              <w:t>《危险化学品安全管理条例》第二十条第一款；《危</w:t>
            </w:r>
            <w:r>
              <w:rPr>
                <w:rFonts w:ascii="微软雅黑" w:hAnsi="微软雅黑" w:eastAsia="微软雅黑" w:cs="微软雅黑"/>
                <w:spacing w:val="3"/>
                <w:sz w:val="21"/>
                <w:szCs w:val="21"/>
              </w:rPr>
              <w:t>险</w:t>
            </w:r>
            <w:r>
              <w:rPr>
                <w:rFonts w:ascii="微软雅黑" w:hAnsi="微软雅黑" w:eastAsia="微软雅黑" w:cs="微软雅黑"/>
                <w:spacing w:val="11"/>
                <w:sz w:val="21"/>
                <w:szCs w:val="21"/>
              </w:rPr>
              <w:t>化学品经营许可证管理办法》第三十条第二项</w:t>
            </w:r>
          </w:p>
        </w:tc>
        <w:tc>
          <w:tcPr>
            <w:tcW w:w="5552" w:type="dxa"/>
            <w:tcBorders>
              <w:top w:val="single" w:color="000000" w:sz="2" w:space="0"/>
              <w:bottom w:val="single" w:color="000000" w:sz="2" w:space="0"/>
            </w:tcBorders>
            <w:vAlign w:val="top"/>
          </w:tcPr>
          <w:p w14:paraId="3F017AAE">
            <w:pPr>
              <w:spacing w:before="165" w:line="221" w:lineRule="auto"/>
              <w:ind w:left="30" w:right="190" w:hanging="18"/>
              <w:rPr>
                <w:rFonts w:ascii="微软雅黑" w:hAnsi="微软雅黑" w:eastAsia="微软雅黑" w:cs="微软雅黑"/>
                <w:spacing w:val="4"/>
                <w:sz w:val="21"/>
                <w:szCs w:val="21"/>
              </w:rPr>
            </w:pPr>
            <w:r>
              <w:rPr>
                <w:rFonts w:hint="eastAsia" w:ascii="微软雅黑" w:hAnsi="微软雅黑" w:eastAsia="微软雅黑" w:cs="微软雅黑"/>
                <w:spacing w:val="22"/>
                <w:sz w:val="21"/>
                <w:szCs w:val="21"/>
                <w:lang w:val="en-US" w:eastAsia="zh-CN"/>
              </w:rPr>
              <w:t>是</w:t>
            </w:r>
          </w:p>
        </w:tc>
      </w:tr>
      <w:tr w14:paraId="7C6AFF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6BD0FF54">
            <w:pPr>
              <w:spacing w:before="23" w:line="173"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028BF9B9">
            <w:pPr>
              <w:spacing w:before="23" w:line="173"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2401CED8">
            <w:pPr>
              <w:spacing w:before="23" w:line="173"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525BB9AF">
            <w:pPr>
              <w:spacing w:before="23" w:line="173"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《危险化学品安全管理条例》第五条第二款</w:t>
            </w:r>
          </w:p>
        </w:tc>
        <w:tc>
          <w:tcPr>
            <w:tcW w:w="5552" w:type="dxa"/>
            <w:tcBorders>
              <w:top w:val="single" w:color="000000" w:sz="2" w:space="0"/>
              <w:bottom w:val="single" w:color="000000" w:sz="2" w:space="0"/>
            </w:tcBorders>
            <w:vAlign w:val="top"/>
          </w:tcPr>
          <w:p w14:paraId="322DCD74">
            <w:pPr>
              <w:spacing w:before="23" w:line="173"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7F0BC3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07B78501">
            <w:pPr>
              <w:spacing w:before="17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48FA6516">
            <w:pPr>
              <w:spacing w:before="17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4D053848">
            <w:pPr>
              <w:spacing w:before="17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6A0FA5DC">
            <w:pPr>
              <w:spacing w:before="174"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《危险化学品安全管理条例》第十八条第三</w:t>
            </w:r>
            <w:r>
              <w:rPr>
                <w:rFonts w:ascii="微软雅黑" w:hAnsi="微软雅黑" w:eastAsia="微软雅黑" w:cs="微软雅黑"/>
                <w:spacing w:val="11"/>
                <w:sz w:val="21"/>
                <w:szCs w:val="21"/>
              </w:rPr>
              <w:t>款</w:t>
            </w:r>
          </w:p>
        </w:tc>
        <w:tc>
          <w:tcPr>
            <w:tcW w:w="5552" w:type="dxa"/>
            <w:tcBorders>
              <w:top w:val="single" w:color="000000" w:sz="2" w:space="0"/>
              <w:bottom w:val="single" w:color="000000" w:sz="2" w:space="0"/>
            </w:tcBorders>
            <w:vAlign w:val="top"/>
          </w:tcPr>
          <w:p w14:paraId="3090815E">
            <w:pPr>
              <w:spacing w:before="174"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306A8D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454754E6">
            <w:pPr>
              <w:spacing w:before="178"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7D26786D">
            <w:pPr>
              <w:spacing w:before="17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06E12218">
            <w:pPr>
              <w:spacing w:before="17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5EB92B41">
            <w:pPr>
              <w:spacing w:before="178"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《危险化学品安全管理条例》第十八条第三</w:t>
            </w:r>
            <w:r>
              <w:rPr>
                <w:rFonts w:ascii="微软雅黑" w:hAnsi="微软雅黑" w:eastAsia="微软雅黑" w:cs="微软雅黑"/>
                <w:spacing w:val="11"/>
                <w:sz w:val="21"/>
                <w:szCs w:val="21"/>
              </w:rPr>
              <w:t>款</w:t>
            </w:r>
          </w:p>
        </w:tc>
        <w:tc>
          <w:tcPr>
            <w:tcW w:w="5552" w:type="dxa"/>
            <w:tcBorders>
              <w:top w:val="single" w:color="000000" w:sz="2" w:space="0"/>
              <w:bottom w:val="single" w:color="000000" w:sz="2" w:space="0"/>
            </w:tcBorders>
            <w:vAlign w:val="top"/>
          </w:tcPr>
          <w:p w14:paraId="3EE1F651">
            <w:pPr>
              <w:spacing w:before="178"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483D97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59F48474">
            <w:pPr>
              <w:spacing w:before="23" w:line="173"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0153A6F">
            <w:pPr>
              <w:spacing w:before="23" w:line="173"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D6D5424">
            <w:pPr>
              <w:spacing w:before="23" w:line="173"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437E547C">
            <w:pPr>
              <w:spacing w:before="23" w:line="173"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《危险化学品安全管理条例》第十八条第三</w:t>
            </w:r>
            <w:r>
              <w:rPr>
                <w:rFonts w:ascii="微软雅黑" w:hAnsi="微软雅黑" w:eastAsia="微软雅黑" w:cs="微软雅黑"/>
                <w:spacing w:val="11"/>
                <w:sz w:val="21"/>
                <w:szCs w:val="21"/>
              </w:rPr>
              <w:t>款</w:t>
            </w:r>
          </w:p>
        </w:tc>
        <w:tc>
          <w:tcPr>
            <w:tcW w:w="5552" w:type="dxa"/>
            <w:tcBorders>
              <w:top w:val="single" w:color="000000" w:sz="2" w:space="0"/>
              <w:bottom w:val="single" w:color="000000" w:sz="2" w:space="0"/>
            </w:tcBorders>
            <w:vAlign w:val="top"/>
          </w:tcPr>
          <w:p w14:paraId="67F71F04">
            <w:pPr>
              <w:spacing w:before="23" w:line="173"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4E7C46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34DD2657">
            <w:pPr>
              <w:spacing w:before="17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C811BE5">
            <w:pPr>
              <w:spacing w:before="17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229827FC">
            <w:pPr>
              <w:spacing w:before="17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5FEB6D18">
            <w:pPr>
              <w:spacing w:before="174"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《危险化学品安全管理条例》第十七条第二</w:t>
            </w:r>
            <w:r>
              <w:rPr>
                <w:rFonts w:ascii="微软雅黑" w:hAnsi="微软雅黑" w:eastAsia="微软雅黑" w:cs="微软雅黑"/>
                <w:spacing w:val="11"/>
                <w:sz w:val="21"/>
                <w:szCs w:val="21"/>
              </w:rPr>
              <w:t>款</w:t>
            </w:r>
          </w:p>
        </w:tc>
        <w:tc>
          <w:tcPr>
            <w:tcW w:w="5552" w:type="dxa"/>
            <w:tcBorders>
              <w:top w:val="single" w:color="000000" w:sz="2" w:space="0"/>
              <w:bottom w:val="single" w:color="000000" w:sz="2" w:space="0"/>
            </w:tcBorders>
            <w:vAlign w:val="top"/>
          </w:tcPr>
          <w:p w14:paraId="56A797C6">
            <w:pPr>
              <w:spacing w:before="174"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2F416E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2174" w:type="dxa"/>
            <w:tcBorders>
              <w:top w:val="single" w:color="000000" w:sz="2" w:space="0"/>
              <w:bottom w:val="single" w:color="000000" w:sz="2" w:space="0"/>
            </w:tcBorders>
            <w:vAlign w:val="top"/>
          </w:tcPr>
          <w:p w14:paraId="329BF305">
            <w:pPr>
              <w:spacing w:before="18" w:line="182"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892D7BD">
            <w:pPr>
              <w:spacing w:before="18" w:line="182"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6C82227C">
            <w:pPr>
              <w:spacing w:before="18" w:line="182"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71342D4">
            <w:pPr>
              <w:spacing w:before="18" w:line="182"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《危险化学品安全管理条例》第十五条第一</w:t>
            </w:r>
            <w:r>
              <w:rPr>
                <w:rFonts w:ascii="微软雅黑" w:hAnsi="微软雅黑" w:eastAsia="微软雅黑" w:cs="微软雅黑"/>
                <w:spacing w:val="11"/>
                <w:sz w:val="21"/>
                <w:szCs w:val="21"/>
              </w:rPr>
              <w:t>款</w:t>
            </w:r>
          </w:p>
        </w:tc>
        <w:tc>
          <w:tcPr>
            <w:tcW w:w="5552" w:type="dxa"/>
            <w:tcBorders>
              <w:top w:val="single" w:color="000000" w:sz="2" w:space="0"/>
              <w:bottom w:val="single" w:color="000000" w:sz="2" w:space="0"/>
            </w:tcBorders>
            <w:vAlign w:val="top"/>
          </w:tcPr>
          <w:p w14:paraId="1E8C25AD">
            <w:pPr>
              <w:spacing w:before="18" w:line="182"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bl>
    <w:p w14:paraId="43ED95DF">
      <w:pPr>
        <w:spacing w:line="14" w:lineRule="auto"/>
        <w:rPr>
          <w:rFonts w:ascii="Arial"/>
          <w:sz w:val="2"/>
        </w:rPr>
      </w:pPr>
    </w:p>
    <w:p w14:paraId="32AE02C6">
      <w:pPr>
        <w:sectPr>
          <w:pgSz w:w="23812" w:h="16838"/>
          <w:pgMar w:top="505" w:right="703" w:bottom="0" w:left="441" w:header="0" w:footer="0" w:gutter="0"/>
          <w:cols w:equalWidth="0" w:num="5">
            <w:col w:w="723" w:space="38"/>
            <w:col w:w="1153" w:space="100"/>
            <w:col w:w="6795" w:space="94"/>
            <w:col w:w="1100" w:space="96"/>
            <w:col w:w="12567"/>
          </w:cols>
        </w:sectPr>
      </w:pPr>
    </w:p>
    <w:tbl>
      <w:tblPr>
        <w:tblStyle w:val="4"/>
        <w:tblW w:w="18103" w:type="dxa"/>
        <w:tblInd w:w="1010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74"/>
        <w:gridCol w:w="2234"/>
        <w:gridCol w:w="2591"/>
        <w:gridCol w:w="5552"/>
        <w:gridCol w:w="5552"/>
      </w:tblGrid>
      <w:tr w14:paraId="198CCB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0" w:hRule="atLeast"/>
        </w:trPr>
        <w:tc>
          <w:tcPr>
            <w:tcW w:w="2174" w:type="dxa"/>
            <w:tcBorders>
              <w:top w:val="single" w:color="000000" w:sz="2" w:space="0"/>
              <w:bottom w:val="single" w:color="000000" w:sz="2" w:space="0"/>
            </w:tcBorders>
            <w:vAlign w:val="top"/>
          </w:tcPr>
          <w:p w14:paraId="161C2F91">
            <w:pPr>
              <w:spacing w:before="165" w:line="207" w:lineRule="auto"/>
              <w:ind w:left="430"/>
              <w:rPr>
                <w:rFonts w:ascii="微软雅黑" w:hAnsi="微软雅黑" w:eastAsia="微软雅黑" w:cs="微软雅黑"/>
                <w:sz w:val="21"/>
                <w:szCs w:val="21"/>
              </w:rPr>
            </w:pPr>
            <w:r>
              <w:pict>
                <v:shape id="_x0000_s1040" o:spid="_x0000_s1040" o:spt="202" type="#_x0000_t202" style="position:absolute;left:0pt;margin-left:21.05pt;margin-top:26.7pt;height:766.2pt;width:38.15pt;mso-position-horizontal-relative:page;mso-position-vertical-relative:page;z-index:251674624;mso-width-relative:page;mso-height-relative:page;" filled="f" stroked="f" coordsize="21600,21600" o:allowincell="f">
                  <v:path/>
                  <v:fill on="f" focussize="0,0"/>
                  <v:stroke on="f"/>
                  <v:imagedata o:title=""/>
                  <o:lock v:ext="edit" aspectratio="f"/>
                  <v:textbox inset="0mm,0mm,0mm,0mm">
                    <w:txbxContent>
                      <w:p w14:paraId="4DA7756D">
                        <w:pPr>
                          <w:spacing w:line="20" w:lineRule="exact"/>
                        </w:pPr>
                      </w:p>
                      <w:tbl>
                        <w:tblPr>
                          <w:tblStyle w:val="4"/>
                          <w:tblW w:w="707"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07"/>
                        </w:tblGrid>
                        <w:tr w14:paraId="132AB2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0" w:hRule="atLeast"/>
                          </w:trPr>
                          <w:tc>
                            <w:tcPr>
                              <w:tcW w:w="707" w:type="dxa"/>
                              <w:tcBorders>
                                <w:top w:val="single" w:color="000000" w:sz="2" w:space="0"/>
                                <w:bottom w:val="single" w:color="000000" w:sz="2" w:space="0"/>
                              </w:tcBorders>
                              <w:vAlign w:val="top"/>
                            </w:tcPr>
                            <w:p w14:paraId="46F76D21">
                              <w:pPr>
                                <w:spacing w:before="20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36</w:t>
                              </w:r>
                            </w:p>
                          </w:tc>
                        </w:tr>
                        <w:tr w14:paraId="41D369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2484F654">
                              <w:pPr>
                                <w:spacing w:before="196"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37</w:t>
                              </w:r>
                            </w:p>
                          </w:tc>
                        </w:tr>
                        <w:tr w14:paraId="5F49A8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3AB60231">
                              <w:pPr>
                                <w:spacing w:before="199"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38</w:t>
                              </w:r>
                            </w:p>
                          </w:tc>
                        </w:tr>
                        <w:tr w14:paraId="57D4C6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5DBB51D6">
                              <w:pPr>
                                <w:spacing w:before="203"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39</w:t>
                              </w:r>
                            </w:p>
                          </w:tc>
                        </w:tr>
                        <w:tr w14:paraId="1CC94C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4EDD5191">
                              <w:pPr>
                                <w:spacing w:before="47" w:line="157"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40</w:t>
                              </w:r>
                            </w:p>
                          </w:tc>
                        </w:tr>
                        <w:tr w14:paraId="50D0C8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0C482741">
                              <w:pPr>
                                <w:spacing w:before="199"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41</w:t>
                              </w:r>
                            </w:p>
                          </w:tc>
                        </w:tr>
                        <w:tr w14:paraId="6B5C7D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78191AD6">
                              <w:pPr>
                                <w:spacing w:before="64" w:line="219"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42</w:t>
                              </w:r>
                            </w:p>
                          </w:tc>
                        </w:tr>
                        <w:tr w14:paraId="34D3EA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0EDD6323">
                              <w:pPr>
                                <w:spacing w:before="55" w:line="228"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43</w:t>
                              </w:r>
                            </w:p>
                          </w:tc>
                        </w:tr>
                        <w:tr w14:paraId="38C227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5BD2064F">
                              <w:pPr>
                                <w:spacing w:before="47" w:line="157"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44</w:t>
                              </w:r>
                            </w:p>
                          </w:tc>
                        </w:tr>
                        <w:tr w14:paraId="5ED861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7FB9261E">
                              <w:pPr>
                                <w:spacing w:before="59" w:line="224"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45</w:t>
                              </w:r>
                            </w:p>
                          </w:tc>
                        </w:tr>
                        <w:tr w14:paraId="743FEA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7CD9BD54">
                              <w:pPr>
                                <w:spacing w:before="191"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46</w:t>
                              </w:r>
                            </w:p>
                          </w:tc>
                        </w:tr>
                        <w:tr w14:paraId="589FD6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14:paraId="7E914F32">
                              <w:pPr>
                                <w:spacing w:line="244" w:lineRule="auto"/>
                                <w:rPr>
                                  <w:rFonts w:ascii="Arial"/>
                                  <w:sz w:val="21"/>
                                </w:rPr>
                              </w:pPr>
                            </w:p>
                            <w:p w14:paraId="1570E9C2">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47</w:t>
                              </w:r>
                            </w:p>
                          </w:tc>
                        </w:tr>
                        <w:tr w14:paraId="2E9333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14:paraId="34D83E58">
                              <w:pPr>
                                <w:spacing w:line="260" w:lineRule="auto"/>
                                <w:rPr>
                                  <w:rFonts w:ascii="Arial"/>
                                  <w:sz w:val="21"/>
                                </w:rPr>
                              </w:pPr>
                            </w:p>
                            <w:p w14:paraId="4373A76E">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48</w:t>
                              </w:r>
                            </w:p>
                          </w:tc>
                        </w:tr>
                        <w:tr w14:paraId="279758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14:paraId="70D427BB">
                              <w:pPr>
                                <w:spacing w:line="257" w:lineRule="auto"/>
                                <w:rPr>
                                  <w:rFonts w:ascii="Arial"/>
                                  <w:sz w:val="21"/>
                                </w:rPr>
                              </w:pPr>
                            </w:p>
                            <w:p w14:paraId="35159060">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49</w:t>
                              </w:r>
                            </w:p>
                          </w:tc>
                        </w:tr>
                        <w:tr w14:paraId="378DB6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2C3A33CB">
                              <w:pPr>
                                <w:spacing w:before="206"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50</w:t>
                              </w:r>
                            </w:p>
                          </w:tc>
                        </w:tr>
                        <w:tr w14:paraId="25B275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3E41B742">
                              <w:pPr>
                                <w:spacing w:before="50" w:line="232"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51</w:t>
                              </w:r>
                            </w:p>
                          </w:tc>
                        </w:tr>
                        <w:tr w14:paraId="60D34A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9" w:hRule="atLeast"/>
                          </w:trPr>
                          <w:tc>
                            <w:tcPr>
                              <w:tcW w:w="707" w:type="dxa"/>
                              <w:tcBorders>
                                <w:top w:val="single" w:color="000000" w:sz="2" w:space="0"/>
                                <w:bottom w:val="single" w:color="000000" w:sz="2" w:space="0"/>
                              </w:tcBorders>
                              <w:vAlign w:val="top"/>
                            </w:tcPr>
                            <w:p w14:paraId="1651D26A">
                              <w:pPr>
                                <w:spacing w:line="250" w:lineRule="auto"/>
                                <w:rPr>
                                  <w:rFonts w:ascii="Arial"/>
                                  <w:sz w:val="21"/>
                                </w:rPr>
                              </w:pPr>
                            </w:p>
                            <w:p w14:paraId="576FBCAA">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52</w:t>
                              </w:r>
                            </w:p>
                          </w:tc>
                        </w:tr>
                        <w:tr w14:paraId="5020E3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3EC39179">
                              <w:pPr>
                                <w:spacing w:before="58" w:line="224"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53</w:t>
                              </w:r>
                            </w:p>
                          </w:tc>
                        </w:tr>
                        <w:tr w14:paraId="14FECA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226CCC05">
                              <w:pPr>
                                <w:spacing w:before="50" w:line="232"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54</w:t>
                              </w:r>
                            </w:p>
                          </w:tc>
                        </w:tr>
                        <w:tr w14:paraId="6D251B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7557D9CA">
                              <w:pPr>
                                <w:spacing w:before="62" w:line="220"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55</w:t>
                              </w:r>
                            </w:p>
                          </w:tc>
                        </w:tr>
                        <w:tr w14:paraId="21991B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115E516F">
                              <w:pPr>
                                <w:spacing w:before="194"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56</w:t>
                              </w:r>
                            </w:p>
                          </w:tc>
                        </w:tr>
                        <w:tr w14:paraId="1DCCA1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78682BC1">
                              <w:pPr>
                                <w:spacing w:before="58" w:line="224"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57</w:t>
                              </w:r>
                            </w:p>
                          </w:tc>
                        </w:tr>
                        <w:tr w14:paraId="355065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1FB330A5">
                              <w:pPr>
                                <w:spacing w:before="21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58</w:t>
                              </w:r>
                            </w:p>
                          </w:tc>
                        </w:tr>
                        <w:tr w14:paraId="319341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7D2764C2">
                              <w:pPr>
                                <w:spacing w:before="54" w:line="228"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59</w:t>
                              </w:r>
                            </w:p>
                          </w:tc>
                        </w:tr>
                        <w:tr w14:paraId="43C58F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37CA09FB">
                              <w:pPr>
                                <w:spacing w:before="206"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60</w:t>
                              </w:r>
                            </w:p>
                          </w:tc>
                        </w:tr>
                        <w:tr w14:paraId="730B98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616B231E">
                              <w:pPr>
                                <w:spacing w:before="50" w:line="232"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61</w:t>
                              </w:r>
                            </w:p>
                          </w:tc>
                        </w:tr>
                        <w:tr w14:paraId="57E197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6" w:hRule="atLeast"/>
                          </w:trPr>
                          <w:tc>
                            <w:tcPr>
                              <w:tcW w:w="707" w:type="dxa"/>
                              <w:tcBorders>
                                <w:top w:val="single" w:color="000000" w:sz="2" w:space="0"/>
                                <w:bottom w:val="single" w:color="000000" w:sz="2" w:space="0"/>
                              </w:tcBorders>
                              <w:vAlign w:val="top"/>
                            </w:tcPr>
                            <w:p w14:paraId="4D051A76">
                              <w:pPr>
                                <w:spacing w:line="389" w:lineRule="auto"/>
                                <w:rPr>
                                  <w:rFonts w:ascii="Arial"/>
                                  <w:sz w:val="21"/>
                                </w:rPr>
                              </w:pPr>
                            </w:p>
                            <w:p w14:paraId="09D7D593">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62</w:t>
                              </w:r>
                            </w:p>
                          </w:tc>
                        </w:tr>
                        <w:tr w14:paraId="026510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662F4700">
                              <w:pPr>
                                <w:spacing w:before="51" w:line="232"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63</w:t>
                              </w:r>
                            </w:p>
                          </w:tc>
                        </w:tr>
                        <w:tr w14:paraId="282472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213D183A">
                              <w:pPr>
                                <w:spacing w:before="203"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64</w:t>
                              </w:r>
                            </w:p>
                          </w:tc>
                        </w:tr>
                        <w:tr w14:paraId="04CCA8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0BE36D3B">
                              <w:pPr>
                                <w:spacing w:before="67" w:line="216"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65</w:t>
                              </w:r>
                            </w:p>
                          </w:tc>
                        </w:tr>
                        <w:tr w14:paraId="7A915F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707" w:type="dxa"/>
                              <w:tcBorders>
                                <w:top w:val="single" w:color="000000" w:sz="2" w:space="0"/>
                                <w:bottom w:val="single" w:color="000000" w:sz="2" w:space="0"/>
                              </w:tcBorders>
                              <w:vAlign w:val="top"/>
                            </w:tcPr>
                            <w:p w14:paraId="37BA1D69">
                              <w:pPr>
                                <w:spacing w:before="59" w:line="232"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66</w:t>
                              </w:r>
                            </w:p>
                          </w:tc>
                        </w:tr>
                      </w:tbl>
                      <w:p w14:paraId="676E4CFF">
                        <w:pPr>
                          <w:rPr>
                            <w:rFonts w:ascii="Arial"/>
                            <w:sz w:val="21"/>
                          </w:rPr>
                        </w:pPr>
                      </w:p>
                    </w:txbxContent>
                  </v:textbox>
                </v:shape>
              </w:pict>
            </w:r>
            <w:r>
              <w:pict>
                <v:shape id="_x0000_s1041" o:spid="_x0000_s1041" o:spt="202" type="#_x0000_t202" style="position:absolute;left:0pt;margin-left:121.75pt;margin-top:26.7pt;height:766.2pt;width:341.75pt;mso-position-horizontal-relative:page;mso-position-vertical-relative:page;z-index:251673600;mso-width-relative:page;mso-height-relative:page;" filled="f" stroked="f" coordsize="21600,21600" o:allowincell="f">
                  <v:path/>
                  <v:fill on="f" focussize="0,0"/>
                  <v:stroke on="f"/>
                  <v:imagedata o:title=""/>
                  <o:lock v:ext="edit" aspectratio="f"/>
                  <v:textbox inset="0mm,0mm,0mm,0mm">
                    <w:txbxContent>
                      <w:p w14:paraId="474F25ED">
                        <w:pPr>
                          <w:spacing w:line="20" w:lineRule="exact"/>
                        </w:pPr>
                      </w:p>
                      <w:tbl>
                        <w:tblPr>
                          <w:tblStyle w:val="4"/>
                          <w:tblW w:w="6779"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779"/>
                        </w:tblGrid>
                        <w:tr w14:paraId="71BBC0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0" w:hRule="atLeast"/>
                          </w:trPr>
                          <w:tc>
                            <w:tcPr>
                              <w:tcW w:w="6779" w:type="dxa"/>
                              <w:tcBorders>
                                <w:top w:val="single" w:color="000000" w:sz="2" w:space="0"/>
                                <w:bottom w:val="single" w:color="000000" w:sz="2" w:space="0"/>
                              </w:tcBorders>
                              <w:vAlign w:val="top"/>
                            </w:tcPr>
                            <w:p w14:paraId="7F181AF5">
                              <w:pPr>
                                <w:spacing w:before="24" w:line="185" w:lineRule="auto"/>
                                <w:ind w:left="50" w:right="91" w:hanging="16"/>
                                <w:rPr>
                                  <w:rFonts w:ascii="微软雅黑" w:hAnsi="微软雅黑" w:eastAsia="微软雅黑" w:cs="微软雅黑"/>
                                  <w:sz w:val="21"/>
                                  <w:szCs w:val="21"/>
                                </w:rPr>
                              </w:pPr>
                              <w:r>
                                <w:rPr>
                                  <w:rFonts w:ascii="微软雅黑" w:hAnsi="微软雅黑" w:eastAsia="微软雅黑" w:cs="微软雅黑"/>
                                  <w:spacing w:val="29"/>
                                  <w:sz w:val="21"/>
                                  <w:szCs w:val="21"/>
                                </w:rPr>
                                <w:t>危</w:t>
                              </w:r>
                              <w:r>
                                <w:rPr>
                                  <w:rFonts w:ascii="微软雅黑" w:hAnsi="微软雅黑" w:eastAsia="微软雅黑" w:cs="微软雅黑"/>
                                  <w:spacing w:val="15"/>
                                  <w:sz w:val="21"/>
                                  <w:szCs w:val="21"/>
                                </w:rPr>
                                <w:t>险化学品生产企业是否在包装(包括外包装件)上粘贴、拴挂化学</w:t>
                              </w:r>
                              <w:r>
                                <w:rPr>
                                  <w:rFonts w:ascii="微软雅黑" w:hAnsi="微软雅黑" w:eastAsia="微软雅黑" w:cs="微软雅黑"/>
                                  <w:spacing w:val="9"/>
                                  <w:sz w:val="21"/>
                                  <w:szCs w:val="21"/>
                                </w:rPr>
                                <w:t>品</w:t>
                              </w:r>
                              <w:r>
                                <w:rPr>
                                  <w:rFonts w:ascii="微软雅黑" w:hAnsi="微软雅黑" w:eastAsia="微软雅黑" w:cs="微软雅黑"/>
                                  <w:spacing w:val="6"/>
                                  <w:sz w:val="21"/>
                                  <w:szCs w:val="21"/>
                                </w:rPr>
                                <w:t>安全标签</w:t>
                              </w:r>
                            </w:p>
                          </w:tc>
                        </w:tr>
                        <w:tr w14:paraId="1A9570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253754C0">
                              <w:pPr>
                                <w:spacing w:before="21" w:line="183" w:lineRule="auto"/>
                                <w:ind w:left="36" w:right="105" w:hanging="2"/>
                                <w:rPr>
                                  <w:rFonts w:ascii="微软雅黑" w:hAnsi="微软雅黑" w:eastAsia="微软雅黑" w:cs="微软雅黑"/>
                                  <w:sz w:val="21"/>
                                  <w:szCs w:val="21"/>
                                </w:rPr>
                              </w:pPr>
                              <w:r>
                                <w:rPr>
                                  <w:rFonts w:ascii="微软雅黑" w:hAnsi="微软雅黑" w:eastAsia="微软雅黑" w:cs="微软雅黑"/>
                                  <w:spacing w:val="11"/>
                                  <w:sz w:val="21"/>
                                  <w:szCs w:val="21"/>
                                </w:rPr>
                                <w:t>危险化学品生产企业提供的化学品安全技术说明书与其生产的危险</w:t>
                              </w:r>
                              <w:r>
                                <w:rPr>
                                  <w:rFonts w:ascii="微软雅黑" w:hAnsi="微软雅黑" w:eastAsia="微软雅黑" w:cs="微软雅黑"/>
                                  <w:spacing w:val="5"/>
                                  <w:sz w:val="21"/>
                                  <w:szCs w:val="21"/>
                                </w:rPr>
                                <w:t>化</w:t>
                              </w:r>
                              <w:r>
                                <w:rPr>
                                  <w:rFonts w:ascii="微软雅黑" w:hAnsi="微软雅黑" w:eastAsia="微软雅黑" w:cs="微软雅黑"/>
                                  <w:spacing w:val="13"/>
                                  <w:sz w:val="21"/>
                                  <w:szCs w:val="21"/>
                                </w:rPr>
                                <w:t>学</w:t>
                              </w:r>
                              <w:r>
                                <w:rPr>
                                  <w:rFonts w:ascii="微软雅黑" w:hAnsi="微软雅黑" w:eastAsia="微软雅黑" w:cs="微软雅黑"/>
                                  <w:spacing w:val="9"/>
                                  <w:sz w:val="21"/>
                                  <w:szCs w:val="21"/>
                                </w:rPr>
                                <w:t>品是否相符</w:t>
                              </w:r>
                            </w:p>
                          </w:tc>
                        </w:tr>
                        <w:tr w14:paraId="39C29F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2DFA33EA">
                              <w:pPr>
                                <w:spacing w:before="24" w:line="182" w:lineRule="auto"/>
                                <w:ind w:left="33" w:right="107"/>
                                <w:rPr>
                                  <w:rFonts w:ascii="微软雅黑" w:hAnsi="微软雅黑" w:eastAsia="微软雅黑" w:cs="微软雅黑"/>
                                  <w:sz w:val="21"/>
                                  <w:szCs w:val="21"/>
                                </w:rPr>
                              </w:pPr>
                              <w:r>
                                <w:rPr>
                                  <w:rFonts w:ascii="微软雅黑" w:hAnsi="微软雅黑" w:eastAsia="微软雅黑" w:cs="微软雅黑"/>
                                  <w:spacing w:val="15"/>
                                  <w:sz w:val="21"/>
                                  <w:szCs w:val="21"/>
                                </w:rPr>
                                <w:t>危险化学品生产企业包装(包括外包装件)粘贴、拴挂的化学品安</w:t>
                              </w:r>
                              <w:r>
                                <w:rPr>
                                  <w:rFonts w:ascii="微软雅黑" w:hAnsi="微软雅黑" w:eastAsia="微软雅黑" w:cs="微软雅黑"/>
                                  <w:spacing w:val="13"/>
                                  <w:sz w:val="21"/>
                                  <w:szCs w:val="21"/>
                                </w:rPr>
                                <w:t>全</w:t>
                              </w:r>
                              <w:r>
                                <w:rPr>
                                  <w:rFonts w:ascii="微软雅黑" w:hAnsi="微软雅黑" w:eastAsia="微软雅黑" w:cs="微软雅黑"/>
                                  <w:spacing w:val="20"/>
                                  <w:sz w:val="21"/>
                                  <w:szCs w:val="21"/>
                                </w:rPr>
                                <w:t>标</w:t>
                              </w:r>
                              <w:r>
                                <w:rPr>
                                  <w:rFonts w:ascii="微软雅黑" w:hAnsi="微软雅黑" w:eastAsia="微软雅黑" w:cs="微软雅黑"/>
                                  <w:spacing w:val="10"/>
                                  <w:sz w:val="21"/>
                                  <w:szCs w:val="21"/>
                                </w:rPr>
                                <w:t>签与包装内危险化学品是否相符</w:t>
                              </w:r>
                            </w:p>
                          </w:tc>
                        </w:tr>
                        <w:tr w14:paraId="26A30E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79F0856D">
                              <w:pPr>
                                <w:spacing w:before="27" w:line="181" w:lineRule="auto"/>
                                <w:ind w:left="33" w:right="96" w:firstLine="1"/>
                                <w:rPr>
                                  <w:rFonts w:ascii="微软雅黑" w:hAnsi="微软雅黑" w:eastAsia="微软雅黑" w:cs="微软雅黑"/>
                                  <w:sz w:val="21"/>
                                  <w:szCs w:val="21"/>
                                </w:rPr>
                              </w:pPr>
                              <w:r>
                                <w:rPr>
                                  <w:rFonts w:ascii="微软雅黑" w:hAnsi="微软雅黑" w:eastAsia="微软雅黑" w:cs="微软雅黑"/>
                                  <w:spacing w:val="16"/>
                                  <w:sz w:val="21"/>
                                  <w:szCs w:val="21"/>
                                </w:rPr>
                                <w:t>化学</w:t>
                              </w:r>
                              <w:r>
                                <w:rPr>
                                  <w:rFonts w:ascii="微软雅黑" w:hAnsi="微软雅黑" w:eastAsia="微软雅黑" w:cs="微软雅黑"/>
                                  <w:spacing w:val="14"/>
                                  <w:sz w:val="21"/>
                                  <w:szCs w:val="21"/>
                                </w:rPr>
                                <w:t>品</w:t>
                              </w:r>
                              <w:r>
                                <w:rPr>
                                  <w:rFonts w:ascii="微软雅黑" w:hAnsi="微软雅黑" w:eastAsia="微软雅黑" w:cs="微软雅黑"/>
                                  <w:spacing w:val="8"/>
                                  <w:sz w:val="21"/>
                                  <w:szCs w:val="21"/>
                                </w:rPr>
                                <w:t>安全技术说明书、化学品安全标签所载明的内容是否符合国家</w:t>
                              </w:r>
                              <w:r>
                                <w:rPr>
                                  <w:rFonts w:ascii="微软雅黑" w:hAnsi="微软雅黑" w:eastAsia="微软雅黑" w:cs="微软雅黑"/>
                                  <w:spacing w:val="10"/>
                                  <w:sz w:val="21"/>
                                  <w:szCs w:val="21"/>
                                </w:rPr>
                                <w:t>标准要</w:t>
                              </w:r>
                              <w:r>
                                <w:rPr>
                                  <w:rFonts w:ascii="微软雅黑" w:hAnsi="微软雅黑" w:eastAsia="微软雅黑" w:cs="微软雅黑"/>
                                  <w:spacing w:val="9"/>
                                  <w:sz w:val="21"/>
                                  <w:szCs w:val="21"/>
                                </w:rPr>
                                <w:t>求</w:t>
                              </w:r>
                            </w:p>
                          </w:tc>
                        </w:tr>
                        <w:tr w14:paraId="77A686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3599805D">
                              <w:pPr>
                                <w:spacing w:before="12" w:line="180" w:lineRule="auto"/>
                                <w:ind w:left="34"/>
                                <w:rPr>
                                  <w:rFonts w:ascii="微软雅黑" w:hAnsi="微软雅黑" w:eastAsia="微软雅黑" w:cs="微软雅黑"/>
                                  <w:sz w:val="21"/>
                                  <w:szCs w:val="21"/>
                                </w:rPr>
                              </w:pPr>
                              <w:r>
                                <w:rPr>
                                  <w:rFonts w:ascii="微软雅黑" w:hAnsi="微软雅黑" w:eastAsia="微软雅黑" w:cs="微软雅黑"/>
                                  <w:spacing w:val="11"/>
                                  <w:sz w:val="21"/>
                                  <w:szCs w:val="21"/>
                                </w:rPr>
                                <w:t>危险化学品生产企业是否生产的危险化学品有新的危险特性不立即</w:t>
                              </w:r>
                              <w:r>
                                <w:rPr>
                                  <w:rFonts w:ascii="微软雅黑" w:hAnsi="微软雅黑" w:eastAsia="微软雅黑" w:cs="微软雅黑"/>
                                  <w:spacing w:val="5"/>
                                  <w:sz w:val="21"/>
                                  <w:szCs w:val="21"/>
                                </w:rPr>
                                <w:t>公</w:t>
                              </w:r>
                            </w:p>
                          </w:tc>
                        </w:tr>
                        <w:tr w14:paraId="4C4562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67CD9600">
                              <w:pPr>
                                <w:spacing w:before="24" w:line="182" w:lineRule="auto"/>
                                <w:ind w:left="34" w:right="105"/>
                                <w:rPr>
                                  <w:rFonts w:ascii="微软雅黑" w:hAnsi="微软雅黑" w:eastAsia="微软雅黑" w:cs="微软雅黑"/>
                                  <w:sz w:val="21"/>
                                  <w:szCs w:val="21"/>
                                </w:rPr>
                              </w:pPr>
                              <w:r>
                                <w:rPr>
                                  <w:rFonts w:ascii="微软雅黑" w:hAnsi="微软雅黑" w:eastAsia="微软雅黑" w:cs="微软雅黑"/>
                                  <w:spacing w:val="11"/>
                                  <w:sz w:val="21"/>
                                  <w:szCs w:val="21"/>
                                </w:rPr>
                                <w:t>危险化学品生产企业是否生产的危险化学品有新的危险特性不及时</w:t>
                              </w:r>
                              <w:r>
                                <w:rPr>
                                  <w:rFonts w:ascii="微软雅黑" w:hAnsi="微软雅黑" w:eastAsia="微软雅黑" w:cs="微软雅黑"/>
                                  <w:spacing w:val="5"/>
                                  <w:sz w:val="21"/>
                                  <w:szCs w:val="21"/>
                                </w:rPr>
                                <w:t>修</w:t>
                              </w:r>
                              <w:r>
                                <w:rPr>
                                  <w:rFonts w:ascii="微软雅黑" w:hAnsi="微软雅黑" w:eastAsia="微软雅黑" w:cs="微软雅黑"/>
                                  <w:spacing w:val="20"/>
                                  <w:sz w:val="21"/>
                                  <w:szCs w:val="21"/>
                                </w:rPr>
                                <w:t>订</w:t>
                              </w:r>
                              <w:r>
                                <w:rPr>
                                  <w:rFonts w:ascii="微软雅黑" w:hAnsi="微软雅黑" w:eastAsia="微软雅黑" w:cs="微软雅黑"/>
                                  <w:spacing w:val="13"/>
                                  <w:sz w:val="21"/>
                                  <w:szCs w:val="21"/>
                                </w:rPr>
                                <w:t>其</w:t>
                              </w:r>
                              <w:r>
                                <w:rPr>
                                  <w:rFonts w:ascii="微软雅黑" w:hAnsi="微软雅黑" w:eastAsia="微软雅黑" w:cs="微软雅黑"/>
                                  <w:spacing w:val="10"/>
                                  <w:sz w:val="21"/>
                                  <w:szCs w:val="21"/>
                                </w:rPr>
                                <w:t>化学品安全技术说明书和化学品安全标签</w:t>
                              </w:r>
                            </w:p>
                          </w:tc>
                        </w:tr>
                        <w:tr w14:paraId="57B48C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6D2048B1">
                              <w:pPr>
                                <w:spacing w:before="8" w:line="183" w:lineRule="auto"/>
                                <w:ind w:left="31"/>
                                <w:rPr>
                                  <w:rFonts w:ascii="微软雅黑" w:hAnsi="微软雅黑" w:eastAsia="微软雅黑" w:cs="微软雅黑"/>
                                  <w:sz w:val="21"/>
                                  <w:szCs w:val="21"/>
                                </w:rPr>
                              </w:pPr>
                              <w:r>
                                <w:rPr>
                                  <w:rFonts w:ascii="微软雅黑" w:hAnsi="微软雅黑" w:eastAsia="微软雅黑" w:cs="微软雅黑"/>
                                  <w:spacing w:val="11"/>
                                  <w:sz w:val="21"/>
                                  <w:szCs w:val="21"/>
                                </w:rPr>
                                <w:t>储存场所的危险化学品是否贴有化学品安全技术说明书和化学品安</w:t>
                              </w:r>
                              <w:r>
                                <w:rPr>
                                  <w:rFonts w:ascii="微软雅黑" w:hAnsi="微软雅黑" w:eastAsia="微软雅黑" w:cs="微软雅黑"/>
                                  <w:spacing w:val="8"/>
                                  <w:sz w:val="21"/>
                                  <w:szCs w:val="21"/>
                                </w:rPr>
                                <w:t>全</w:t>
                              </w:r>
                            </w:p>
                          </w:tc>
                        </w:tr>
                        <w:tr w14:paraId="7A726D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3361743F">
                              <w:pPr>
                                <w:spacing w:before="20" w:line="175" w:lineRule="auto"/>
                                <w:ind w:left="34"/>
                                <w:rPr>
                                  <w:rFonts w:ascii="微软雅黑" w:hAnsi="微软雅黑" w:eastAsia="微软雅黑" w:cs="微软雅黑"/>
                                  <w:sz w:val="21"/>
                                  <w:szCs w:val="21"/>
                                </w:rPr>
                              </w:pPr>
                              <w:r>
                                <w:rPr>
                                  <w:rFonts w:ascii="微软雅黑" w:hAnsi="微软雅黑" w:eastAsia="微软雅黑" w:cs="微软雅黑"/>
                                  <w:spacing w:val="11"/>
                                  <w:sz w:val="21"/>
                                  <w:szCs w:val="21"/>
                                </w:rPr>
                                <w:t>是否向不具有相关许可证件或者证明文件的单位销售剧毒化学</w:t>
                              </w:r>
                              <w:r>
                                <w:rPr>
                                  <w:rFonts w:ascii="微软雅黑" w:hAnsi="微软雅黑" w:eastAsia="微软雅黑" w:cs="微软雅黑"/>
                                  <w:spacing w:val="5"/>
                                  <w:sz w:val="21"/>
                                  <w:szCs w:val="21"/>
                                </w:rPr>
                                <w:t>品</w:t>
                              </w:r>
                            </w:p>
                          </w:tc>
                        </w:tr>
                        <w:tr w14:paraId="47525A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24EDB469">
                              <w:pPr>
                                <w:spacing w:before="12" w:line="180" w:lineRule="auto"/>
                                <w:ind w:left="34"/>
                                <w:rPr>
                                  <w:rFonts w:ascii="微软雅黑" w:hAnsi="微软雅黑" w:eastAsia="微软雅黑" w:cs="微软雅黑"/>
                                  <w:sz w:val="21"/>
                                  <w:szCs w:val="21"/>
                                </w:rPr>
                              </w:pPr>
                              <w:r>
                                <w:rPr>
                                  <w:rFonts w:ascii="微软雅黑" w:hAnsi="微软雅黑" w:eastAsia="微软雅黑" w:cs="微软雅黑"/>
                                  <w:spacing w:val="11"/>
                                  <w:sz w:val="21"/>
                                  <w:szCs w:val="21"/>
                                </w:rPr>
                                <w:t>是否向不具有相关许可证件或者证明文件的单位销售易制爆危险化</w:t>
                              </w:r>
                              <w:r>
                                <w:rPr>
                                  <w:rFonts w:ascii="微软雅黑" w:hAnsi="微软雅黑" w:eastAsia="微软雅黑" w:cs="微软雅黑"/>
                                  <w:spacing w:val="5"/>
                                  <w:sz w:val="21"/>
                                  <w:szCs w:val="21"/>
                                </w:rPr>
                                <w:t>学</w:t>
                              </w:r>
                            </w:p>
                          </w:tc>
                        </w:tr>
                        <w:tr w14:paraId="6F1528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58EBBBBD">
                              <w:pPr>
                                <w:spacing w:before="24" w:line="172" w:lineRule="auto"/>
                                <w:ind w:left="34"/>
                                <w:rPr>
                                  <w:rFonts w:ascii="微软雅黑" w:hAnsi="微软雅黑" w:eastAsia="微软雅黑" w:cs="微软雅黑"/>
                                  <w:sz w:val="21"/>
                                  <w:szCs w:val="21"/>
                                </w:rPr>
                              </w:pPr>
                              <w:r>
                                <w:rPr>
                                  <w:rFonts w:ascii="微软雅黑" w:hAnsi="微软雅黑" w:eastAsia="微软雅黑" w:cs="微软雅黑"/>
                                  <w:spacing w:val="16"/>
                                  <w:sz w:val="21"/>
                                  <w:szCs w:val="21"/>
                                </w:rPr>
                                <w:t>是</w:t>
                              </w:r>
                              <w:r>
                                <w:rPr>
                                  <w:rFonts w:ascii="微软雅黑" w:hAnsi="微软雅黑" w:eastAsia="微软雅黑" w:cs="微软雅黑"/>
                                  <w:spacing w:val="11"/>
                                  <w:sz w:val="21"/>
                                  <w:szCs w:val="21"/>
                                </w:rPr>
                                <w:t>否</w:t>
                              </w:r>
                              <w:r>
                                <w:rPr>
                                  <w:rFonts w:ascii="微软雅黑" w:hAnsi="微软雅黑" w:eastAsia="微软雅黑" w:cs="微软雅黑"/>
                                  <w:spacing w:val="8"/>
                                  <w:sz w:val="21"/>
                                  <w:szCs w:val="21"/>
                                </w:rPr>
                                <w:t>按照剧毒化学品购买许可证载明的品种、数量销售剧毒化学品</w:t>
                              </w:r>
                            </w:p>
                          </w:tc>
                        </w:tr>
                        <w:tr w14:paraId="62E51A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105F5DED">
                              <w:pPr>
                                <w:spacing w:before="15" w:line="185" w:lineRule="auto"/>
                                <w:ind w:left="34" w:right="91"/>
                                <w:rPr>
                                  <w:rFonts w:ascii="微软雅黑" w:hAnsi="微软雅黑" w:eastAsia="微软雅黑" w:cs="微软雅黑"/>
                                  <w:sz w:val="21"/>
                                  <w:szCs w:val="21"/>
                                </w:rPr>
                              </w:pPr>
                              <w:r>
                                <w:rPr>
                                  <w:rFonts w:ascii="微软雅黑" w:hAnsi="微软雅黑" w:eastAsia="微软雅黑" w:cs="微软雅黑"/>
                                  <w:spacing w:val="15"/>
                                  <w:sz w:val="21"/>
                                  <w:szCs w:val="21"/>
                                </w:rPr>
                                <w:t>是</w:t>
                              </w:r>
                              <w:r>
                                <w:rPr>
                                  <w:rFonts w:ascii="微软雅黑" w:hAnsi="微软雅黑" w:eastAsia="微软雅黑" w:cs="微软雅黑"/>
                                  <w:spacing w:val="13"/>
                                  <w:sz w:val="21"/>
                                  <w:szCs w:val="21"/>
                                </w:rPr>
                                <w:t>否向个人销售剧毒化学品(属于剧毒化学品的农药除外)和易制爆</w:t>
                              </w:r>
                              <w:r>
                                <w:rPr>
                                  <w:rFonts w:ascii="微软雅黑" w:hAnsi="微软雅黑" w:eastAsia="微软雅黑" w:cs="微软雅黑"/>
                                  <w:spacing w:val="10"/>
                                  <w:sz w:val="21"/>
                                  <w:szCs w:val="21"/>
                                </w:rPr>
                                <w:t>危险化学</w:t>
                              </w:r>
                              <w:r>
                                <w:rPr>
                                  <w:rFonts w:ascii="微软雅黑" w:hAnsi="微软雅黑" w:eastAsia="微软雅黑" w:cs="微软雅黑"/>
                                  <w:spacing w:val="9"/>
                                  <w:sz w:val="21"/>
                                  <w:szCs w:val="21"/>
                                </w:rPr>
                                <w:t>品</w:t>
                              </w:r>
                            </w:p>
                          </w:tc>
                        </w:tr>
                        <w:tr w14:paraId="1BB402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14:paraId="5510DCD9">
                              <w:pPr>
                                <w:spacing w:before="300" w:line="208" w:lineRule="auto"/>
                                <w:ind w:left="36"/>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0"/>
                                  <w:sz w:val="21"/>
                                  <w:szCs w:val="21"/>
                                </w:rPr>
                                <w:t>产经营单位是否对重大危险源登记建档</w:t>
                              </w:r>
                            </w:p>
                          </w:tc>
                        </w:tr>
                        <w:tr w14:paraId="7F6035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14:paraId="560366CA">
                              <w:pPr>
                                <w:spacing w:before="317" w:line="208" w:lineRule="auto"/>
                                <w:ind w:left="36"/>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7"/>
                                  <w:sz w:val="21"/>
                                  <w:szCs w:val="21"/>
                                </w:rPr>
                                <w:t>产</w:t>
                              </w:r>
                              <w:r>
                                <w:rPr>
                                  <w:rFonts w:ascii="微软雅黑" w:hAnsi="微软雅黑" w:eastAsia="微软雅黑" w:cs="微软雅黑"/>
                                  <w:spacing w:val="10"/>
                                  <w:sz w:val="21"/>
                                  <w:szCs w:val="21"/>
                                </w:rPr>
                                <w:t>经营单位是否对重大危险源进行安全评估或安全评价</w:t>
                              </w:r>
                            </w:p>
                          </w:tc>
                        </w:tr>
                        <w:tr w14:paraId="3D83AC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14:paraId="26DCFF4D">
                              <w:pPr>
                                <w:spacing w:before="175" w:line="209" w:lineRule="auto"/>
                                <w:ind w:left="33" w:right="105" w:firstLine="3"/>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营单位是否按照本规定及相关要求对重大危险源进行安全监测</w:t>
                              </w:r>
                              <w:r>
                                <w:rPr>
                                  <w:rFonts w:ascii="微软雅黑" w:hAnsi="微软雅黑" w:eastAsia="微软雅黑" w:cs="微软雅黑"/>
                                  <w:spacing w:val="9"/>
                                  <w:sz w:val="21"/>
                                  <w:szCs w:val="21"/>
                                </w:rPr>
                                <w:t>监</w:t>
                              </w:r>
                              <w:r>
                                <w:rPr>
                                  <w:rFonts w:ascii="微软雅黑" w:hAnsi="微软雅黑" w:eastAsia="微软雅黑" w:cs="微软雅黑"/>
                                  <w:spacing w:val="8"/>
                                  <w:sz w:val="21"/>
                                  <w:szCs w:val="21"/>
                                </w:rPr>
                                <w:t>控</w:t>
                              </w:r>
                            </w:p>
                          </w:tc>
                        </w:tr>
                        <w:tr w14:paraId="0A64C6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7F16F0C2">
                              <w:pPr>
                                <w:spacing w:before="30" w:line="180" w:lineRule="auto"/>
                                <w:ind w:left="33" w:right="106" w:firstLine="3"/>
                                <w:rPr>
                                  <w:rFonts w:ascii="微软雅黑" w:hAnsi="微软雅黑" w:eastAsia="微软雅黑" w:cs="微软雅黑"/>
                                  <w:sz w:val="21"/>
                                  <w:szCs w:val="21"/>
                                </w:rPr>
                              </w:pPr>
                              <w:r>
                                <w:rPr>
                                  <w:rFonts w:ascii="微软雅黑" w:hAnsi="微软雅黑" w:eastAsia="微软雅黑" w:cs="微软雅黑"/>
                                  <w:spacing w:val="10"/>
                                  <w:sz w:val="21"/>
                                  <w:szCs w:val="21"/>
                                </w:rPr>
                                <w:t>生</w:t>
                              </w:r>
                              <w:r>
                                <w:rPr>
                                  <w:rFonts w:ascii="微软雅黑" w:hAnsi="微软雅黑" w:eastAsia="微软雅黑" w:cs="微软雅黑"/>
                                  <w:spacing w:val="6"/>
                                  <w:sz w:val="21"/>
                                  <w:szCs w:val="21"/>
                                </w:rPr>
                                <w:t>产经营单位对重大危险源是否制定应急预案，告知从业人员和相关</w:t>
                              </w:r>
                              <w:r>
                                <w:rPr>
                                  <w:rFonts w:ascii="微软雅黑" w:hAnsi="微软雅黑" w:eastAsia="微软雅黑" w:cs="微软雅黑"/>
                                  <w:spacing w:val="20"/>
                                  <w:sz w:val="21"/>
                                  <w:szCs w:val="21"/>
                                </w:rPr>
                                <w:t>人</w:t>
                              </w:r>
                              <w:r>
                                <w:rPr>
                                  <w:rFonts w:ascii="微软雅黑" w:hAnsi="微软雅黑" w:eastAsia="微软雅黑" w:cs="微软雅黑"/>
                                  <w:spacing w:val="12"/>
                                  <w:sz w:val="21"/>
                                  <w:szCs w:val="21"/>
                                </w:rPr>
                                <w:t>员</w:t>
                              </w:r>
                              <w:r>
                                <w:rPr>
                                  <w:rFonts w:ascii="微软雅黑" w:hAnsi="微软雅黑" w:eastAsia="微软雅黑" w:cs="微软雅黑"/>
                                  <w:spacing w:val="10"/>
                                  <w:sz w:val="21"/>
                                  <w:szCs w:val="21"/>
                                </w:rPr>
                                <w:t>在紧急情况下应当采取的应急措施</w:t>
                              </w:r>
                            </w:p>
                          </w:tc>
                        </w:tr>
                        <w:tr w14:paraId="356AED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562641D7">
                              <w:pPr>
                                <w:spacing w:before="15" w:line="17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危</w:t>
                              </w:r>
                              <w:r>
                                <w:rPr>
                                  <w:rFonts w:ascii="微软雅黑" w:hAnsi="微软雅黑" w:eastAsia="微软雅黑" w:cs="微软雅黑"/>
                                  <w:spacing w:val="17"/>
                                  <w:sz w:val="21"/>
                                  <w:szCs w:val="21"/>
                                </w:rPr>
                                <w:t>险</w:t>
                              </w:r>
                              <w:r>
                                <w:rPr>
                                  <w:rFonts w:ascii="微软雅黑" w:hAnsi="微软雅黑" w:eastAsia="微软雅黑" w:cs="微软雅黑"/>
                                  <w:spacing w:val="10"/>
                                  <w:sz w:val="21"/>
                                  <w:szCs w:val="21"/>
                                </w:rPr>
                                <w:t>化学品单位是否按照标准对重大危险源进行辨识</w:t>
                              </w:r>
                            </w:p>
                          </w:tc>
                        </w:tr>
                        <w:tr w14:paraId="5F0E02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9" w:hRule="atLeast"/>
                          </w:trPr>
                          <w:tc>
                            <w:tcPr>
                              <w:tcW w:w="6779" w:type="dxa"/>
                              <w:tcBorders>
                                <w:top w:val="single" w:color="000000" w:sz="2" w:space="0"/>
                                <w:bottom w:val="single" w:color="000000" w:sz="2" w:space="0"/>
                              </w:tcBorders>
                              <w:vAlign w:val="top"/>
                            </w:tcPr>
                            <w:p w14:paraId="026D9D67">
                              <w:pPr>
                                <w:spacing w:before="167" w:line="208" w:lineRule="auto"/>
                                <w:ind w:left="34" w:right="92"/>
                                <w:rPr>
                                  <w:rFonts w:ascii="微软雅黑" w:hAnsi="微软雅黑" w:eastAsia="微软雅黑" w:cs="微软雅黑"/>
                                  <w:sz w:val="21"/>
                                  <w:szCs w:val="21"/>
                                </w:rPr>
                              </w:pPr>
                              <w:r>
                                <w:rPr>
                                  <w:rFonts w:ascii="微软雅黑" w:hAnsi="微软雅黑" w:eastAsia="微软雅黑" w:cs="微软雅黑"/>
                                  <w:spacing w:val="9"/>
                                  <w:sz w:val="21"/>
                                  <w:szCs w:val="21"/>
                                </w:rPr>
                                <w:t>危险化学品重大危险源单位是否明确重大危险源中关键装置、重点</w:t>
                              </w:r>
                              <w:r>
                                <w:rPr>
                                  <w:rFonts w:ascii="微软雅黑" w:hAnsi="微软雅黑" w:eastAsia="微软雅黑" w:cs="微软雅黑"/>
                                  <w:spacing w:val="5"/>
                                  <w:sz w:val="21"/>
                                  <w:szCs w:val="21"/>
                                </w:rPr>
                                <w:t>部</w:t>
                              </w:r>
                              <w:r>
                                <w:rPr>
                                  <w:rFonts w:ascii="微软雅黑" w:hAnsi="微软雅黑" w:eastAsia="微软雅黑" w:cs="微软雅黑"/>
                                  <w:spacing w:val="15"/>
                                  <w:sz w:val="21"/>
                                  <w:szCs w:val="21"/>
                                </w:rPr>
                                <w:t>位</w:t>
                              </w:r>
                              <w:r>
                                <w:rPr>
                                  <w:rFonts w:ascii="微软雅黑" w:hAnsi="微软雅黑" w:eastAsia="微软雅黑" w:cs="微软雅黑"/>
                                  <w:spacing w:val="10"/>
                                  <w:sz w:val="21"/>
                                  <w:szCs w:val="21"/>
                                </w:rPr>
                                <w:t>的责任人或者责任机构</w:t>
                              </w:r>
                            </w:p>
                          </w:tc>
                        </w:tr>
                        <w:tr w14:paraId="1A4BB6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2ADF3CAB">
                              <w:pPr>
                                <w:spacing w:before="23" w:line="173"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危险</w:t>
                              </w:r>
                              <w:r>
                                <w:rPr>
                                  <w:rFonts w:ascii="微软雅黑" w:hAnsi="微软雅黑" w:eastAsia="微软雅黑" w:cs="微软雅黑"/>
                                  <w:spacing w:val="11"/>
                                  <w:sz w:val="21"/>
                                  <w:szCs w:val="21"/>
                                </w:rPr>
                                <w:t>化</w:t>
                              </w:r>
                              <w:r>
                                <w:rPr>
                                  <w:rFonts w:ascii="微软雅黑" w:hAnsi="微软雅黑" w:eastAsia="微软雅黑" w:cs="微软雅黑"/>
                                  <w:spacing w:val="10"/>
                                  <w:sz w:val="21"/>
                                  <w:szCs w:val="21"/>
                                </w:rPr>
                                <w:t>学品单位是否建立应急救援组织或者配备应急救援人员</w:t>
                              </w:r>
                            </w:p>
                          </w:tc>
                        </w:tr>
                        <w:tr w14:paraId="0FD459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0938801B">
                              <w:pPr>
                                <w:spacing w:before="15" w:line="17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危</w:t>
                              </w:r>
                              <w:r>
                                <w:rPr>
                                  <w:rFonts w:ascii="微软雅黑" w:hAnsi="微软雅黑" w:eastAsia="微软雅黑" w:cs="微软雅黑"/>
                                  <w:spacing w:val="16"/>
                                  <w:sz w:val="21"/>
                                  <w:szCs w:val="21"/>
                                </w:rPr>
                                <w:t>险</w:t>
                              </w:r>
                              <w:r>
                                <w:rPr>
                                  <w:rFonts w:ascii="微软雅黑" w:hAnsi="微软雅黑" w:eastAsia="微软雅黑" w:cs="微软雅黑"/>
                                  <w:spacing w:val="10"/>
                                  <w:sz w:val="21"/>
                                  <w:szCs w:val="21"/>
                                </w:rPr>
                                <w:t>化学品单位是否配备必要的防护装备及器材、设备、物资</w:t>
                              </w:r>
                            </w:p>
                          </w:tc>
                        </w:tr>
                        <w:tr w14:paraId="163790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649740AE">
                              <w:pPr>
                                <w:spacing w:before="27" w:line="170" w:lineRule="auto"/>
                                <w:ind w:left="34"/>
                                <w:rPr>
                                  <w:rFonts w:ascii="微软雅黑" w:hAnsi="微软雅黑" w:eastAsia="微软雅黑" w:cs="微软雅黑"/>
                                  <w:sz w:val="21"/>
                                  <w:szCs w:val="21"/>
                                </w:rPr>
                              </w:pPr>
                              <w:r>
                                <w:rPr>
                                  <w:rFonts w:ascii="微软雅黑" w:hAnsi="微软雅黑" w:eastAsia="微软雅黑" w:cs="微软雅黑"/>
                                  <w:spacing w:val="12"/>
                                  <w:sz w:val="21"/>
                                  <w:szCs w:val="21"/>
                                </w:rPr>
                                <w:t>危</w:t>
                              </w:r>
                              <w:r>
                                <w:rPr>
                                  <w:rFonts w:ascii="微软雅黑" w:hAnsi="微软雅黑" w:eastAsia="微软雅黑" w:cs="微软雅黑"/>
                                  <w:spacing w:val="8"/>
                                  <w:sz w:val="21"/>
                                  <w:szCs w:val="21"/>
                                </w:rPr>
                                <w:t>险化学品单位配备的防护装备及器材、设备、物资是否完好</w:t>
                              </w:r>
                            </w:p>
                          </w:tc>
                        </w:tr>
                        <w:tr w14:paraId="5F9E5F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033A9813">
                              <w:pPr>
                                <w:spacing w:before="159"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危险</w:t>
                              </w:r>
                              <w:r>
                                <w:rPr>
                                  <w:rFonts w:ascii="微软雅黑" w:hAnsi="微软雅黑" w:eastAsia="微软雅黑" w:cs="微软雅黑"/>
                                  <w:spacing w:val="11"/>
                                  <w:sz w:val="21"/>
                                  <w:szCs w:val="21"/>
                                </w:rPr>
                                <w:t>化</w:t>
                              </w:r>
                              <w:r>
                                <w:rPr>
                                  <w:rFonts w:ascii="微软雅黑" w:hAnsi="微软雅黑" w:eastAsia="微软雅黑" w:cs="微软雅黑"/>
                                  <w:spacing w:val="10"/>
                                  <w:sz w:val="21"/>
                                  <w:szCs w:val="21"/>
                                </w:rPr>
                                <w:t>学品重大危险源单位是否进行重大危险源备案或者核销</w:t>
                              </w:r>
                            </w:p>
                          </w:tc>
                        </w:tr>
                        <w:tr w14:paraId="73277E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40F2E6BB">
                              <w:pPr>
                                <w:spacing w:before="23" w:line="173" w:lineRule="auto"/>
                                <w:ind w:left="34"/>
                                <w:rPr>
                                  <w:rFonts w:ascii="微软雅黑" w:hAnsi="微软雅黑" w:eastAsia="微软雅黑" w:cs="微软雅黑"/>
                                  <w:sz w:val="21"/>
                                  <w:szCs w:val="21"/>
                                </w:rPr>
                              </w:pPr>
                              <w:r>
                                <w:rPr>
                                  <w:rFonts w:ascii="微软雅黑" w:hAnsi="微软雅黑" w:eastAsia="微软雅黑" w:cs="微软雅黑"/>
                                  <w:spacing w:val="11"/>
                                  <w:sz w:val="21"/>
                                  <w:szCs w:val="21"/>
                                </w:rPr>
                                <w:t>危险化学品重大危险源单位是否开展重大危险源事故应急预案演</w:t>
                              </w:r>
                              <w:r>
                                <w:rPr>
                                  <w:rFonts w:ascii="微软雅黑" w:hAnsi="微软雅黑" w:eastAsia="微软雅黑" w:cs="微软雅黑"/>
                                  <w:spacing w:val="5"/>
                                  <w:sz w:val="21"/>
                                  <w:szCs w:val="21"/>
                                </w:rPr>
                                <w:t>练</w:t>
                              </w:r>
                            </w:p>
                          </w:tc>
                        </w:tr>
                        <w:tr w14:paraId="1479EF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04F703E1">
                              <w:pPr>
                                <w:spacing w:before="15" w:line="185" w:lineRule="auto"/>
                                <w:ind w:left="33" w:right="105"/>
                                <w:rPr>
                                  <w:rFonts w:ascii="微软雅黑" w:hAnsi="微软雅黑" w:eastAsia="微软雅黑" w:cs="微软雅黑"/>
                                  <w:sz w:val="21"/>
                                  <w:szCs w:val="21"/>
                                </w:rPr>
                              </w:pPr>
                              <w:r>
                                <w:rPr>
                                  <w:rFonts w:ascii="微软雅黑" w:hAnsi="微软雅黑" w:eastAsia="微软雅黑" w:cs="微软雅黑"/>
                                  <w:spacing w:val="11"/>
                                  <w:sz w:val="21"/>
                                  <w:szCs w:val="21"/>
                                </w:rPr>
                                <w:t>危险化学品重大危险源单位是否对重大危险源的安全生产状况进行</w:t>
                              </w:r>
                              <w:r>
                                <w:rPr>
                                  <w:rFonts w:ascii="微软雅黑" w:hAnsi="微软雅黑" w:eastAsia="微软雅黑" w:cs="微软雅黑"/>
                                  <w:spacing w:val="5"/>
                                  <w:sz w:val="21"/>
                                  <w:szCs w:val="21"/>
                                </w:rPr>
                                <w:t>定</w:t>
                              </w:r>
                              <w:r>
                                <w:rPr>
                                  <w:rFonts w:ascii="微软雅黑" w:hAnsi="微软雅黑" w:eastAsia="微软雅黑" w:cs="微软雅黑"/>
                                  <w:spacing w:val="2"/>
                                  <w:sz w:val="21"/>
                                  <w:szCs w:val="21"/>
                                </w:rPr>
                                <w:t>期检查，</w:t>
                              </w:r>
                              <w:r>
                                <w:rPr>
                                  <w:rFonts w:ascii="微软雅黑" w:hAnsi="微软雅黑" w:eastAsia="微软雅黑" w:cs="微软雅黑"/>
                                  <w:spacing w:val="1"/>
                                  <w:sz w:val="21"/>
                                  <w:szCs w:val="21"/>
                                </w:rPr>
                                <w:t>采取措施消除事故隐患</w:t>
                              </w:r>
                            </w:p>
                          </w:tc>
                        </w:tr>
                        <w:tr w14:paraId="75F756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1D139C73">
                              <w:pPr>
                                <w:spacing w:before="20" w:line="175" w:lineRule="auto"/>
                                <w:ind w:left="34"/>
                                <w:rPr>
                                  <w:rFonts w:ascii="微软雅黑" w:hAnsi="微软雅黑" w:eastAsia="微软雅黑" w:cs="微软雅黑"/>
                                  <w:sz w:val="21"/>
                                  <w:szCs w:val="21"/>
                                </w:rPr>
                              </w:pPr>
                              <w:r>
                                <w:rPr>
                                  <w:rFonts w:ascii="微软雅黑" w:hAnsi="微软雅黑" w:eastAsia="微软雅黑" w:cs="微软雅黑"/>
                                  <w:spacing w:val="16"/>
                                  <w:sz w:val="21"/>
                                  <w:szCs w:val="21"/>
                                </w:rPr>
                                <w:t>危</w:t>
                              </w:r>
                              <w:r>
                                <w:rPr>
                                  <w:rFonts w:ascii="微软雅黑" w:hAnsi="微软雅黑" w:eastAsia="微软雅黑" w:cs="微软雅黑"/>
                                  <w:spacing w:val="9"/>
                                  <w:sz w:val="21"/>
                                  <w:szCs w:val="21"/>
                                </w:rPr>
                                <w:t>险</w:t>
                              </w:r>
                              <w:r>
                                <w:rPr>
                                  <w:rFonts w:ascii="微软雅黑" w:hAnsi="微软雅黑" w:eastAsia="微软雅黑" w:cs="微软雅黑"/>
                                  <w:spacing w:val="8"/>
                                  <w:sz w:val="21"/>
                                  <w:szCs w:val="21"/>
                                </w:rPr>
                                <w:t>化学品生产企业、进口企业是否办理危险化学品登记</w:t>
                              </w:r>
                            </w:p>
                          </w:tc>
                        </w:tr>
                        <w:tr w14:paraId="2683FA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035E3B06">
                              <w:pPr>
                                <w:spacing w:before="30" w:line="180" w:lineRule="auto"/>
                                <w:ind w:left="37" w:right="95" w:hanging="3"/>
                                <w:rPr>
                                  <w:rFonts w:ascii="微软雅黑" w:hAnsi="微软雅黑" w:eastAsia="微软雅黑" w:cs="微软雅黑"/>
                                  <w:sz w:val="21"/>
                                  <w:szCs w:val="21"/>
                                </w:rPr>
                              </w:pPr>
                              <w:r>
                                <w:rPr>
                                  <w:rFonts w:ascii="微软雅黑" w:hAnsi="微软雅黑" w:eastAsia="微软雅黑" w:cs="微软雅黑"/>
                                  <w:spacing w:val="16"/>
                                  <w:sz w:val="21"/>
                                  <w:szCs w:val="21"/>
                                </w:rPr>
                                <w:t>危险化</w:t>
                              </w:r>
                              <w:r>
                                <w:rPr>
                                  <w:rFonts w:ascii="微软雅黑" w:hAnsi="微软雅黑" w:eastAsia="微软雅黑" w:cs="微软雅黑"/>
                                  <w:spacing w:val="8"/>
                                  <w:sz w:val="21"/>
                                  <w:szCs w:val="21"/>
                                </w:rPr>
                                <w:t>学品生产企业、进口企业是否对有新的危险特性的危险化学品</w:t>
                              </w:r>
                              <w:r>
                                <w:rPr>
                                  <w:rFonts w:ascii="微软雅黑" w:hAnsi="微软雅黑" w:eastAsia="微软雅黑" w:cs="微软雅黑"/>
                                  <w:spacing w:val="16"/>
                                  <w:sz w:val="21"/>
                                  <w:szCs w:val="21"/>
                                </w:rPr>
                                <w:t>办</w:t>
                              </w:r>
                              <w:r>
                                <w:rPr>
                                  <w:rFonts w:ascii="微软雅黑" w:hAnsi="微软雅黑" w:eastAsia="微软雅黑" w:cs="微软雅黑"/>
                                  <w:spacing w:val="10"/>
                                  <w:sz w:val="21"/>
                                  <w:szCs w:val="21"/>
                                </w:rPr>
                                <w:t>理危险化学品登记内容变更手续</w:t>
                              </w:r>
                            </w:p>
                          </w:tc>
                        </w:tr>
                        <w:tr w14:paraId="6DFFA2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008E712B">
                              <w:pPr>
                                <w:spacing w:before="15" w:line="17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登</w:t>
                              </w:r>
                              <w:r>
                                <w:rPr>
                                  <w:rFonts w:ascii="微软雅黑" w:hAnsi="微软雅黑" w:eastAsia="微软雅黑" w:cs="微软雅黑"/>
                                  <w:spacing w:val="11"/>
                                  <w:sz w:val="21"/>
                                  <w:szCs w:val="21"/>
                                </w:rPr>
                                <w:t>记</w:t>
                              </w:r>
                              <w:r>
                                <w:rPr>
                                  <w:rFonts w:ascii="微软雅黑" w:hAnsi="微软雅黑" w:eastAsia="微软雅黑" w:cs="微软雅黑"/>
                                  <w:spacing w:val="10"/>
                                  <w:sz w:val="21"/>
                                  <w:szCs w:val="21"/>
                                </w:rPr>
                                <w:t>企业是否向用户提供应急咨询服务</w:t>
                              </w:r>
                            </w:p>
                          </w:tc>
                        </w:tr>
                        <w:tr w14:paraId="5B250D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6" w:hRule="atLeast"/>
                          </w:trPr>
                          <w:tc>
                            <w:tcPr>
                              <w:tcW w:w="6779" w:type="dxa"/>
                              <w:tcBorders>
                                <w:top w:val="single" w:color="000000" w:sz="2" w:space="0"/>
                                <w:bottom w:val="single" w:color="000000" w:sz="2" w:space="0"/>
                              </w:tcBorders>
                              <w:vAlign w:val="top"/>
                            </w:tcPr>
                            <w:p w14:paraId="3E7F0BF2">
                              <w:pPr>
                                <w:spacing w:before="29" w:line="186" w:lineRule="auto"/>
                                <w:ind w:left="36" w:right="93" w:hanging="2"/>
                                <w:rPr>
                                  <w:rFonts w:ascii="微软雅黑" w:hAnsi="微软雅黑" w:eastAsia="微软雅黑" w:cs="微软雅黑"/>
                                  <w:sz w:val="21"/>
                                  <w:szCs w:val="21"/>
                                </w:rPr>
                              </w:pPr>
                              <w:r>
                                <w:rPr>
                                  <w:rFonts w:ascii="微软雅黑" w:hAnsi="微软雅黑" w:eastAsia="微软雅黑" w:cs="微软雅黑"/>
                                  <w:spacing w:val="8"/>
                                  <w:sz w:val="21"/>
                                  <w:szCs w:val="21"/>
                                </w:rPr>
                                <w:t>登记企业</w:t>
                              </w:r>
                              <w:r>
                                <w:rPr>
                                  <w:rFonts w:ascii="微软雅黑" w:hAnsi="微软雅黑" w:eastAsia="微软雅黑" w:cs="微软雅黑"/>
                                  <w:spacing w:val="6"/>
                                  <w:sz w:val="21"/>
                                  <w:szCs w:val="21"/>
                                </w:rPr>
                                <w:t>在</w:t>
                              </w:r>
                              <w:r>
                                <w:rPr>
                                  <w:rFonts w:ascii="微软雅黑" w:hAnsi="微软雅黑" w:eastAsia="微软雅黑" w:cs="微软雅黑"/>
                                  <w:spacing w:val="4"/>
                                  <w:sz w:val="21"/>
                                  <w:szCs w:val="21"/>
                                </w:rPr>
                                <w:t>危险化学品登记证有效期内，企业名称、注册地址、登记</w:t>
                              </w:r>
                              <w:r>
                                <w:rPr>
                                  <w:rFonts w:ascii="微软雅黑" w:hAnsi="微软雅黑" w:eastAsia="微软雅黑" w:cs="微软雅黑"/>
                                  <w:spacing w:val="7"/>
                                  <w:sz w:val="21"/>
                                  <w:szCs w:val="21"/>
                                </w:rPr>
                                <w:t>品</w:t>
                              </w:r>
                              <w:r>
                                <w:rPr>
                                  <w:rFonts w:ascii="微软雅黑" w:hAnsi="微软雅黑" w:eastAsia="微软雅黑" w:cs="微软雅黑"/>
                                  <w:spacing w:val="6"/>
                                  <w:sz w:val="21"/>
                                  <w:szCs w:val="21"/>
                                </w:rPr>
                                <w:t>种、应急咨询服务电话发生变化，或者发现其生产、进口的危险化学</w:t>
                              </w:r>
                              <w:r>
                                <w:rPr>
                                  <w:rFonts w:ascii="微软雅黑" w:hAnsi="微软雅黑" w:eastAsia="微软雅黑" w:cs="微软雅黑"/>
                                  <w:spacing w:val="5"/>
                                  <w:sz w:val="21"/>
                                  <w:szCs w:val="21"/>
                                </w:rPr>
                                <w:t>品有新的危险特性的，是否在15个工作日内向登记办公室提出变更</w:t>
                              </w:r>
                              <w:r>
                                <w:rPr>
                                  <w:rFonts w:ascii="微软雅黑" w:hAnsi="微软雅黑" w:eastAsia="微软雅黑" w:cs="微软雅黑"/>
                                  <w:spacing w:val="2"/>
                                  <w:sz w:val="21"/>
                                  <w:szCs w:val="21"/>
                                </w:rPr>
                                <w:t>申请</w:t>
                              </w:r>
                              <w:r>
                                <w:rPr>
                                  <w:rFonts w:ascii="微软雅黑" w:hAnsi="微软雅黑" w:eastAsia="微软雅黑" w:cs="微软雅黑"/>
                                  <w:spacing w:val="1"/>
                                  <w:sz w:val="21"/>
                                  <w:szCs w:val="21"/>
                                </w:rPr>
                                <w:t>，并办理登记内容变更手续</w:t>
                              </w:r>
                            </w:p>
                          </w:tc>
                        </w:tr>
                        <w:tr w14:paraId="40F7B8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2F1B19E5">
                              <w:pPr>
                                <w:spacing w:before="17" w:line="177" w:lineRule="auto"/>
                                <w:ind w:left="35"/>
                                <w:rPr>
                                  <w:rFonts w:ascii="微软雅黑" w:hAnsi="微软雅黑" w:eastAsia="微软雅黑" w:cs="微软雅黑"/>
                                  <w:sz w:val="21"/>
                                  <w:szCs w:val="21"/>
                                </w:rPr>
                              </w:pPr>
                              <w:r>
                                <w:rPr>
                                  <w:rFonts w:ascii="微软雅黑" w:hAnsi="微软雅黑" w:eastAsia="微软雅黑" w:cs="微软雅黑"/>
                                  <w:spacing w:val="20"/>
                                  <w:sz w:val="21"/>
                                  <w:szCs w:val="21"/>
                                </w:rPr>
                                <w:t>检</w:t>
                              </w:r>
                              <w:r>
                                <w:rPr>
                                  <w:rFonts w:ascii="微软雅黑" w:hAnsi="微软雅黑" w:eastAsia="微软雅黑" w:cs="微软雅黑"/>
                                  <w:spacing w:val="16"/>
                                  <w:sz w:val="21"/>
                                  <w:szCs w:val="21"/>
                                </w:rPr>
                                <w:t>查</w:t>
                              </w:r>
                              <w:r>
                                <w:rPr>
                                  <w:rFonts w:ascii="微软雅黑" w:hAnsi="微软雅黑" w:eastAsia="微软雅黑" w:cs="微软雅黑"/>
                                  <w:spacing w:val="10"/>
                                  <w:sz w:val="21"/>
                                  <w:szCs w:val="21"/>
                                </w:rPr>
                                <w:t>危险化学品登记企业的登记证书是否在有效期内</w:t>
                              </w:r>
                            </w:p>
                          </w:tc>
                        </w:tr>
                        <w:tr w14:paraId="0E88CC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3153C7FB">
                              <w:pPr>
                                <w:spacing w:before="27" w:line="181" w:lineRule="auto"/>
                                <w:ind w:left="34" w:right="99"/>
                                <w:rPr>
                                  <w:rFonts w:ascii="微软雅黑" w:hAnsi="微软雅黑" w:eastAsia="微软雅黑" w:cs="微软雅黑"/>
                                  <w:sz w:val="21"/>
                                  <w:szCs w:val="21"/>
                                </w:rPr>
                              </w:pPr>
                              <w:r>
                                <w:rPr>
                                  <w:rFonts w:ascii="微软雅黑" w:hAnsi="微软雅黑" w:eastAsia="微软雅黑" w:cs="微软雅黑"/>
                                  <w:spacing w:val="16"/>
                                  <w:sz w:val="21"/>
                                  <w:szCs w:val="21"/>
                                </w:rPr>
                                <w:t>危险</w:t>
                              </w:r>
                              <w:r>
                                <w:rPr>
                                  <w:rFonts w:ascii="微软雅黑" w:hAnsi="微软雅黑" w:eastAsia="微软雅黑" w:cs="微软雅黑"/>
                                  <w:spacing w:val="12"/>
                                  <w:sz w:val="21"/>
                                  <w:szCs w:val="21"/>
                                </w:rPr>
                                <w:t>化</w:t>
                              </w:r>
                              <w:r>
                                <w:rPr>
                                  <w:rFonts w:ascii="微软雅黑" w:hAnsi="微软雅黑" w:eastAsia="微软雅黑" w:cs="微软雅黑"/>
                                  <w:spacing w:val="8"/>
                                  <w:sz w:val="21"/>
                                  <w:szCs w:val="21"/>
                                </w:rPr>
                                <w:t>学品登记企业是否拒绝、阻挠登记机构对本企业危险化学品登</w:t>
                              </w:r>
                              <w:r>
                                <w:rPr>
                                  <w:rFonts w:ascii="微软雅黑" w:hAnsi="微软雅黑" w:eastAsia="微软雅黑" w:cs="微软雅黑"/>
                                  <w:spacing w:val="13"/>
                                  <w:sz w:val="21"/>
                                  <w:szCs w:val="21"/>
                                </w:rPr>
                                <w:t>记</w:t>
                              </w:r>
                              <w:r>
                                <w:rPr>
                                  <w:rFonts w:ascii="微软雅黑" w:hAnsi="微软雅黑" w:eastAsia="微软雅黑" w:cs="微软雅黑"/>
                                  <w:spacing w:val="10"/>
                                  <w:sz w:val="21"/>
                                  <w:szCs w:val="21"/>
                                </w:rPr>
                                <w:t>情况进行现场核查</w:t>
                              </w:r>
                            </w:p>
                          </w:tc>
                        </w:tr>
                        <w:tr w14:paraId="586345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2F0E5991">
                              <w:pPr>
                                <w:spacing w:before="32" w:line="167" w:lineRule="auto"/>
                                <w:ind w:left="34"/>
                                <w:rPr>
                                  <w:rFonts w:ascii="微软雅黑" w:hAnsi="微软雅黑" w:eastAsia="微软雅黑" w:cs="微软雅黑"/>
                                  <w:sz w:val="21"/>
                                  <w:szCs w:val="21"/>
                                </w:rPr>
                              </w:pPr>
                              <w:r>
                                <w:rPr>
                                  <w:rFonts w:ascii="微软雅黑" w:hAnsi="微软雅黑" w:eastAsia="微软雅黑" w:cs="微软雅黑"/>
                                  <w:spacing w:val="16"/>
                                  <w:sz w:val="21"/>
                                  <w:szCs w:val="21"/>
                                </w:rPr>
                                <w:t>登</w:t>
                              </w:r>
                              <w:r>
                                <w:rPr>
                                  <w:rFonts w:ascii="微软雅黑" w:hAnsi="微软雅黑" w:eastAsia="微软雅黑" w:cs="微软雅黑"/>
                                  <w:spacing w:val="13"/>
                                  <w:sz w:val="21"/>
                                  <w:szCs w:val="21"/>
                                </w:rPr>
                                <w:t>记</w:t>
                              </w:r>
                              <w:r>
                                <w:rPr>
                                  <w:rFonts w:ascii="微软雅黑" w:hAnsi="微软雅黑" w:eastAsia="微软雅黑" w:cs="微软雅黑"/>
                                  <w:spacing w:val="8"/>
                                  <w:sz w:val="21"/>
                                  <w:szCs w:val="21"/>
                                </w:rPr>
                                <w:t>企业是否转让、冒用或者使用伪造的危险化学品登记证</w:t>
                              </w:r>
                            </w:p>
                          </w:tc>
                        </w:tr>
                        <w:tr w14:paraId="0409F0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6779" w:type="dxa"/>
                              <w:tcBorders>
                                <w:top w:val="single" w:color="000000" w:sz="2" w:space="0"/>
                                <w:bottom w:val="single" w:color="000000" w:sz="2" w:space="0"/>
                              </w:tcBorders>
                              <w:vAlign w:val="top"/>
                            </w:tcPr>
                            <w:p w14:paraId="02AA11F7">
                              <w:pPr>
                                <w:spacing w:before="24" w:line="178" w:lineRule="auto"/>
                                <w:ind w:left="34"/>
                                <w:rPr>
                                  <w:rFonts w:ascii="微软雅黑" w:hAnsi="微软雅黑" w:eastAsia="微软雅黑" w:cs="微软雅黑"/>
                                  <w:sz w:val="21"/>
                                  <w:szCs w:val="21"/>
                                </w:rPr>
                              </w:pPr>
                              <w:r>
                                <w:rPr>
                                  <w:rFonts w:ascii="微软雅黑" w:hAnsi="微软雅黑" w:eastAsia="微软雅黑" w:cs="微软雅黑"/>
                                  <w:spacing w:val="14"/>
                                  <w:sz w:val="21"/>
                                  <w:szCs w:val="21"/>
                                </w:rPr>
                                <w:t>登记</w:t>
                              </w:r>
                              <w:r>
                                <w:rPr>
                                  <w:rFonts w:ascii="微软雅黑" w:hAnsi="微软雅黑" w:eastAsia="微软雅黑" w:cs="微软雅黑"/>
                                  <w:spacing w:val="10"/>
                                  <w:sz w:val="21"/>
                                  <w:szCs w:val="21"/>
                                </w:rPr>
                                <w:t>企</w:t>
                              </w:r>
                              <w:r>
                                <w:rPr>
                                  <w:rFonts w:ascii="微软雅黑" w:hAnsi="微软雅黑" w:eastAsia="微软雅黑" w:cs="微软雅黑"/>
                                  <w:spacing w:val="7"/>
                                  <w:sz w:val="21"/>
                                  <w:szCs w:val="21"/>
                                </w:rPr>
                                <w:t>业是否不如实填报登记内容、提交有关材料</w:t>
                              </w:r>
                            </w:p>
                          </w:tc>
                        </w:tr>
                      </w:tbl>
                      <w:p w14:paraId="43FEE2AF">
                        <w:pPr>
                          <w:rPr>
                            <w:rFonts w:ascii="Arial"/>
                            <w:sz w:val="21"/>
                          </w:rPr>
                        </w:pPr>
                      </w:p>
                    </w:txbxContent>
                  </v:textbox>
                </v:shape>
              </w:pict>
            </w: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0E7C886D">
            <w:pPr>
              <w:spacing w:before="16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DECB8AE">
            <w:pPr>
              <w:spacing w:before="16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33049FBB">
            <w:pPr>
              <w:spacing w:before="165"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《危险化学品安全管理条例》第十五条第一</w:t>
            </w:r>
            <w:r>
              <w:rPr>
                <w:rFonts w:ascii="微软雅黑" w:hAnsi="微软雅黑" w:eastAsia="微软雅黑" w:cs="微软雅黑"/>
                <w:spacing w:val="11"/>
                <w:sz w:val="21"/>
                <w:szCs w:val="21"/>
              </w:rPr>
              <w:t>款</w:t>
            </w:r>
          </w:p>
        </w:tc>
        <w:tc>
          <w:tcPr>
            <w:tcW w:w="5552" w:type="dxa"/>
            <w:tcBorders>
              <w:top w:val="single" w:color="000000" w:sz="2" w:space="0"/>
              <w:bottom w:val="single" w:color="000000" w:sz="2" w:space="0"/>
            </w:tcBorders>
            <w:vAlign w:val="top"/>
          </w:tcPr>
          <w:p w14:paraId="28AA1339">
            <w:pPr>
              <w:spacing w:before="165"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588229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0439D853">
            <w:pPr>
              <w:spacing w:before="16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10BB9A35">
            <w:pPr>
              <w:spacing w:before="16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4B6644F5">
            <w:pPr>
              <w:spacing w:before="16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6ACCF238">
            <w:pPr>
              <w:spacing w:before="160"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《危险化学品安全管理条例》第十五条第一</w:t>
            </w:r>
            <w:r>
              <w:rPr>
                <w:rFonts w:ascii="微软雅黑" w:hAnsi="微软雅黑" w:eastAsia="微软雅黑" w:cs="微软雅黑"/>
                <w:spacing w:val="11"/>
                <w:sz w:val="21"/>
                <w:szCs w:val="21"/>
              </w:rPr>
              <w:t>款</w:t>
            </w:r>
          </w:p>
        </w:tc>
        <w:tc>
          <w:tcPr>
            <w:tcW w:w="5552" w:type="dxa"/>
            <w:tcBorders>
              <w:top w:val="single" w:color="000000" w:sz="2" w:space="0"/>
              <w:bottom w:val="single" w:color="000000" w:sz="2" w:space="0"/>
            </w:tcBorders>
            <w:vAlign w:val="top"/>
          </w:tcPr>
          <w:p w14:paraId="58242884">
            <w:pPr>
              <w:spacing w:before="160"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365F87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3456925F">
            <w:pPr>
              <w:spacing w:before="16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56A3C122">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8F4C1D6">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48D22499">
            <w:pPr>
              <w:spacing w:before="164"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《危险化学品安全管理条例》第十五条第一</w:t>
            </w:r>
            <w:r>
              <w:rPr>
                <w:rFonts w:ascii="微软雅黑" w:hAnsi="微软雅黑" w:eastAsia="微软雅黑" w:cs="微软雅黑"/>
                <w:spacing w:val="11"/>
                <w:sz w:val="21"/>
                <w:szCs w:val="21"/>
              </w:rPr>
              <w:t>款</w:t>
            </w:r>
          </w:p>
        </w:tc>
        <w:tc>
          <w:tcPr>
            <w:tcW w:w="5552" w:type="dxa"/>
            <w:tcBorders>
              <w:top w:val="single" w:color="000000" w:sz="2" w:space="0"/>
              <w:bottom w:val="single" w:color="000000" w:sz="2" w:space="0"/>
            </w:tcBorders>
            <w:vAlign w:val="top"/>
          </w:tcPr>
          <w:p w14:paraId="18659CFD">
            <w:pPr>
              <w:spacing w:before="164"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380AEE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150ADEF1">
            <w:pPr>
              <w:spacing w:before="168"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2842A08B">
            <w:pPr>
              <w:spacing w:before="16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5B9B4FBC">
            <w:pPr>
              <w:spacing w:before="16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6FE2FE52">
            <w:pPr>
              <w:spacing w:before="168"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《危险化学品安全管理条例》第十五条第一</w:t>
            </w:r>
            <w:r>
              <w:rPr>
                <w:rFonts w:ascii="微软雅黑" w:hAnsi="微软雅黑" w:eastAsia="微软雅黑" w:cs="微软雅黑"/>
                <w:spacing w:val="11"/>
                <w:sz w:val="21"/>
                <w:szCs w:val="21"/>
              </w:rPr>
              <w:t>款</w:t>
            </w:r>
          </w:p>
        </w:tc>
        <w:tc>
          <w:tcPr>
            <w:tcW w:w="5552" w:type="dxa"/>
            <w:tcBorders>
              <w:top w:val="single" w:color="000000" w:sz="2" w:space="0"/>
              <w:bottom w:val="single" w:color="000000" w:sz="2" w:space="0"/>
            </w:tcBorders>
            <w:vAlign w:val="top"/>
          </w:tcPr>
          <w:p w14:paraId="010C5476">
            <w:pPr>
              <w:spacing w:before="168"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056DD2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027F0992">
            <w:pPr>
              <w:spacing w:before="12" w:line="180"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2288A42A">
            <w:pPr>
              <w:spacing w:before="12" w:line="180"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CC47266">
            <w:pPr>
              <w:spacing w:before="12" w:line="180"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EEB700E">
            <w:pPr>
              <w:spacing w:before="12" w:line="180"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《危险化学品安全管理条例》第十五条第二</w:t>
            </w:r>
            <w:r>
              <w:rPr>
                <w:rFonts w:ascii="微软雅黑" w:hAnsi="微软雅黑" w:eastAsia="微软雅黑" w:cs="微软雅黑"/>
                <w:spacing w:val="11"/>
                <w:sz w:val="21"/>
                <w:szCs w:val="21"/>
              </w:rPr>
              <w:t>款</w:t>
            </w:r>
          </w:p>
        </w:tc>
        <w:tc>
          <w:tcPr>
            <w:tcW w:w="5552" w:type="dxa"/>
            <w:tcBorders>
              <w:top w:val="single" w:color="000000" w:sz="2" w:space="0"/>
              <w:bottom w:val="single" w:color="000000" w:sz="2" w:space="0"/>
            </w:tcBorders>
            <w:vAlign w:val="top"/>
          </w:tcPr>
          <w:p w14:paraId="5AB0443E">
            <w:pPr>
              <w:spacing w:before="12" w:line="180"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6FD7A5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47290D0E">
            <w:pPr>
              <w:spacing w:before="16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5B26DC3E">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6E0D87B5">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42CADEA2">
            <w:pPr>
              <w:spacing w:before="164"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《危险化学品安全管理条例》第十五条第二</w:t>
            </w:r>
            <w:r>
              <w:rPr>
                <w:rFonts w:ascii="微软雅黑" w:hAnsi="微软雅黑" w:eastAsia="微软雅黑" w:cs="微软雅黑"/>
                <w:spacing w:val="11"/>
                <w:sz w:val="21"/>
                <w:szCs w:val="21"/>
              </w:rPr>
              <w:t>款</w:t>
            </w:r>
          </w:p>
        </w:tc>
        <w:tc>
          <w:tcPr>
            <w:tcW w:w="5552" w:type="dxa"/>
            <w:tcBorders>
              <w:top w:val="single" w:color="000000" w:sz="2" w:space="0"/>
              <w:bottom w:val="single" w:color="000000" w:sz="2" w:space="0"/>
            </w:tcBorders>
            <w:vAlign w:val="top"/>
          </w:tcPr>
          <w:p w14:paraId="7386542D">
            <w:pPr>
              <w:spacing w:before="164"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75AD81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71EBDC25">
            <w:pPr>
              <w:spacing w:before="29" w:line="169"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3F2337D">
            <w:pPr>
              <w:spacing w:before="29" w:line="16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DDCAE0E">
            <w:pPr>
              <w:spacing w:before="29" w:line="169"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FF07804">
            <w:pPr>
              <w:spacing w:before="29" w:line="169" w:lineRule="auto"/>
              <w:ind w:left="12"/>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危险化学品安全管理条例》第三十七条</w:t>
            </w:r>
          </w:p>
        </w:tc>
        <w:tc>
          <w:tcPr>
            <w:tcW w:w="5552" w:type="dxa"/>
            <w:tcBorders>
              <w:top w:val="single" w:color="000000" w:sz="2" w:space="0"/>
              <w:bottom w:val="single" w:color="000000" w:sz="2" w:space="0"/>
            </w:tcBorders>
            <w:vAlign w:val="top"/>
          </w:tcPr>
          <w:p w14:paraId="330A3546">
            <w:pPr>
              <w:spacing w:before="29" w:line="169" w:lineRule="auto"/>
              <w:ind w:left="12"/>
              <w:rPr>
                <w:rFonts w:ascii="微软雅黑" w:hAnsi="微软雅黑" w:eastAsia="微软雅黑" w:cs="微软雅黑"/>
                <w:spacing w:val="13"/>
                <w:sz w:val="21"/>
                <w:szCs w:val="21"/>
              </w:rPr>
            </w:pPr>
            <w:r>
              <w:rPr>
                <w:rFonts w:hint="eastAsia" w:ascii="微软雅黑" w:hAnsi="微软雅黑" w:eastAsia="微软雅黑" w:cs="微软雅黑"/>
                <w:spacing w:val="22"/>
                <w:sz w:val="21"/>
                <w:szCs w:val="21"/>
                <w:lang w:val="en-US" w:eastAsia="zh-CN"/>
              </w:rPr>
              <w:t>是</w:t>
            </w:r>
          </w:p>
        </w:tc>
      </w:tr>
      <w:tr w14:paraId="1C0C51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7EE34A37">
            <w:pPr>
              <w:spacing w:before="20" w:line="175"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7670424">
            <w:pPr>
              <w:spacing w:before="20" w:line="175"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0A558ECF">
            <w:pPr>
              <w:spacing w:before="20" w:line="175"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3DC2587">
            <w:pPr>
              <w:spacing w:before="20" w:line="175"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《危险化学品安全管理条例》第四十条第一</w:t>
            </w:r>
            <w:r>
              <w:rPr>
                <w:rFonts w:ascii="微软雅黑" w:hAnsi="微软雅黑" w:eastAsia="微软雅黑" w:cs="微软雅黑"/>
                <w:spacing w:val="11"/>
                <w:sz w:val="21"/>
                <w:szCs w:val="21"/>
              </w:rPr>
              <w:t>款</w:t>
            </w:r>
          </w:p>
        </w:tc>
        <w:tc>
          <w:tcPr>
            <w:tcW w:w="5552" w:type="dxa"/>
            <w:tcBorders>
              <w:top w:val="single" w:color="000000" w:sz="2" w:space="0"/>
              <w:bottom w:val="single" w:color="000000" w:sz="2" w:space="0"/>
            </w:tcBorders>
            <w:vAlign w:val="top"/>
          </w:tcPr>
          <w:p w14:paraId="44C2AADB">
            <w:pPr>
              <w:spacing w:before="20" w:line="175"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7FA8E2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5EEEDE35">
            <w:pPr>
              <w:spacing w:before="12" w:line="180"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790580B3">
            <w:pPr>
              <w:spacing w:before="12" w:line="180"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0C67BEF">
            <w:pPr>
              <w:spacing w:before="12" w:line="180"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1F1BAF9B">
            <w:pPr>
              <w:spacing w:before="12" w:line="180"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《危险化学品安全管理条例》第四十条第一</w:t>
            </w:r>
            <w:r>
              <w:rPr>
                <w:rFonts w:ascii="微软雅黑" w:hAnsi="微软雅黑" w:eastAsia="微软雅黑" w:cs="微软雅黑"/>
                <w:spacing w:val="11"/>
                <w:sz w:val="21"/>
                <w:szCs w:val="21"/>
              </w:rPr>
              <w:t>款</w:t>
            </w:r>
          </w:p>
        </w:tc>
        <w:tc>
          <w:tcPr>
            <w:tcW w:w="5552" w:type="dxa"/>
            <w:tcBorders>
              <w:top w:val="single" w:color="000000" w:sz="2" w:space="0"/>
              <w:bottom w:val="single" w:color="000000" w:sz="2" w:space="0"/>
            </w:tcBorders>
            <w:vAlign w:val="top"/>
          </w:tcPr>
          <w:p w14:paraId="64499DE1">
            <w:pPr>
              <w:spacing w:before="12" w:line="180"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516101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2E74EA85">
            <w:pPr>
              <w:spacing w:before="24" w:line="172"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5B0BE3E0">
            <w:pPr>
              <w:spacing w:before="24" w:line="172"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6600822B">
            <w:pPr>
              <w:spacing w:before="24" w:line="172"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6FD0981D">
            <w:pPr>
              <w:spacing w:before="24" w:line="172"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《危险化学品安全管理条例》第四十一条第一</w:t>
            </w:r>
            <w:r>
              <w:rPr>
                <w:rFonts w:ascii="微软雅黑" w:hAnsi="微软雅黑" w:eastAsia="微软雅黑" w:cs="微软雅黑"/>
                <w:spacing w:val="10"/>
                <w:sz w:val="21"/>
                <w:szCs w:val="21"/>
              </w:rPr>
              <w:t>款</w:t>
            </w:r>
          </w:p>
        </w:tc>
        <w:tc>
          <w:tcPr>
            <w:tcW w:w="5552" w:type="dxa"/>
            <w:tcBorders>
              <w:top w:val="single" w:color="000000" w:sz="2" w:space="0"/>
              <w:bottom w:val="single" w:color="000000" w:sz="2" w:space="0"/>
            </w:tcBorders>
            <w:vAlign w:val="top"/>
          </w:tcPr>
          <w:p w14:paraId="4E832011">
            <w:pPr>
              <w:spacing w:before="24" w:line="172"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7E4A2A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3541A285">
            <w:pPr>
              <w:spacing w:before="15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1A957D4D">
            <w:pPr>
              <w:spacing w:before="15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296940FA">
            <w:pPr>
              <w:spacing w:before="15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61F0CFD1">
            <w:pPr>
              <w:spacing w:before="156"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《危险化学品安全管理条例》第四十条第二</w:t>
            </w:r>
            <w:r>
              <w:rPr>
                <w:rFonts w:ascii="微软雅黑" w:hAnsi="微软雅黑" w:eastAsia="微软雅黑" w:cs="微软雅黑"/>
                <w:spacing w:val="11"/>
                <w:sz w:val="21"/>
                <w:szCs w:val="21"/>
              </w:rPr>
              <w:t>款</w:t>
            </w:r>
          </w:p>
        </w:tc>
        <w:tc>
          <w:tcPr>
            <w:tcW w:w="5552" w:type="dxa"/>
            <w:tcBorders>
              <w:top w:val="single" w:color="000000" w:sz="2" w:space="0"/>
              <w:bottom w:val="single" w:color="000000" w:sz="2" w:space="0"/>
            </w:tcBorders>
            <w:vAlign w:val="top"/>
          </w:tcPr>
          <w:p w14:paraId="72717916">
            <w:pPr>
              <w:spacing w:before="156"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687333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9" w:hRule="atLeast"/>
        </w:trPr>
        <w:tc>
          <w:tcPr>
            <w:tcW w:w="2174" w:type="dxa"/>
            <w:tcBorders>
              <w:top w:val="single" w:color="000000" w:sz="2" w:space="0"/>
              <w:bottom w:val="single" w:color="000000" w:sz="2" w:space="0"/>
            </w:tcBorders>
            <w:vAlign w:val="top"/>
          </w:tcPr>
          <w:p w14:paraId="226210D3">
            <w:pPr>
              <w:spacing w:before="30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4E1CADEE">
            <w:pPr>
              <w:spacing w:before="30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5DB0F3A">
            <w:pPr>
              <w:spacing w:before="30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5F7F472D">
            <w:pPr>
              <w:spacing w:before="21" w:line="186" w:lineRule="auto"/>
              <w:ind w:left="12" w:right="191"/>
              <w:rPr>
                <w:rFonts w:ascii="微软雅黑" w:hAnsi="微软雅黑" w:eastAsia="微软雅黑" w:cs="微软雅黑"/>
                <w:sz w:val="21"/>
                <w:szCs w:val="21"/>
              </w:rPr>
            </w:pPr>
            <w:r>
              <w:rPr>
                <w:rFonts w:ascii="微软雅黑" w:hAnsi="微软雅黑" w:eastAsia="微软雅黑" w:cs="微软雅黑"/>
                <w:spacing w:val="2"/>
                <w:sz w:val="21"/>
                <w:szCs w:val="21"/>
              </w:rPr>
              <w:t>《中华人民共和国安全生产法》第四</w:t>
            </w:r>
            <w:r>
              <w:rPr>
                <w:rFonts w:ascii="微软雅黑" w:hAnsi="微软雅黑" w:eastAsia="微软雅黑" w:cs="微软雅黑"/>
                <w:spacing w:val="1"/>
                <w:sz w:val="21"/>
                <w:szCs w:val="21"/>
              </w:rPr>
              <w:t>十条第一款；《危</w:t>
            </w:r>
            <w:r>
              <w:rPr>
                <w:rFonts w:ascii="微软雅黑" w:hAnsi="微软雅黑" w:eastAsia="微软雅黑" w:cs="微软雅黑"/>
                <w:spacing w:val="20"/>
                <w:sz w:val="21"/>
                <w:szCs w:val="21"/>
              </w:rPr>
              <w:t>险</w:t>
            </w:r>
            <w:r>
              <w:rPr>
                <w:rFonts w:ascii="微软雅黑" w:hAnsi="微软雅黑" w:eastAsia="微软雅黑" w:cs="微软雅黑"/>
                <w:spacing w:val="11"/>
                <w:sz w:val="21"/>
                <w:szCs w:val="21"/>
              </w:rPr>
              <w:t>化</w:t>
            </w:r>
            <w:r>
              <w:rPr>
                <w:rFonts w:ascii="微软雅黑" w:hAnsi="微软雅黑" w:eastAsia="微软雅黑" w:cs="微软雅黑"/>
                <w:spacing w:val="10"/>
                <w:sz w:val="21"/>
                <w:szCs w:val="21"/>
              </w:rPr>
              <w:t>学品重大危险源监督管理暂行规定》第二十四条；</w:t>
            </w: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危</w:t>
            </w:r>
            <w:r>
              <w:rPr>
                <w:rFonts w:ascii="微软雅黑" w:hAnsi="微软雅黑" w:eastAsia="微软雅黑" w:cs="微软雅黑"/>
                <w:spacing w:val="11"/>
                <w:sz w:val="21"/>
                <w:szCs w:val="21"/>
              </w:rPr>
              <w:t>险化学品重大危险源监督管理暂行规定》第二十二</w:t>
            </w:r>
          </w:p>
        </w:tc>
        <w:tc>
          <w:tcPr>
            <w:tcW w:w="5552" w:type="dxa"/>
            <w:tcBorders>
              <w:top w:val="single" w:color="000000" w:sz="2" w:space="0"/>
              <w:bottom w:val="single" w:color="000000" w:sz="2" w:space="0"/>
            </w:tcBorders>
            <w:vAlign w:val="top"/>
          </w:tcPr>
          <w:p w14:paraId="01BC003E">
            <w:pPr>
              <w:spacing w:before="21" w:line="186" w:lineRule="auto"/>
              <w:ind w:left="12" w:right="191"/>
              <w:rPr>
                <w:rFonts w:ascii="微软雅黑" w:hAnsi="微软雅黑" w:eastAsia="微软雅黑" w:cs="微软雅黑"/>
                <w:spacing w:val="2"/>
                <w:sz w:val="21"/>
                <w:szCs w:val="21"/>
              </w:rPr>
            </w:pPr>
            <w:r>
              <w:rPr>
                <w:rFonts w:hint="eastAsia" w:ascii="微软雅黑" w:hAnsi="微软雅黑" w:eastAsia="微软雅黑" w:cs="微软雅黑"/>
                <w:spacing w:val="22"/>
                <w:sz w:val="21"/>
                <w:szCs w:val="21"/>
                <w:lang w:val="en-US" w:eastAsia="zh-CN"/>
              </w:rPr>
              <w:t>是</w:t>
            </w:r>
          </w:p>
        </w:tc>
      </w:tr>
      <w:tr w14:paraId="040CB2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14:paraId="38F93871">
            <w:pPr>
              <w:spacing w:before="31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49591514">
            <w:pPr>
              <w:spacing w:before="31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21C2611">
            <w:pPr>
              <w:spacing w:before="31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39C17976">
            <w:pPr>
              <w:spacing w:before="15" w:line="187" w:lineRule="auto"/>
              <w:ind w:left="30" w:right="191" w:hanging="18"/>
              <w:rPr>
                <w:rFonts w:ascii="微软雅黑" w:hAnsi="微软雅黑" w:eastAsia="微软雅黑" w:cs="微软雅黑"/>
                <w:sz w:val="21"/>
                <w:szCs w:val="21"/>
              </w:rPr>
            </w:pPr>
            <w:r>
              <w:rPr>
                <w:rFonts w:ascii="微软雅黑" w:hAnsi="微软雅黑" w:eastAsia="微软雅黑" w:cs="微软雅黑"/>
                <w:spacing w:val="2"/>
                <w:sz w:val="21"/>
                <w:szCs w:val="21"/>
              </w:rPr>
              <w:t>《中华人民共和国安全生产法》第四</w:t>
            </w:r>
            <w:r>
              <w:rPr>
                <w:rFonts w:ascii="微软雅黑" w:hAnsi="微软雅黑" w:eastAsia="微软雅黑" w:cs="微软雅黑"/>
                <w:spacing w:val="1"/>
                <w:sz w:val="21"/>
                <w:szCs w:val="21"/>
              </w:rPr>
              <w:t>十条第一款；《危</w:t>
            </w:r>
            <w:r>
              <w:rPr>
                <w:rFonts w:ascii="微软雅黑" w:hAnsi="微软雅黑" w:eastAsia="微软雅黑" w:cs="微软雅黑"/>
                <w:spacing w:val="11"/>
                <w:sz w:val="21"/>
                <w:szCs w:val="21"/>
              </w:rPr>
              <w:t>险化学品重大危险源监督管理暂行规定》第二十二条</w:t>
            </w:r>
            <w:r>
              <w:rPr>
                <w:rFonts w:ascii="微软雅黑" w:hAnsi="微软雅黑" w:eastAsia="微软雅黑" w:cs="微软雅黑"/>
                <w:spacing w:val="6"/>
                <w:sz w:val="21"/>
                <w:szCs w:val="21"/>
              </w:rPr>
              <w:t>第</w:t>
            </w:r>
            <w:r>
              <w:rPr>
                <w:rFonts w:ascii="微软雅黑" w:hAnsi="微软雅黑" w:eastAsia="微软雅黑" w:cs="微软雅黑"/>
                <w:spacing w:val="32"/>
                <w:sz w:val="21"/>
                <w:szCs w:val="21"/>
              </w:rPr>
              <w:t>二</w:t>
            </w:r>
            <w:r>
              <w:rPr>
                <w:rFonts w:ascii="微软雅黑" w:hAnsi="微软雅黑" w:eastAsia="微软雅黑" w:cs="微软雅黑"/>
                <w:spacing w:val="26"/>
                <w:sz w:val="21"/>
                <w:szCs w:val="21"/>
              </w:rPr>
              <w:t>款第(八)项</w:t>
            </w:r>
          </w:p>
        </w:tc>
        <w:tc>
          <w:tcPr>
            <w:tcW w:w="5552" w:type="dxa"/>
            <w:tcBorders>
              <w:top w:val="single" w:color="000000" w:sz="2" w:space="0"/>
              <w:bottom w:val="single" w:color="000000" w:sz="2" w:space="0"/>
            </w:tcBorders>
            <w:vAlign w:val="top"/>
          </w:tcPr>
          <w:p w14:paraId="080B4B1B">
            <w:pPr>
              <w:spacing w:before="15" w:line="187" w:lineRule="auto"/>
              <w:ind w:left="30" w:right="191" w:hanging="18"/>
              <w:rPr>
                <w:rFonts w:ascii="微软雅黑" w:hAnsi="微软雅黑" w:eastAsia="微软雅黑" w:cs="微软雅黑"/>
                <w:spacing w:val="2"/>
                <w:sz w:val="21"/>
                <w:szCs w:val="21"/>
              </w:rPr>
            </w:pPr>
            <w:r>
              <w:rPr>
                <w:rFonts w:hint="eastAsia" w:ascii="微软雅黑" w:hAnsi="微软雅黑" w:eastAsia="微软雅黑" w:cs="微软雅黑"/>
                <w:spacing w:val="22"/>
                <w:sz w:val="21"/>
                <w:szCs w:val="21"/>
                <w:lang w:val="en-US" w:eastAsia="zh-CN"/>
              </w:rPr>
              <w:t>是</w:t>
            </w:r>
          </w:p>
        </w:tc>
      </w:tr>
      <w:tr w14:paraId="440C23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14:paraId="1C5E30EB">
            <w:pPr>
              <w:spacing w:before="31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7ABC2FED">
            <w:pPr>
              <w:spacing w:before="31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48C1A23">
            <w:pPr>
              <w:spacing w:before="31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45D90F6E">
            <w:pPr>
              <w:spacing w:before="15" w:line="187" w:lineRule="auto"/>
              <w:ind w:left="30" w:right="191" w:hanging="18"/>
              <w:rPr>
                <w:rFonts w:ascii="微软雅黑" w:hAnsi="微软雅黑" w:eastAsia="微软雅黑" w:cs="微软雅黑"/>
                <w:sz w:val="21"/>
                <w:szCs w:val="21"/>
              </w:rPr>
            </w:pPr>
            <w:r>
              <w:rPr>
                <w:rFonts w:ascii="微软雅黑" w:hAnsi="微软雅黑" w:eastAsia="微软雅黑" w:cs="微软雅黑"/>
                <w:spacing w:val="2"/>
                <w:sz w:val="21"/>
                <w:szCs w:val="21"/>
              </w:rPr>
              <w:t>《中华人民共和国安全生产法》第四</w:t>
            </w:r>
            <w:r>
              <w:rPr>
                <w:rFonts w:ascii="微软雅黑" w:hAnsi="微软雅黑" w:eastAsia="微软雅黑" w:cs="微软雅黑"/>
                <w:spacing w:val="1"/>
                <w:sz w:val="21"/>
                <w:szCs w:val="21"/>
              </w:rPr>
              <w:t>十条第一款；《危</w:t>
            </w:r>
            <w:r>
              <w:rPr>
                <w:rFonts w:ascii="微软雅黑" w:hAnsi="微软雅黑" w:eastAsia="微软雅黑" w:cs="微软雅黑"/>
                <w:spacing w:val="11"/>
                <w:sz w:val="21"/>
                <w:szCs w:val="21"/>
              </w:rPr>
              <w:t>险化学品重大危险源监督管理暂行规定》第二十二条</w:t>
            </w:r>
            <w:r>
              <w:rPr>
                <w:rFonts w:ascii="微软雅黑" w:hAnsi="微软雅黑" w:eastAsia="微软雅黑" w:cs="微软雅黑"/>
                <w:spacing w:val="6"/>
                <w:sz w:val="21"/>
                <w:szCs w:val="21"/>
              </w:rPr>
              <w:t>第</w:t>
            </w:r>
            <w:r>
              <w:rPr>
                <w:rFonts w:ascii="微软雅黑" w:hAnsi="微软雅黑" w:eastAsia="微软雅黑" w:cs="微软雅黑"/>
                <w:spacing w:val="32"/>
                <w:sz w:val="21"/>
                <w:szCs w:val="21"/>
              </w:rPr>
              <w:t>二</w:t>
            </w:r>
            <w:r>
              <w:rPr>
                <w:rFonts w:ascii="微软雅黑" w:hAnsi="微软雅黑" w:eastAsia="微软雅黑" w:cs="微软雅黑"/>
                <w:spacing w:val="26"/>
                <w:sz w:val="21"/>
                <w:szCs w:val="21"/>
              </w:rPr>
              <w:t>款第(六)项</w:t>
            </w:r>
          </w:p>
        </w:tc>
        <w:tc>
          <w:tcPr>
            <w:tcW w:w="5552" w:type="dxa"/>
            <w:tcBorders>
              <w:top w:val="single" w:color="000000" w:sz="2" w:space="0"/>
              <w:bottom w:val="single" w:color="000000" w:sz="2" w:space="0"/>
            </w:tcBorders>
            <w:vAlign w:val="top"/>
          </w:tcPr>
          <w:p w14:paraId="7BD67E44">
            <w:pPr>
              <w:spacing w:before="15" w:line="187" w:lineRule="auto"/>
              <w:ind w:left="30" w:right="191" w:hanging="18"/>
              <w:rPr>
                <w:rFonts w:ascii="微软雅黑" w:hAnsi="微软雅黑" w:eastAsia="微软雅黑" w:cs="微软雅黑"/>
                <w:spacing w:val="2"/>
                <w:sz w:val="21"/>
                <w:szCs w:val="21"/>
              </w:rPr>
            </w:pPr>
            <w:r>
              <w:rPr>
                <w:rFonts w:hint="eastAsia" w:ascii="微软雅黑" w:hAnsi="微软雅黑" w:eastAsia="微软雅黑" w:cs="微软雅黑"/>
                <w:spacing w:val="22"/>
                <w:sz w:val="21"/>
                <w:szCs w:val="21"/>
                <w:lang w:val="en-US" w:eastAsia="zh-CN"/>
              </w:rPr>
              <w:t>是</w:t>
            </w:r>
          </w:p>
        </w:tc>
      </w:tr>
      <w:tr w14:paraId="21C689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46189B74">
            <w:pPr>
              <w:spacing w:before="17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4032048">
            <w:pPr>
              <w:spacing w:before="17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D51AEFA">
            <w:pPr>
              <w:spacing w:before="17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3E98793A">
            <w:pPr>
              <w:spacing w:before="171"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《中华人民共和国安全生产法》第四十条第一</w:t>
            </w:r>
            <w:r>
              <w:rPr>
                <w:rFonts w:ascii="微软雅黑" w:hAnsi="微软雅黑" w:eastAsia="微软雅黑" w:cs="微软雅黑"/>
                <w:spacing w:val="9"/>
                <w:sz w:val="21"/>
                <w:szCs w:val="21"/>
              </w:rPr>
              <w:t>款</w:t>
            </w:r>
          </w:p>
        </w:tc>
        <w:tc>
          <w:tcPr>
            <w:tcW w:w="5552" w:type="dxa"/>
            <w:tcBorders>
              <w:top w:val="single" w:color="000000" w:sz="2" w:space="0"/>
              <w:bottom w:val="single" w:color="000000" w:sz="2" w:space="0"/>
            </w:tcBorders>
            <w:vAlign w:val="top"/>
          </w:tcPr>
          <w:p w14:paraId="1D9A494A">
            <w:pPr>
              <w:spacing w:before="171"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59D739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02B25FDF">
            <w:pPr>
              <w:spacing w:before="14" w:line="179"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707AC873">
            <w:pPr>
              <w:spacing w:before="14" w:line="17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42A187D">
            <w:pPr>
              <w:spacing w:before="14" w:line="179"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2607BE3B">
            <w:pPr>
              <w:spacing w:before="14" w:line="179"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危</w:t>
            </w:r>
            <w:r>
              <w:rPr>
                <w:rFonts w:ascii="微软雅黑" w:hAnsi="微软雅黑" w:eastAsia="微软雅黑" w:cs="微软雅黑"/>
                <w:spacing w:val="11"/>
                <w:sz w:val="21"/>
                <w:szCs w:val="21"/>
              </w:rPr>
              <w:t>险化学品重大危险源监督管理暂行规定》第七条</w:t>
            </w:r>
          </w:p>
        </w:tc>
        <w:tc>
          <w:tcPr>
            <w:tcW w:w="5552" w:type="dxa"/>
            <w:tcBorders>
              <w:top w:val="single" w:color="000000" w:sz="2" w:space="0"/>
              <w:bottom w:val="single" w:color="000000" w:sz="2" w:space="0"/>
            </w:tcBorders>
            <w:vAlign w:val="top"/>
          </w:tcPr>
          <w:p w14:paraId="267C551B">
            <w:pPr>
              <w:spacing w:before="14" w:line="179"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3CAC42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14:paraId="7A7AECB3">
            <w:pPr>
              <w:spacing w:before="30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0BB66324">
            <w:pPr>
              <w:spacing w:before="30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565E1A4">
            <w:pPr>
              <w:spacing w:before="30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80D27FB">
            <w:pPr>
              <w:spacing w:before="24" w:line="185" w:lineRule="auto"/>
              <w:ind w:left="12" w:right="191"/>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危</w:t>
            </w:r>
            <w:r>
              <w:rPr>
                <w:rFonts w:ascii="微软雅黑" w:hAnsi="微软雅黑" w:eastAsia="微软雅黑" w:cs="微软雅黑"/>
                <w:spacing w:val="11"/>
                <w:sz w:val="21"/>
                <w:szCs w:val="21"/>
              </w:rPr>
              <w:t>险化学品重大危险源监督管理暂行规定》第十六条</w:t>
            </w:r>
            <w:r>
              <w:rPr>
                <w:rFonts w:ascii="微软雅黑" w:hAnsi="微软雅黑" w:eastAsia="微软雅黑" w:cs="微软雅黑"/>
                <w:spacing w:val="15"/>
                <w:sz w:val="21"/>
                <w:szCs w:val="21"/>
              </w:rPr>
              <w:t>《危险化学品企业重大危险源安全包保责任制办法(</w:t>
            </w:r>
            <w:r>
              <w:rPr>
                <w:rFonts w:ascii="微软雅黑" w:hAnsi="微软雅黑" w:eastAsia="微软雅黑" w:cs="微软雅黑"/>
                <w:spacing w:val="10"/>
                <w:sz w:val="21"/>
                <w:szCs w:val="21"/>
              </w:rPr>
              <w:t>试</w:t>
            </w:r>
            <w:r>
              <w:rPr>
                <w:rFonts w:ascii="微软雅黑" w:hAnsi="微软雅黑" w:eastAsia="微软雅黑" w:cs="微软雅黑"/>
                <w:spacing w:val="3"/>
                <w:sz w:val="21"/>
                <w:szCs w:val="21"/>
              </w:rPr>
              <w:t>行)》(应急厅〔2021〕12号)第</w:t>
            </w:r>
            <w:r>
              <w:rPr>
                <w:rFonts w:ascii="微软雅黑" w:hAnsi="微软雅黑" w:eastAsia="微软雅黑" w:cs="微软雅黑"/>
                <w:sz w:val="21"/>
                <w:szCs w:val="21"/>
              </w:rPr>
              <w:t>三条</w:t>
            </w:r>
          </w:p>
        </w:tc>
        <w:tc>
          <w:tcPr>
            <w:tcW w:w="5552" w:type="dxa"/>
            <w:tcBorders>
              <w:top w:val="single" w:color="000000" w:sz="2" w:space="0"/>
              <w:bottom w:val="single" w:color="000000" w:sz="2" w:space="0"/>
            </w:tcBorders>
            <w:vAlign w:val="top"/>
          </w:tcPr>
          <w:p w14:paraId="4011BB5A">
            <w:pPr>
              <w:spacing w:before="24" w:line="185" w:lineRule="auto"/>
              <w:ind w:left="12" w:right="191"/>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321F72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18ADC8AA">
            <w:pPr>
              <w:spacing w:before="23" w:line="173"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108DFAF">
            <w:pPr>
              <w:spacing w:before="23" w:line="173"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001B09A6">
            <w:pPr>
              <w:spacing w:before="23" w:line="173"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255A9601">
            <w:pPr>
              <w:spacing w:before="23" w:line="173"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危</w:t>
            </w:r>
            <w:r>
              <w:rPr>
                <w:rFonts w:ascii="微软雅黑" w:hAnsi="微软雅黑" w:eastAsia="微软雅黑" w:cs="微软雅黑"/>
                <w:spacing w:val="11"/>
                <w:sz w:val="21"/>
                <w:szCs w:val="21"/>
              </w:rPr>
              <w:t>险化学品重大危险源监督管理暂行规定》第二十条</w:t>
            </w:r>
          </w:p>
        </w:tc>
        <w:tc>
          <w:tcPr>
            <w:tcW w:w="5552" w:type="dxa"/>
            <w:tcBorders>
              <w:top w:val="single" w:color="000000" w:sz="2" w:space="0"/>
              <w:bottom w:val="single" w:color="000000" w:sz="2" w:space="0"/>
            </w:tcBorders>
            <w:vAlign w:val="top"/>
          </w:tcPr>
          <w:p w14:paraId="6E5D133D">
            <w:pPr>
              <w:spacing w:before="23" w:line="173"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05CDF8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4942AC50">
            <w:pPr>
              <w:spacing w:before="15" w:line="178"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BAFCF11">
            <w:pPr>
              <w:spacing w:before="15" w:line="178"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80F7A89">
            <w:pPr>
              <w:spacing w:before="15" w:line="17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338B0BE7">
            <w:pPr>
              <w:spacing w:before="15" w:line="17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危</w:t>
            </w:r>
            <w:r>
              <w:rPr>
                <w:rFonts w:ascii="微软雅黑" w:hAnsi="微软雅黑" w:eastAsia="微软雅黑" w:cs="微软雅黑"/>
                <w:spacing w:val="11"/>
                <w:sz w:val="21"/>
                <w:szCs w:val="21"/>
              </w:rPr>
              <w:t>险化学品重大危险源监督管理暂行规定》第二十条</w:t>
            </w:r>
          </w:p>
        </w:tc>
        <w:tc>
          <w:tcPr>
            <w:tcW w:w="5552" w:type="dxa"/>
            <w:tcBorders>
              <w:top w:val="single" w:color="000000" w:sz="2" w:space="0"/>
              <w:bottom w:val="single" w:color="000000" w:sz="2" w:space="0"/>
            </w:tcBorders>
            <w:vAlign w:val="top"/>
          </w:tcPr>
          <w:p w14:paraId="3424F764">
            <w:pPr>
              <w:spacing w:before="15" w:line="178"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463060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357BE082">
            <w:pPr>
              <w:spacing w:before="27" w:line="170"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0FD8DEBC">
            <w:pPr>
              <w:spacing w:before="27" w:line="170"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6472ADD6">
            <w:pPr>
              <w:spacing w:before="27" w:line="170"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E0018B0">
            <w:pPr>
              <w:spacing w:before="27" w:line="170"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危</w:t>
            </w:r>
            <w:r>
              <w:rPr>
                <w:rFonts w:ascii="微软雅黑" w:hAnsi="微软雅黑" w:eastAsia="微软雅黑" w:cs="微软雅黑"/>
                <w:spacing w:val="11"/>
                <w:sz w:val="21"/>
                <w:szCs w:val="21"/>
              </w:rPr>
              <w:t>险化学品重大危险源监督管理暂行规定》第二十条</w:t>
            </w:r>
          </w:p>
        </w:tc>
        <w:tc>
          <w:tcPr>
            <w:tcW w:w="5552" w:type="dxa"/>
            <w:tcBorders>
              <w:top w:val="single" w:color="000000" w:sz="2" w:space="0"/>
              <w:bottom w:val="single" w:color="000000" w:sz="2" w:space="0"/>
            </w:tcBorders>
            <w:vAlign w:val="top"/>
          </w:tcPr>
          <w:p w14:paraId="183A4570">
            <w:pPr>
              <w:spacing w:before="27" w:line="170"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73D2A3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596B94C2">
            <w:pPr>
              <w:spacing w:before="15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0AA20E8B">
            <w:pPr>
              <w:spacing w:before="15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75F631A">
            <w:pPr>
              <w:spacing w:before="16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21D872F">
            <w:pPr>
              <w:spacing w:before="18" w:line="184" w:lineRule="auto"/>
              <w:ind w:left="30" w:right="208"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危</w:t>
            </w:r>
            <w:r>
              <w:rPr>
                <w:rFonts w:ascii="微软雅黑" w:hAnsi="微软雅黑" w:eastAsia="微软雅黑" w:cs="微软雅黑"/>
                <w:spacing w:val="11"/>
                <w:sz w:val="21"/>
                <w:szCs w:val="21"/>
              </w:rPr>
              <w:t>险化学品重大危险源监督管理暂行规定》第二十七</w:t>
            </w:r>
            <w:r>
              <w:rPr>
                <w:rFonts w:ascii="微软雅黑" w:hAnsi="微软雅黑" w:eastAsia="微软雅黑" w:cs="微软雅黑"/>
                <w:spacing w:val="16"/>
                <w:sz w:val="21"/>
                <w:szCs w:val="21"/>
              </w:rPr>
              <w:t>条</w:t>
            </w:r>
            <w:r>
              <w:rPr>
                <w:rFonts w:ascii="微软雅黑" w:hAnsi="微软雅黑" w:eastAsia="微软雅黑" w:cs="微软雅黑"/>
                <w:spacing w:val="12"/>
                <w:sz w:val="21"/>
                <w:szCs w:val="21"/>
              </w:rPr>
              <w:t>、第二十四条</w:t>
            </w:r>
          </w:p>
        </w:tc>
        <w:tc>
          <w:tcPr>
            <w:tcW w:w="5552" w:type="dxa"/>
            <w:tcBorders>
              <w:top w:val="single" w:color="000000" w:sz="2" w:space="0"/>
              <w:bottom w:val="single" w:color="000000" w:sz="2" w:space="0"/>
            </w:tcBorders>
            <w:vAlign w:val="top"/>
          </w:tcPr>
          <w:p w14:paraId="1EA81915">
            <w:pPr>
              <w:spacing w:before="18" w:line="184" w:lineRule="auto"/>
              <w:ind w:left="30" w:right="208" w:hanging="1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1F2F47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66D57282">
            <w:pPr>
              <w:spacing w:before="23" w:line="173"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44C41CB1">
            <w:pPr>
              <w:spacing w:before="23" w:line="173"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6768561">
            <w:pPr>
              <w:spacing w:before="23" w:line="173"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243D8C3F">
            <w:pPr>
              <w:spacing w:before="23" w:line="173"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危</w:t>
            </w:r>
            <w:r>
              <w:rPr>
                <w:rFonts w:ascii="微软雅黑" w:hAnsi="微软雅黑" w:eastAsia="微软雅黑" w:cs="微软雅黑"/>
                <w:spacing w:val="11"/>
                <w:sz w:val="21"/>
                <w:szCs w:val="21"/>
              </w:rPr>
              <w:t>险化学品重大危险源监督管理暂行规定》第二十一</w:t>
            </w:r>
          </w:p>
        </w:tc>
        <w:tc>
          <w:tcPr>
            <w:tcW w:w="5552" w:type="dxa"/>
            <w:tcBorders>
              <w:top w:val="single" w:color="000000" w:sz="2" w:space="0"/>
              <w:bottom w:val="single" w:color="000000" w:sz="2" w:space="0"/>
            </w:tcBorders>
            <w:vAlign w:val="top"/>
          </w:tcPr>
          <w:p w14:paraId="4FCC8A73">
            <w:pPr>
              <w:spacing w:before="23" w:line="173"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2E7D39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5074A6F8">
            <w:pPr>
              <w:spacing w:before="17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B1B37FA">
            <w:pPr>
              <w:spacing w:before="17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43309CD2">
            <w:pPr>
              <w:spacing w:before="17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68994427">
            <w:pPr>
              <w:spacing w:before="175"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危</w:t>
            </w:r>
            <w:r>
              <w:rPr>
                <w:rFonts w:ascii="微软雅黑" w:hAnsi="微软雅黑" w:eastAsia="微软雅黑" w:cs="微软雅黑"/>
                <w:spacing w:val="11"/>
                <w:sz w:val="21"/>
                <w:szCs w:val="21"/>
              </w:rPr>
              <w:t>险化学品重大危险源监督管理暂行规定》第十六条</w:t>
            </w:r>
          </w:p>
        </w:tc>
        <w:tc>
          <w:tcPr>
            <w:tcW w:w="5552" w:type="dxa"/>
            <w:tcBorders>
              <w:top w:val="single" w:color="000000" w:sz="2" w:space="0"/>
              <w:bottom w:val="single" w:color="000000" w:sz="2" w:space="0"/>
            </w:tcBorders>
            <w:vAlign w:val="top"/>
          </w:tcPr>
          <w:p w14:paraId="2ED7ADF8">
            <w:pPr>
              <w:spacing w:before="175" w:line="208" w:lineRule="auto"/>
              <w:ind w:left="12"/>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5274B4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01C5A948">
            <w:pPr>
              <w:spacing w:before="20" w:line="175"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71427FAC">
            <w:pPr>
              <w:spacing w:before="20" w:line="175"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2A30E178">
            <w:pPr>
              <w:spacing w:before="20" w:line="175"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E2FC9B3">
            <w:pPr>
              <w:spacing w:before="20" w:line="175"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《危险化学品安全管理条例》第六十七条第一</w:t>
            </w:r>
            <w:r>
              <w:rPr>
                <w:rFonts w:ascii="微软雅黑" w:hAnsi="微软雅黑" w:eastAsia="微软雅黑" w:cs="微软雅黑"/>
                <w:spacing w:val="10"/>
                <w:sz w:val="21"/>
                <w:szCs w:val="21"/>
              </w:rPr>
              <w:t>款</w:t>
            </w:r>
          </w:p>
        </w:tc>
        <w:tc>
          <w:tcPr>
            <w:tcW w:w="5552" w:type="dxa"/>
            <w:tcBorders>
              <w:top w:val="single" w:color="000000" w:sz="2" w:space="0"/>
              <w:bottom w:val="single" w:color="000000" w:sz="2" w:space="0"/>
            </w:tcBorders>
            <w:vAlign w:val="top"/>
          </w:tcPr>
          <w:p w14:paraId="01DC77AA">
            <w:pPr>
              <w:spacing w:before="20" w:line="175"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4F588A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6BD6755B">
            <w:pPr>
              <w:spacing w:before="171"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1DB1BE94">
            <w:pPr>
              <w:spacing w:before="17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5210AF57">
            <w:pPr>
              <w:spacing w:before="172"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4DBD453B">
            <w:pPr>
              <w:spacing w:before="171"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《危险化学品安全管理条例》第六十七条第三</w:t>
            </w:r>
            <w:r>
              <w:rPr>
                <w:rFonts w:ascii="微软雅黑" w:hAnsi="微软雅黑" w:eastAsia="微软雅黑" w:cs="微软雅黑"/>
                <w:spacing w:val="10"/>
                <w:sz w:val="21"/>
                <w:szCs w:val="21"/>
              </w:rPr>
              <w:t>款</w:t>
            </w:r>
          </w:p>
        </w:tc>
        <w:tc>
          <w:tcPr>
            <w:tcW w:w="5552" w:type="dxa"/>
            <w:tcBorders>
              <w:top w:val="single" w:color="000000" w:sz="2" w:space="0"/>
              <w:bottom w:val="single" w:color="000000" w:sz="2" w:space="0"/>
            </w:tcBorders>
            <w:vAlign w:val="top"/>
          </w:tcPr>
          <w:p w14:paraId="319C9D71">
            <w:pPr>
              <w:spacing w:before="171"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07A928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50DB8892">
            <w:pPr>
              <w:spacing w:before="15" w:line="178"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23641C2F">
            <w:pPr>
              <w:spacing w:before="15" w:line="178"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0FAEE5A5">
            <w:pPr>
              <w:spacing w:before="15" w:line="17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5D2B6412">
            <w:pPr>
              <w:spacing w:before="15" w:line="178" w:lineRule="auto"/>
              <w:ind w:left="12"/>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危险化学品登记管理办法》第二十二条</w:t>
            </w:r>
          </w:p>
        </w:tc>
        <w:tc>
          <w:tcPr>
            <w:tcW w:w="5552" w:type="dxa"/>
            <w:tcBorders>
              <w:top w:val="single" w:color="000000" w:sz="2" w:space="0"/>
              <w:bottom w:val="single" w:color="000000" w:sz="2" w:space="0"/>
            </w:tcBorders>
            <w:vAlign w:val="top"/>
          </w:tcPr>
          <w:p w14:paraId="0E942390">
            <w:pPr>
              <w:spacing w:before="15" w:line="178" w:lineRule="auto"/>
              <w:ind w:left="12"/>
              <w:rPr>
                <w:rFonts w:ascii="微软雅黑" w:hAnsi="微软雅黑" w:eastAsia="微软雅黑" w:cs="微软雅黑"/>
                <w:spacing w:val="13"/>
                <w:sz w:val="21"/>
                <w:szCs w:val="21"/>
              </w:rPr>
            </w:pPr>
            <w:r>
              <w:rPr>
                <w:rFonts w:hint="eastAsia" w:ascii="微软雅黑" w:hAnsi="微软雅黑" w:eastAsia="微软雅黑" w:cs="微软雅黑"/>
                <w:spacing w:val="22"/>
                <w:sz w:val="21"/>
                <w:szCs w:val="21"/>
                <w:lang w:val="en-US" w:eastAsia="zh-CN"/>
              </w:rPr>
              <w:t>是</w:t>
            </w:r>
          </w:p>
        </w:tc>
      </w:tr>
      <w:tr w14:paraId="5C958B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6" w:hRule="atLeast"/>
        </w:trPr>
        <w:tc>
          <w:tcPr>
            <w:tcW w:w="2174" w:type="dxa"/>
            <w:tcBorders>
              <w:top w:val="single" w:color="000000" w:sz="2" w:space="0"/>
              <w:bottom w:val="single" w:color="000000" w:sz="2" w:space="0"/>
            </w:tcBorders>
            <w:vAlign w:val="top"/>
          </w:tcPr>
          <w:p w14:paraId="6380C78D">
            <w:pPr>
              <w:spacing w:line="355" w:lineRule="auto"/>
              <w:rPr>
                <w:rFonts w:ascii="Arial"/>
                <w:sz w:val="21"/>
              </w:rPr>
            </w:pPr>
          </w:p>
          <w:p w14:paraId="426C955C">
            <w:pPr>
              <w:spacing w:before="9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624BE56">
            <w:pPr>
              <w:spacing w:line="354" w:lineRule="auto"/>
              <w:rPr>
                <w:rFonts w:ascii="Arial"/>
                <w:sz w:val="21"/>
              </w:rPr>
            </w:pPr>
          </w:p>
          <w:p w14:paraId="7353603E">
            <w:pPr>
              <w:spacing w:before="9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B6CEB81">
            <w:pPr>
              <w:spacing w:line="355" w:lineRule="auto"/>
              <w:rPr>
                <w:rFonts w:ascii="Arial"/>
                <w:sz w:val="21"/>
              </w:rPr>
            </w:pPr>
          </w:p>
          <w:p w14:paraId="61B11E22">
            <w:pPr>
              <w:spacing w:before="9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5F4C47FC">
            <w:pPr>
              <w:spacing w:line="355" w:lineRule="auto"/>
              <w:rPr>
                <w:rFonts w:ascii="Arial"/>
                <w:sz w:val="21"/>
              </w:rPr>
            </w:pPr>
          </w:p>
          <w:p w14:paraId="2BE6004D">
            <w:pPr>
              <w:spacing w:before="90" w:line="208" w:lineRule="auto"/>
              <w:ind w:left="12"/>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12"/>
                <w:sz w:val="21"/>
                <w:szCs w:val="21"/>
              </w:rPr>
              <w:t>危险化学品登记管理办法》第十五条</w:t>
            </w:r>
          </w:p>
        </w:tc>
        <w:tc>
          <w:tcPr>
            <w:tcW w:w="5552" w:type="dxa"/>
            <w:tcBorders>
              <w:top w:val="single" w:color="000000" w:sz="2" w:space="0"/>
              <w:bottom w:val="single" w:color="000000" w:sz="2" w:space="0"/>
            </w:tcBorders>
            <w:vAlign w:val="top"/>
          </w:tcPr>
          <w:p w14:paraId="5334C93F">
            <w:pPr>
              <w:spacing w:before="90" w:line="208" w:lineRule="auto"/>
              <w:ind w:left="12"/>
              <w:rPr>
                <w:rFonts w:ascii="微软雅黑" w:hAnsi="微软雅黑" w:eastAsia="微软雅黑" w:cs="微软雅黑"/>
                <w:spacing w:val="14"/>
                <w:sz w:val="21"/>
                <w:szCs w:val="21"/>
              </w:rPr>
            </w:pPr>
            <w:r>
              <w:rPr>
                <w:rFonts w:hint="eastAsia" w:ascii="微软雅黑" w:hAnsi="微软雅黑" w:eastAsia="微软雅黑" w:cs="微软雅黑"/>
                <w:spacing w:val="22"/>
                <w:sz w:val="21"/>
                <w:szCs w:val="21"/>
                <w:lang w:val="en-US" w:eastAsia="zh-CN"/>
              </w:rPr>
              <w:t>是</w:t>
            </w:r>
          </w:p>
        </w:tc>
      </w:tr>
      <w:tr w14:paraId="62A161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2ECCCE99">
            <w:pPr>
              <w:spacing w:before="17" w:line="17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378FEBF">
            <w:pPr>
              <w:spacing w:before="17" w:line="17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482F2E60">
            <w:pPr>
              <w:spacing w:before="17" w:line="17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D23B345">
            <w:pPr>
              <w:spacing w:before="17" w:line="177" w:lineRule="auto"/>
              <w:ind w:left="12"/>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12"/>
                <w:sz w:val="21"/>
                <w:szCs w:val="21"/>
              </w:rPr>
              <w:t>危险化学品登记管理办法》第十六条</w:t>
            </w:r>
          </w:p>
        </w:tc>
        <w:tc>
          <w:tcPr>
            <w:tcW w:w="5552" w:type="dxa"/>
            <w:tcBorders>
              <w:top w:val="single" w:color="000000" w:sz="2" w:space="0"/>
              <w:bottom w:val="single" w:color="000000" w:sz="2" w:space="0"/>
            </w:tcBorders>
            <w:vAlign w:val="top"/>
          </w:tcPr>
          <w:p w14:paraId="680DAC9C">
            <w:pPr>
              <w:spacing w:before="17" w:line="177" w:lineRule="auto"/>
              <w:ind w:left="12"/>
              <w:rPr>
                <w:rFonts w:ascii="微软雅黑" w:hAnsi="微软雅黑" w:eastAsia="微软雅黑" w:cs="微软雅黑"/>
                <w:spacing w:val="14"/>
                <w:sz w:val="21"/>
                <w:szCs w:val="21"/>
              </w:rPr>
            </w:pPr>
            <w:r>
              <w:rPr>
                <w:rFonts w:hint="eastAsia" w:ascii="微软雅黑" w:hAnsi="微软雅黑" w:eastAsia="微软雅黑" w:cs="微软雅黑"/>
                <w:spacing w:val="22"/>
                <w:sz w:val="21"/>
                <w:szCs w:val="21"/>
                <w:lang w:val="en-US" w:eastAsia="zh-CN"/>
              </w:rPr>
              <w:t>是</w:t>
            </w:r>
          </w:p>
        </w:tc>
      </w:tr>
      <w:tr w14:paraId="1F609D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65B930A5">
            <w:pPr>
              <w:spacing w:before="168"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2A44C40E">
            <w:pPr>
              <w:spacing w:before="16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ED43175">
            <w:pPr>
              <w:spacing w:before="16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16F1F0B1">
            <w:pPr>
              <w:spacing w:before="168"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《危险化学品登记管理办法》第二十条第一</w:t>
            </w:r>
            <w:r>
              <w:rPr>
                <w:rFonts w:ascii="微软雅黑" w:hAnsi="微软雅黑" w:eastAsia="微软雅黑" w:cs="微软雅黑"/>
                <w:spacing w:val="11"/>
                <w:sz w:val="21"/>
                <w:szCs w:val="21"/>
              </w:rPr>
              <w:t>款</w:t>
            </w:r>
          </w:p>
        </w:tc>
        <w:tc>
          <w:tcPr>
            <w:tcW w:w="5552" w:type="dxa"/>
            <w:tcBorders>
              <w:top w:val="single" w:color="000000" w:sz="2" w:space="0"/>
              <w:bottom w:val="single" w:color="000000" w:sz="2" w:space="0"/>
            </w:tcBorders>
            <w:vAlign w:val="top"/>
          </w:tcPr>
          <w:p w14:paraId="126E5E45">
            <w:pPr>
              <w:spacing w:before="168"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0CA67E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7CBE10EC">
            <w:pPr>
              <w:spacing w:before="32" w:line="16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7958403A">
            <w:pPr>
              <w:spacing w:before="32" w:line="16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522B7250">
            <w:pPr>
              <w:spacing w:before="32" w:line="16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2748AD3C">
            <w:pPr>
              <w:spacing w:before="32" w:line="167" w:lineRule="auto"/>
              <w:ind w:left="12"/>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危险化学品登记管理办法》第二十三条</w:t>
            </w:r>
          </w:p>
        </w:tc>
        <w:tc>
          <w:tcPr>
            <w:tcW w:w="5552" w:type="dxa"/>
            <w:tcBorders>
              <w:top w:val="single" w:color="000000" w:sz="2" w:space="0"/>
              <w:bottom w:val="single" w:color="000000" w:sz="2" w:space="0"/>
            </w:tcBorders>
            <w:vAlign w:val="top"/>
          </w:tcPr>
          <w:p w14:paraId="492E23FE">
            <w:pPr>
              <w:spacing w:before="32" w:line="167" w:lineRule="auto"/>
              <w:ind w:left="12"/>
              <w:rPr>
                <w:rFonts w:ascii="微软雅黑" w:hAnsi="微软雅黑" w:eastAsia="微软雅黑" w:cs="微软雅黑"/>
                <w:spacing w:val="13"/>
                <w:sz w:val="21"/>
                <w:szCs w:val="21"/>
              </w:rPr>
            </w:pPr>
            <w:r>
              <w:rPr>
                <w:rFonts w:hint="eastAsia" w:ascii="微软雅黑" w:hAnsi="微软雅黑" w:eastAsia="微软雅黑" w:cs="微软雅黑"/>
                <w:spacing w:val="22"/>
                <w:sz w:val="21"/>
                <w:szCs w:val="21"/>
                <w:lang w:val="en-US" w:eastAsia="zh-CN"/>
              </w:rPr>
              <w:t>是</w:t>
            </w:r>
          </w:p>
        </w:tc>
      </w:tr>
      <w:tr w14:paraId="3B93BD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2174" w:type="dxa"/>
            <w:tcBorders>
              <w:top w:val="single" w:color="000000" w:sz="2" w:space="0"/>
              <w:bottom w:val="single" w:color="000000" w:sz="2" w:space="0"/>
            </w:tcBorders>
            <w:vAlign w:val="top"/>
          </w:tcPr>
          <w:p w14:paraId="2AD0A0FE">
            <w:pPr>
              <w:spacing w:before="24" w:line="178"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0A2EDE1A">
            <w:pPr>
              <w:spacing w:before="24" w:line="178"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6D7CFCB5">
            <w:pPr>
              <w:spacing w:before="24" w:line="17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1CEB6808">
            <w:pPr>
              <w:spacing w:before="24" w:line="178" w:lineRule="auto"/>
              <w:ind w:left="12"/>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12"/>
                <w:sz w:val="21"/>
                <w:szCs w:val="21"/>
              </w:rPr>
              <w:t>危险化学品登记管理办法》第十九条</w:t>
            </w:r>
          </w:p>
        </w:tc>
        <w:tc>
          <w:tcPr>
            <w:tcW w:w="5552" w:type="dxa"/>
            <w:tcBorders>
              <w:top w:val="single" w:color="000000" w:sz="2" w:space="0"/>
              <w:bottom w:val="single" w:color="000000" w:sz="2" w:space="0"/>
            </w:tcBorders>
            <w:vAlign w:val="top"/>
          </w:tcPr>
          <w:p w14:paraId="3F5974C8">
            <w:pPr>
              <w:spacing w:before="24" w:line="178" w:lineRule="auto"/>
              <w:ind w:left="12"/>
              <w:rPr>
                <w:rFonts w:ascii="微软雅黑" w:hAnsi="微软雅黑" w:eastAsia="微软雅黑" w:cs="微软雅黑"/>
                <w:spacing w:val="14"/>
                <w:sz w:val="21"/>
                <w:szCs w:val="21"/>
              </w:rPr>
            </w:pPr>
            <w:r>
              <w:rPr>
                <w:rFonts w:hint="eastAsia" w:ascii="微软雅黑" w:hAnsi="微软雅黑" w:eastAsia="微软雅黑" w:cs="微软雅黑"/>
                <w:spacing w:val="22"/>
                <w:sz w:val="21"/>
                <w:szCs w:val="21"/>
                <w:lang w:val="en-US" w:eastAsia="zh-CN"/>
              </w:rPr>
              <w:t>是</w:t>
            </w:r>
          </w:p>
        </w:tc>
      </w:tr>
    </w:tbl>
    <w:p w14:paraId="2ACA0CFF">
      <w:pPr>
        <w:rPr>
          <w:rFonts w:ascii="Arial"/>
          <w:sz w:val="21"/>
        </w:rPr>
      </w:pPr>
    </w:p>
    <w:p w14:paraId="4D7E74F2">
      <w:pPr>
        <w:sectPr>
          <w:pgSz w:w="23812" w:h="16838"/>
          <w:pgMar w:top="554" w:right="703" w:bottom="0" w:left="441" w:header="0" w:footer="0" w:gutter="0"/>
          <w:cols w:space="720" w:num="1"/>
        </w:sectPr>
      </w:pPr>
    </w:p>
    <w:tbl>
      <w:tblPr>
        <w:tblStyle w:val="4"/>
        <w:tblW w:w="28205"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gridCol w:w="5555"/>
      </w:tblGrid>
      <w:tr w14:paraId="5E1CF8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8" w:hRule="atLeast"/>
        </w:trPr>
        <w:tc>
          <w:tcPr>
            <w:tcW w:w="712" w:type="dxa"/>
            <w:tcBorders>
              <w:top w:val="single" w:color="000000" w:sz="2" w:space="0"/>
              <w:bottom w:val="single" w:color="000000" w:sz="2" w:space="0"/>
            </w:tcBorders>
            <w:vAlign w:val="top"/>
          </w:tcPr>
          <w:p w14:paraId="77D9F462">
            <w:pPr>
              <w:spacing w:line="269" w:lineRule="auto"/>
              <w:rPr>
                <w:rFonts w:ascii="Arial"/>
                <w:sz w:val="21"/>
              </w:rPr>
            </w:pPr>
          </w:p>
          <w:p w14:paraId="1712131D">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67</w:t>
            </w:r>
          </w:p>
        </w:tc>
        <w:tc>
          <w:tcPr>
            <w:tcW w:w="1309" w:type="dxa"/>
            <w:vMerge w:val="restart"/>
            <w:tcBorders>
              <w:top w:val="nil"/>
              <w:bottom w:val="nil"/>
            </w:tcBorders>
            <w:vAlign w:val="top"/>
          </w:tcPr>
          <w:p w14:paraId="5BF59569">
            <w:pPr>
              <w:rPr>
                <w:rFonts w:ascii="Arial"/>
                <w:sz w:val="21"/>
              </w:rPr>
            </w:pPr>
          </w:p>
        </w:tc>
        <w:tc>
          <w:tcPr>
            <w:tcW w:w="6771" w:type="dxa"/>
            <w:tcBorders>
              <w:top w:val="single" w:color="000000" w:sz="2" w:space="0"/>
              <w:bottom w:val="single" w:color="000000" w:sz="2" w:space="0"/>
            </w:tcBorders>
            <w:vAlign w:val="top"/>
          </w:tcPr>
          <w:p w14:paraId="331F59BE">
            <w:pPr>
              <w:spacing w:before="25" w:line="187" w:lineRule="auto"/>
              <w:ind w:left="26" w:right="101"/>
              <w:rPr>
                <w:rFonts w:ascii="微软雅黑" w:hAnsi="微软雅黑" w:eastAsia="微软雅黑" w:cs="微软雅黑"/>
                <w:sz w:val="21"/>
                <w:szCs w:val="21"/>
              </w:rPr>
            </w:pPr>
            <w:r>
              <w:rPr>
                <w:rFonts w:ascii="微软雅黑" w:hAnsi="微软雅黑" w:eastAsia="微软雅黑" w:cs="微软雅黑"/>
                <w:spacing w:val="12"/>
                <w:sz w:val="21"/>
                <w:szCs w:val="21"/>
              </w:rPr>
              <w:t>登</w:t>
            </w:r>
            <w:r>
              <w:rPr>
                <w:rFonts w:ascii="微软雅黑" w:hAnsi="微软雅黑" w:eastAsia="微软雅黑" w:cs="微软雅黑"/>
                <w:spacing w:val="11"/>
                <w:sz w:val="21"/>
                <w:szCs w:val="21"/>
              </w:rPr>
              <w:t>记</w:t>
            </w:r>
            <w:r>
              <w:rPr>
                <w:rFonts w:ascii="微软雅黑" w:hAnsi="微软雅黑" w:eastAsia="微软雅黑" w:cs="微软雅黑"/>
                <w:spacing w:val="6"/>
                <w:sz w:val="21"/>
                <w:szCs w:val="21"/>
              </w:rPr>
              <w:t>企业是否不办理危险化学品登记；登记品种发生变化或者发现其</w:t>
            </w:r>
            <w:r>
              <w:rPr>
                <w:rFonts w:ascii="微软雅黑" w:hAnsi="微软雅黑" w:eastAsia="微软雅黑" w:cs="微软雅黑"/>
                <w:spacing w:val="20"/>
                <w:sz w:val="21"/>
                <w:szCs w:val="21"/>
              </w:rPr>
              <w:t>生产</w:t>
            </w:r>
            <w:r>
              <w:rPr>
                <w:rFonts w:ascii="微软雅黑" w:hAnsi="微软雅黑" w:eastAsia="微软雅黑" w:cs="微软雅黑"/>
                <w:spacing w:val="11"/>
                <w:sz w:val="21"/>
                <w:szCs w:val="21"/>
              </w:rPr>
              <w:t>、</w:t>
            </w:r>
            <w:r>
              <w:rPr>
                <w:rFonts w:ascii="微软雅黑" w:hAnsi="微软雅黑" w:eastAsia="微软雅黑" w:cs="微软雅黑"/>
                <w:spacing w:val="10"/>
                <w:sz w:val="21"/>
                <w:szCs w:val="21"/>
              </w:rPr>
              <w:t>进口的危险化学品有新的危险特性是否没有办理危险化学品登</w:t>
            </w:r>
            <w:r>
              <w:rPr>
                <w:rFonts w:ascii="微软雅黑" w:hAnsi="微软雅黑" w:eastAsia="微软雅黑" w:cs="微软雅黑"/>
                <w:spacing w:val="11"/>
                <w:sz w:val="21"/>
                <w:szCs w:val="21"/>
              </w:rPr>
              <w:t>记</w:t>
            </w:r>
            <w:r>
              <w:rPr>
                <w:rFonts w:ascii="微软雅黑" w:hAnsi="微软雅黑" w:eastAsia="微软雅黑" w:cs="微软雅黑"/>
                <w:spacing w:val="10"/>
                <w:sz w:val="21"/>
                <w:szCs w:val="21"/>
              </w:rPr>
              <w:t>内容变更手续</w:t>
            </w:r>
          </w:p>
        </w:tc>
        <w:tc>
          <w:tcPr>
            <w:tcW w:w="1309" w:type="dxa"/>
            <w:vMerge w:val="restart"/>
            <w:tcBorders>
              <w:top w:val="nil"/>
              <w:bottom w:val="nil"/>
            </w:tcBorders>
            <w:vAlign w:val="top"/>
          </w:tcPr>
          <w:p w14:paraId="52A2CCEF">
            <w:pPr>
              <w:rPr>
                <w:rFonts w:ascii="Arial"/>
                <w:sz w:val="21"/>
              </w:rPr>
            </w:pPr>
          </w:p>
        </w:tc>
        <w:tc>
          <w:tcPr>
            <w:tcW w:w="2166" w:type="dxa"/>
            <w:tcBorders>
              <w:top w:val="single" w:color="000000" w:sz="2" w:space="0"/>
              <w:bottom w:val="single" w:color="000000" w:sz="2" w:space="0"/>
            </w:tcBorders>
            <w:vAlign w:val="top"/>
          </w:tcPr>
          <w:p w14:paraId="14D15616">
            <w:pPr>
              <w:spacing w:before="325"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3F35A04A">
            <w:pPr>
              <w:spacing w:before="32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02B0314B">
            <w:pPr>
              <w:spacing w:before="32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03903080">
            <w:pPr>
              <w:spacing w:before="325" w:line="208" w:lineRule="auto"/>
              <w:ind w:left="1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12"/>
                <w:sz w:val="21"/>
                <w:szCs w:val="21"/>
              </w:rPr>
              <w:t>危险化学品登记管理办法》第十五条</w:t>
            </w:r>
          </w:p>
        </w:tc>
        <w:tc>
          <w:tcPr>
            <w:tcW w:w="5555" w:type="dxa"/>
            <w:tcBorders>
              <w:top w:val="single" w:color="000000" w:sz="2" w:space="0"/>
              <w:bottom w:val="single" w:color="000000" w:sz="2" w:space="0"/>
            </w:tcBorders>
            <w:vAlign w:val="top"/>
          </w:tcPr>
          <w:p w14:paraId="7196DC56">
            <w:pPr>
              <w:spacing w:before="325" w:line="208" w:lineRule="auto"/>
              <w:ind w:left="15"/>
              <w:rPr>
                <w:rFonts w:ascii="微软雅黑" w:hAnsi="微软雅黑" w:eastAsia="微软雅黑" w:cs="微软雅黑"/>
                <w:spacing w:val="14"/>
                <w:sz w:val="21"/>
                <w:szCs w:val="21"/>
              </w:rPr>
            </w:pPr>
            <w:r>
              <w:rPr>
                <w:rFonts w:hint="eastAsia" w:ascii="微软雅黑" w:hAnsi="微软雅黑" w:eastAsia="微软雅黑" w:cs="微软雅黑"/>
                <w:spacing w:val="22"/>
                <w:sz w:val="21"/>
                <w:szCs w:val="21"/>
                <w:lang w:val="en-US" w:eastAsia="zh-CN"/>
              </w:rPr>
              <w:t>是</w:t>
            </w:r>
          </w:p>
        </w:tc>
      </w:tr>
      <w:tr w14:paraId="60B74A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14:paraId="02A958DF">
            <w:pPr>
              <w:spacing w:before="47" w:line="157"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68</w:t>
            </w:r>
          </w:p>
        </w:tc>
        <w:tc>
          <w:tcPr>
            <w:tcW w:w="1309" w:type="dxa"/>
            <w:vMerge w:val="continue"/>
            <w:tcBorders>
              <w:top w:val="nil"/>
              <w:bottom w:val="nil"/>
            </w:tcBorders>
            <w:vAlign w:val="top"/>
          </w:tcPr>
          <w:p w14:paraId="7E5C0526">
            <w:pPr>
              <w:rPr>
                <w:rFonts w:ascii="Arial"/>
                <w:sz w:val="21"/>
              </w:rPr>
            </w:pPr>
          </w:p>
        </w:tc>
        <w:tc>
          <w:tcPr>
            <w:tcW w:w="6771" w:type="dxa"/>
            <w:tcBorders>
              <w:top w:val="single" w:color="000000" w:sz="2" w:space="0"/>
              <w:bottom w:val="single" w:color="000000" w:sz="2" w:space="0"/>
            </w:tcBorders>
            <w:vAlign w:val="top"/>
          </w:tcPr>
          <w:p w14:paraId="6F87BC78">
            <w:pPr>
              <w:spacing w:before="12" w:line="180" w:lineRule="auto"/>
              <w:ind w:left="26"/>
              <w:rPr>
                <w:rFonts w:ascii="微软雅黑" w:hAnsi="微软雅黑" w:eastAsia="微软雅黑" w:cs="微软雅黑"/>
                <w:sz w:val="21"/>
                <w:szCs w:val="21"/>
              </w:rPr>
            </w:pPr>
            <w:r>
              <w:rPr>
                <w:rFonts w:ascii="微软雅黑" w:hAnsi="微软雅黑" w:eastAsia="微软雅黑" w:cs="微软雅黑"/>
                <w:spacing w:val="20"/>
                <w:sz w:val="21"/>
                <w:szCs w:val="21"/>
              </w:rPr>
              <w:t>登</w:t>
            </w:r>
            <w:r>
              <w:rPr>
                <w:rFonts w:ascii="微软雅黑" w:hAnsi="微软雅黑" w:eastAsia="微软雅黑" w:cs="微软雅黑"/>
                <w:spacing w:val="11"/>
                <w:sz w:val="21"/>
                <w:szCs w:val="21"/>
              </w:rPr>
              <w:t>记</w:t>
            </w:r>
            <w:r>
              <w:rPr>
                <w:rFonts w:ascii="微软雅黑" w:hAnsi="微软雅黑" w:eastAsia="微软雅黑" w:cs="微软雅黑"/>
                <w:spacing w:val="10"/>
                <w:sz w:val="21"/>
                <w:szCs w:val="21"/>
              </w:rPr>
              <w:t>企业是否没有办理危险化学品登记</w:t>
            </w:r>
          </w:p>
        </w:tc>
        <w:tc>
          <w:tcPr>
            <w:tcW w:w="1309" w:type="dxa"/>
            <w:vMerge w:val="continue"/>
            <w:tcBorders>
              <w:top w:val="nil"/>
              <w:bottom w:val="nil"/>
            </w:tcBorders>
            <w:vAlign w:val="top"/>
          </w:tcPr>
          <w:p w14:paraId="36C3E228">
            <w:pPr>
              <w:rPr>
                <w:rFonts w:ascii="Arial"/>
                <w:sz w:val="21"/>
              </w:rPr>
            </w:pPr>
          </w:p>
        </w:tc>
        <w:tc>
          <w:tcPr>
            <w:tcW w:w="2166" w:type="dxa"/>
            <w:tcBorders>
              <w:top w:val="single" w:color="000000" w:sz="2" w:space="0"/>
              <w:bottom w:val="single" w:color="000000" w:sz="2" w:space="0"/>
            </w:tcBorders>
            <w:vAlign w:val="top"/>
          </w:tcPr>
          <w:p w14:paraId="557BC006">
            <w:pPr>
              <w:spacing w:before="12" w:line="180"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7170529B">
            <w:pPr>
              <w:spacing w:before="12" w:line="180"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36B2744C">
            <w:pPr>
              <w:spacing w:before="12" w:line="180"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63B0E400">
            <w:pPr>
              <w:spacing w:before="12" w:line="180"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《危险化学品登记管理办法》第十条第一款</w:t>
            </w:r>
          </w:p>
        </w:tc>
        <w:tc>
          <w:tcPr>
            <w:tcW w:w="5555" w:type="dxa"/>
            <w:tcBorders>
              <w:top w:val="single" w:color="000000" w:sz="2" w:space="0"/>
              <w:bottom w:val="single" w:color="000000" w:sz="2" w:space="0"/>
            </w:tcBorders>
            <w:vAlign w:val="top"/>
          </w:tcPr>
          <w:p w14:paraId="75F7508D">
            <w:pPr>
              <w:spacing w:before="12" w:line="180" w:lineRule="auto"/>
              <w:ind w:left="15"/>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33DC84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712" w:type="dxa"/>
            <w:tcBorders>
              <w:top w:val="single" w:color="000000" w:sz="2" w:space="0"/>
              <w:bottom w:val="single" w:color="000000" w:sz="2" w:space="0"/>
            </w:tcBorders>
            <w:vAlign w:val="top"/>
          </w:tcPr>
          <w:p w14:paraId="23D42E82">
            <w:pPr>
              <w:spacing w:before="199"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69</w:t>
            </w:r>
          </w:p>
        </w:tc>
        <w:tc>
          <w:tcPr>
            <w:tcW w:w="1309" w:type="dxa"/>
            <w:vMerge w:val="continue"/>
            <w:tcBorders>
              <w:top w:val="nil"/>
              <w:bottom w:val="nil"/>
            </w:tcBorders>
            <w:vAlign w:val="top"/>
          </w:tcPr>
          <w:p w14:paraId="06E461DF">
            <w:pPr>
              <w:rPr>
                <w:rFonts w:ascii="Arial"/>
                <w:sz w:val="21"/>
              </w:rPr>
            </w:pPr>
          </w:p>
        </w:tc>
        <w:tc>
          <w:tcPr>
            <w:tcW w:w="6771" w:type="dxa"/>
            <w:tcBorders>
              <w:top w:val="single" w:color="000000" w:sz="2" w:space="0"/>
              <w:bottom w:val="single" w:color="000000" w:sz="2" w:space="0"/>
            </w:tcBorders>
            <w:vAlign w:val="top"/>
          </w:tcPr>
          <w:p w14:paraId="14E26EC9">
            <w:pPr>
              <w:spacing w:before="164" w:line="207" w:lineRule="auto"/>
              <w:ind w:left="26"/>
              <w:rPr>
                <w:rFonts w:ascii="微软雅黑" w:hAnsi="微软雅黑" w:eastAsia="微软雅黑" w:cs="微软雅黑"/>
                <w:sz w:val="21"/>
                <w:szCs w:val="21"/>
              </w:rPr>
            </w:pPr>
            <w:r>
              <w:rPr>
                <w:rFonts w:ascii="微软雅黑" w:hAnsi="微软雅黑" w:eastAsia="微软雅黑" w:cs="微软雅黑"/>
                <w:spacing w:val="20"/>
                <w:sz w:val="21"/>
                <w:szCs w:val="21"/>
              </w:rPr>
              <w:t>建</w:t>
            </w:r>
            <w:r>
              <w:rPr>
                <w:rFonts w:ascii="微软雅黑" w:hAnsi="微软雅黑" w:eastAsia="微软雅黑" w:cs="微软雅黑"/>
                <w:spacing w:val="16"/>
                <w:sz w:val="21"/>
                <w:szCs w:val="21"/>
              </w:rPr>
              <w:t>设</w:t>
            </w:r>
            <w:r>
              <w:rPr>
                <w:rFonts w:ascii="微软雅黑" w:hAnsi="微软雅黑" w:eastAsia="微软雅黑" w:cs="微软雅黑"/>
                <w:spacing w:val="10"/>
                <w:sz w:val="21"/>
                <w:szCs w:val="21"/>
              </w:rPr>
              <w:t>单位在申请建设项目安全审查时是否提供虚假文件、资料</w:t>
            </w:r>
          </w:p>
        </w:tc>
        <w:tc>
          <w:tcPr>
            <w:tcW w:w="1309" w:type="dxa"/>
            <w:vMerge w:val="continue"/>
            <w:tcBorders>
              <w:top w:val="nil"/>
              <w:bottom w:val="nil"/>
            </w:tcBorders>
            <w:vAlign w:val="top"/>
          </w:tcPr>
          <w:p w14:paraId="4152E8E2">
            <w:pPr>
              <w:rPr>
                <w:rFonts w:ascii="Arial"/>
                <w:sz w:val="21"/>
              </w:rPr>
            </w:pPr>
          </w:p>
        </w:tc>
        <w:tc>
          <w:tcPr>
            <w:tcW w:w="2166" w:type="dxa"/>
            <w:tcBorders>
              <w:top w:val="single" w:color="000000" w:sz="2" w:space="0"/>
              <w:bottom w:val="single" w:color="000000" w:sz="2" w:space="0"/>
            </w:tcBorders>
            <w:vAlign w:val="top"/>
          </w:tcPr>
          <w:p w14:paraId="116FBA21">
            <w:pPr>
              <w:spacing w:before="16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00583F49">
            <w:pPr>
              <w:spacing w:before="16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4D58A73C">
            <w:pPr>
              <w:spacing w:before="16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405B4617">
            <w:pPr>
              <w:spacing w:before="23" w:line="182"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w:t>
            </w:r>
            <w:r>
              <w:rPr>
                <w:rFonts w:ascii="微软雅黑" w:hAnsi="微软雅黑" w:eastAsia="微软雅黑" w:cs="微软雅黑"/>
                <w:spacing w:val="11"/>
                <w:sz w:val="21"/>
                <w:szCs w:val="21"/>
              </w:rPr>
              <w:t>险化学品建设项目安全监督管理办法》第三十七条</w:t>
            </w:r>
            <w:r>
              <w:rPr>
                <w:rFonts w:ascii="微软雅黑" w:hAnsi="微软雅黑" w:eastAsia="微软雅黑" w:cs="微软雅黑"/>
                <w:spacing w:val="20"/>
                <w:sz w:val="21"/>
                <w:szCs w:val="21"/>
              </w:rPr>
              <w:t>第(二)项</w:t>
            </w:r>
          </w:p>
        </w:tc>
        <w:tc>
          <w:tcPr>
            <w:tcW w:w="5555" w:type="dxa"/>
            <w:tcBorders>
              <w:top w:val="single" w:color="000000" w:sz="2" w:space="0"/>
              <w:bottom w:val="single" w:color="000000" w:sz="2" w:space="0"/>
            </w:tcBorders>
            <w:vAlign w:val="top"/>
          </w:tcPr>
          <w:p w14:paraId="51595C48">
            <w:pPr>
              <w:spacing w:before="23" w:line="182" w:lineRule="auto"/>
              <w:ind w:left="30" w:right="207" w:hanging="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40C49F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18040EFA">
            <w:pPr>
              <w:spacing w:before="205"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70</w:t>
            </w:r>
          </w:p>
        </w:tc>
        <w:tc>
          <w:tcPr>
            <w:tcW w:w="1309" w:type="dxa"/>
            <w:vMerge w:val="continue"/>
            <w:tcBorders>
              <w:top w:val="nil"/>
              <w:bottom w:val="nil"/>
            </w:tcBorders>
            <w:vAlign w:val="top"/>
          </w:tcPr>
          <w:p w14:paraId="6871C9AF">
            <w:pPr>
              <w:rPr>
                <w:rFonts w:ascii="Arial"/>
                <w:sz w:val="21"/>
              </w:rPr>
            </w:pPr>
          </w:p>
        </w:tc>
        <w:tc>
          <w:tcPr>
            <w:tcW w:w="6771" w:type="dxa"/>
            <w:tcBorders>
              <w:top w:val="single" w:color="000000" w:sz="2" w:space="0"/>
              <w:bottom w:val="single" w:color="000000" w:sz="2" w:space="0"/>
            </w:tcBorders>
            <w:vAlign w:val="top"/>
          </w:tcPr>
          <w:p w14:paraId="1788C2C0">
            <w:pPr>
              <w:spacing w:before="30" w:line="180" w:lineRule="auto"/>
              <w:ind w:left="26" w:right="107" w:firstLine="2"/>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9"/>
                <w:sz w:val="21"/>
                <w:szCs w:val="21"/>
              </w:rPr>
              <w:t>产</w:t>
            </w:r>
            <w:r>
              <w:rPr>
                <w:rFonts w:ascii="微软雅黑" w:hAnsi="微软雅黑" w:eastAsia="微软雅黑" w:cs="微软雅黑"/>
                <w:spacing w:val="10"/>
                <w:sz w:val="21"/>
                <w:szCs w:val="21"/>
              </w:rPr>
              <w:t>、储存危险化学品的单位是否对其铺设的危险化学品管道设置明</w:t>
            </w:r>
            <w:r>
              <w:rPr>
                <w:rFonts w:ascii="微软雅黑" w:hAnsi="微软雅黑" w:eastAsia="微软雅黑" w:cs="微软雅黑"/>
                <w:spacing w:val="11"/>
                <w:sz w:val="21"/>
                <w:szCs w:val="21"/>
              </w:rPr>
              <w:t>显</w:t>
            </w:r>
            <w:r>
              <w:rPr>
                <w:rFonts w:ascii="微软雅黑" w:hAnsi="微软雅黑" w:eastAsia="微软雅黑" w:cs="微软雅黑"/>
                <w:spacing w:val="9"/>
                <w:sz w:val="21"/>
                <w:szCs w:val="21"/>
              </w:rPr>
              <w:t>的标志</w:t>
            </w:r>
          </w:p>
        </w:tc>
        <w:tc>
          <w:tcPr>
            <w:tcW w:w="1309" w:type="dxa"/>
            <w:vMerge w:val="continue"/>
            <w:tcBorders>
              <w:top w:val="nil"/>
              <w:bottom w:val="nil"/>
            </w:tcBorders>
            <w:vAlign w:val="top"/>
          </w:tcPr>
          <w:p w14:paraId="7E4144E1">
            <w:pPr>
              <w:rPr>
                <w:rFonts w:ascii="Arial"/>
                <w:sz w:val="21"/>
              </w:rPr>
            </w:pPr>
          </w:p>
        </w:tc>
        <w:tc>
          <w:tcPr>
            <w:tcW w:w="2166" w:type="dxa"/>
            <w:tcBorders>
              <w:top w:val="single" w:color="000000" w:sz="2" w:space="0"/>
              <w:bottom w:val="single" w:color="000000" w:sz="2" w:space="0"/>
            </w:tcBorders>
            <w:vAlign w:val="top"/>
          </w:tcPr>
          <w:p w14:paraId="67FAE477">
            <w:pPr>
              <w:spacing w:before="169"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10BD7887">
            <w:pPr>
              <w:spacing w:before="169"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2605FE01">
            <w:pPr>
              <w:spacing w:before="17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2315AF68">
            <w:pPr>
              <w:spacing w:before="169" w:line="20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《危险化学品安全管理条例》第十三条第一</w:t>
            </w:r>
            <w:r>
              <w:rPr>
                <w:rFonts w:ascii="微软雅黑" w:hAnsi="微软雅黑" w:eastAsia="微软雅黑" w:cs="微软雅黑"/>
                <w:spacing w:val="11"/>
                <w:sz w:val="21"/>
                <w:szCs w:val="21"/>
              </w:rPr>
              <w:t>款</w:t>
            </w:r>
          </w:p>
        </w:tc>
        <w:tc>
          <w:tcPr>
            <w:tcW w:w="5555" w:type="dxa"/>
            <w:tcBorders>
              <w:top w:val="single" w:color="000000" w:sz="2" w:space="0"/>
              <w:bottom w:val="single" w:color="000000" w:sz="2" w:space="0"/>
            </w:tcBorders>
            <w:vAlign w:val="top"/>
          </w:tcPr>
          <w:p w14:paraId="744B4B4F">
            <w:pPr>
              <w:spacing w:before="169" w:line="208" w:lineRule="auto"/>
              <w:ind w:left="15"/>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7DFEA4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14:paraId="67098D5E">
            <w:pPr>
              <w:spacing w:before="48" w:line="235"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71</w:t>
            </w:r>
          </w:p>
        </w:tc>
        <w:tc>
          <w:tcPr>
            <w:tcW w:w="1309" w:type="dxa"/>
            <w:vMerge w:val="continue"/>
            <w:tcBorders>
              <w:top w:val="nil"/>
              <w:bottom w:val="nil"/>
            </w:tcBorders>
            <w:vAlign w:val="top"/>
          </w:tcPr>
          <w:p w14:paraId="15F453AA">
            <w:pPr>
              <w:rPr>
                <w:rFonts w:ascii="Arial"/>
                <w:sz w:val="21"/>
              </w:rPr>
            </w:pPr>
          </w:p>
        </w:tc>
        <w:tc>
          <w:tcPr>
            <w:tcW w:w="6771" w:type="dxa"/>
            <w:tcBorders>
              <w:top w:val="single" w:color="000000" w:sz="2" w:space="0"/>
              <w:bottom w:val="single" w:color="000000" w:sz="2" w:space="0"/>
            </w:tcBorders>
            <w:vAlign w:val="top"/>
          </w:tcPr>
          <w:p w14:paraId="3C996C5B">
            <w:pPr>
              <w:spacing w:before="14" w:line="179" w:lineRule="auto"/>
              <w:ind w:left="29"/>
              <w:rPr>
                <w:rFonts w:ascii="微软雅黑" w:hAnsi="微软雅黑" w:eastAsia="微软雅黑" w:cs="微软雅黑"/>
                <w:sz w:val="21"/>
                <w:szCs w:val="21"/>
              </w:rPr>
            </w:pPr>
            <w:r>
              <w:rPr>
                <w:rFonts w:ascii="微软雅黑" w:hAnsi="微软雅黑" w:eastAsia="微软雅黑" w:cs="微软雅黑"/>
                <w:spacing w:val="16"/>
                <w:sz w:val="21"/>
                <w:szCs w:val="21"/>
              </w:rPr>
              <w:t>生产、</w:t>
            </w:r>
            <w:r>
              <w:rPr>
                <w:rFonts w:ascii="微软雅黑" w:hAnsi="微软雅黑" w:eastAsia="微软雅黑" w:cs="微软雅黑"/>
                <w:spacing w:val="8"/>
                <w:sz w:val="21"/>
                <w:szCs w:val="21"/>
              </w:rPr>
              <w:t>储存危险化学品的单位是否对危险化学品管道定期检查、检测</w:t>
            </w:r>
          </w:p>
        </w:tc>
        <w:tc>
          <w:tcPr>
            <w:tcW w:w="1309" w:type="dxa"/>
            <w:vMerge w:val="continue"/>
            <w:tcBorders>
              <w:top w:val="nil"/>
              <w:bottom w:val="nil"/>
            </w:tcBorders>
            <w:vAlign w:val="top"/>
          </w:tcPr>
          <w:p w14:paraId="5466284C">
            <w:pPr>
              <w:rPr>
                <w:rFonts w:ascii="Arial"/>
                <w:sz w:val="21"/>
              </w:rPr>
            </w:pPr>
          </w:p>
        </w:tc>
        <w:tc>
          <w:tcPr>
            <w:tcW w:w="2166" w:type="dxa"/>
            <w:tcBorders>
              <w:top w:val="single" w:color="000000" w:sz="2" w:space="0"/>
              <w:bottom w:val="single" w:color="000000" w:sz="2" w:space="0"/>
            </w:tcBorders>
            <w:vAlign w:val="top"/>
          </w:tcPr>
          <w:p w14:paraId="10FA81DD">
            <w:pPr>
              <w:spacing w:before="14" w:line="179"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269F32CE">
            <w:pPr>
              <w:spacing w:before="14" w:line="17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2AD8C9BD">
            <w:pPr>
              <w:spacing w:before="14" w:line="179"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311FCD46">
            <w:pPr>
              <w:spacing w:before="14" w:line="179"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《危险化学品安全管理条例》第十三条第一</w:t>
            </w:r>
            <w:r>
              <w:rPr>
                <w:rFonts w:ascii="微软雅黑" w:hAnsi="微软雅黑" w:eastAsia="微软雅黑" w:cs="微软雅黑"/>
                <w:spacing w:val="11"/>
                <w:sz w:val="21"/>
                <w:szCs w:val="21"/>
              </w:rPr>
              <w:t>款</w:t>
            </w:r>
          </w:p>
        </w:tc>
        <w:tc>
          <w:tcPr>
            <w:tcW w:w="5555" w:type="dxa"/>
            <w:tcBorders>
              <w:top w:val="single" w:color="000000" w:sz="2" w:space="0"/>
              <w:bottom w:val="single" w:color="000000" w:sz="2" w:space="0"/>
            </w:tcBorders>
            <w:vAlign w:val="top"/>
          </w:tcPr>
          <w:p w14:paraId="311FBC27">
            <w:pPr>
              <w:spacing w:before="14" w:line="179" w:lineRule="auto"/>
              <w:ind w:left="15"/>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2CF67F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712" w:type="dxa"/>
            <w:tcBorders>
              <w:top w:val="single" w:color="000000" w:sz="2" w:space="0"/>
              <w:bottom w:val="single" w:color="000000" w:sz="2" w:space="0"/>
            </w:tcBorders>
            <w:vAlign w:val="top"/>
          </w:tcPr>
          <w:p w14:paraId="0A3A3736">
            <w:pPr>
              <w:spacing w:before="201"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72</w:t>
            </w:r>
          </w:p>
        </w:tc>
        <w:tc>
          <w:tcPr>
            <w:tcW w:w="1309" w:type="dxa"/>
            <w:vMerge w:val="continue"/>
            <w:tcBorders>
              <w:top w:val="nil"/>
              <w:bottom w:val="nil"/>
            </w:tcBorders>
            <w:vAlign w:val="top"/>
          </w:tcPr>
          <w:p w14:paraId="263F0256">
            <w:pPr>
              <w:rPr>
                <w:rFonts w:ascii="Arial"/>
                <w:sz w:val="21"/>
              </w:rPr>
            </w:pPr>
          </w:p>
        </w:tc>
        <w:tc>
          <w:tcPr>
            <w:tcW w:w="6771" w:type="dxa"/>
            <w:tcBorders>
              <w:top w:val="single" w:color="000000" w:sz="2" w:space="0"/>
              <w:bottom w:val="single" w:color="000000" w:sz="2" w:space="0"/>
            </w:tcBorders>
            <w:vAlign w:val="top"/>
          </w:tcPr>
          <w:p w14:paraId="1DA1CD60">
            <w:pPr>
              <w:spacing w:before="165" w:line="208" w:lineRule="auto"/>
              <w:ind w:left="25"/>
              <w:rPr>
                <w:rFonts w:ascii="微软雅黑" w:hAnsi="微软雅黑" w:eastAsia="微软雅黑" w:cs="微软雅黑"/>
                <w:sz w:val="21"/>
                <w:szCs w:val="21"/>
              </w:rPr>
            </w:pPr>
            <w:r>
              <w:rPr>
                <w:rFonts w:ascii="微软雅黑" w:hAnsi="微软雅黑" w:eastAsia="微软雅黑" w:cs="微软雅黑"/>
                <w:spacing w:val="11"/>
                <w:sz w:val="21"/>
                <w:szCs w:val="21"/>
              </w:rPr>
              <w:t>施工单位是否按照规定书面通知管道所属单</w:t>
            </w:r>
            <w:r>
              <w:rPr>
                <w:rFonts w:ascii="微软雅黑" w:hAnsi="微软雅黑" w:eastAsia="微软雅黑" w:cs="微软雅黑"/>
                <w:spacing w:val="7"/>
                <w:sz w:val="21"/>
                <w:szCs w:val="21"/>
              </w:rPr>
              <w:t>位</w:t>
            </w:r>
          </w:p>
        </w:tc>
        <w:tc>
          <w:tcPr>
            <w:tcW w:w="1309" w:type="dxa"/>
            <w:vMerge w:val="continue"/>
            <w:tcBorders>
              <w:top w:val="nil"/>
              <w:bottom w:val="nil"/>
            </w:tcBorders>
            <w:vAlign w:val="top"/>
          </w:tcPr>
          <w:p w14:paraId="5BF016E4">
            <w:pPr>
              <w:rPr>
                <w:rFonts w:ascii="Arial"/>
                <w:sz w:val="21"/>
              </w:rPr>
            </w:pPr>
          </w:p>
        </w:tc>
        <w:tc>
          <w:tcPr>
            <w:tcW w:w="2166" w:type="dxa"/>
            <w:tcBorders>
              <w:top w:val="single" w:color="000000" w:sz="2" w:space="0"/>
              <w:bottom w:val="single" w:color="000000" w:sz="2" w:space="0"/>
            </w:tcBorders>
            <w:vAlign w:val="top"/>
          </w:tcPr>
          <w:p w14:paraId="664412E6">
            <w:pPr>
              <w:spacing w:before="165"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4B46CBF3">
            <w:pPr>
              <w:spacing w:before="16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6681B74C">
            <w:pPr>
              <w:spacing w:before="16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40E25ACC">
            <w:pPr>
              <w:spacing w:before="26" w:line="181" w:lineRule="auto"/>
              <w:ind w:left="33" w:right="190" w:hanging="18"/>
              <w:rPr>
                <w:rFonts w:ascii="微软雅黑" w:hAnsi="微软雅黑" w:eastAsia="微软雅黑" w:cs="微软雅黑"/>
                <w:sz w:val="21"/>
                <w:szCs w:val="21"/>
              </w:rPr>
            </w:pPr>
            <w:r>
              <w:rPr>
                <w:rFonts w:ascii="微软雅黑" w:hAnsi="微软雅黑" w:eastAsia="微软雅黑" w:cs="微软雅黑"/>
                <w:spacing w:val="4"/>
                <w:sz w:val="21"/>
                <w:szCs w:val="21"/>
              </w:rPr>
              <w:t>《危险化学品安全管理条例》第十三条第二款；《危</w:t>
            </w:r>
            <w:r>
              <w:rPr>
                <w:rFonts w:ascii="微软雅黑" w:hAnsi="微软雅黑" w:eastAsia="微软雅黑" w:cs="微软雅黑"/>
                <w:spacing w:val="3"/>
                <w:sz w:val="21"/>
                <w:szCs w:val="21"/>
              </w:rPr>
              <w:t>险</w:t>
            </w:r>
            <w:r>
              <w:rPr>
                <w:rFonts w:ascii="微软雅黑" w:hAnsi="微软雅黑" w:eastAsia="微软雅黑" w:cs="微软雅黑"/>
                <w:spacing w:val="11"/>
                <w:sz w:val="21"/>
                <w:szCs w:val="21"/>
              </w:rPr>
              <w:t>化学品输送管道安全管理规定》第二十五</w:t>
            </w:r>
            <w:r>
              <w:rPr>
                <w:rFonts w:ascii="微软雅黑" w:hAnsi="微软雅黑" w:eastAsia="微软雅黑" w:cs="微软雅黑"/>
                <w:spacing w:val="10"/>
                <w:sz w:val="21"/>
                <w:szCs w:val="21"/>
              </w:rPr>
              <w:t>条</w:t>
            </w:r>
          </w:p>
        </w:tc>
        <w:tc>
          <w:tcPr>
            <w:tcW w:w="5555" w:type="dxa"/>
            <w:tcBorders>
              <w:top w:val="single" w:color="000000" w:sz="2" w:space="0"/>
              <w:bottom w:val="single" w:color="000000" w:sz="2" w:space="0"/>
            </w:tcBorders>
            <w:vAlign w:val="top"/>
          </w:tcPr>
          <w:p w14:paraId="3CAFB0E3">
            <w:pPr>
              <w:spacing w:before="26" w:line="181" w:lineRule="auto"/>
              <w:ind w:left="33" w:right="190" w:hanging="18"/>
              <w:rPr>
                <w:rFonts w:ascii="微软雅黑" w:hAnsi="微软雅黑" w:eastAsia="微软雅黑" w:cs="微软雅黑"/>
                <w:spacing w:val="4"/>
                <w:sz w:val="21"/>
                <w:szCs w:val="21"/>
              </w:rPr>
            </w:pPr>
            <w:r>
              <w:rPr>
                <w:rFonts w:hint="eastAsia" w:ascii="微软雅黑" w:hAnsi="微软雅黑" w:eastAsia="微软雅黑" w:cs="微软雅黑"/>
                <w:spacing w:val="22"/>
                <w:sz w:val="21"/>
                <w:szCs w:val="21"/>
                <w:lang w:val="en-US" w:eastAsia="zh-CN"/>
              </w:rPr>
              <w:t>是</w:t>
            </w:r>
          </w:p>
        </w:tc>
      </w:tr>
      <w:tr w14:paraId="62D848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73D782ED">
            <w:pPr>
              <w:spacing w:before="206"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73</w:t>
            </w:r>
          </w:p>
        </w:tc>
        <w:tc>
          <w:tcPr>
            <w:tcW w:w="1309" w:type="dxa"/>
            <w:vMerge w:val="continue"/>
            <w:tcBorders>
              <w:top w:val="nil"/>
              <w:bottom w:val="nil"/>
            </w:tcBorders>
            <w:vAlign w:val="top"/>
          </w:tcPr>
          <w:p w14:paraId="6EBA669A">
            <w:pPr>
              <w:rPr>
                <w:rFonts w:ascii="Arial"/>
                <w:sz w:val="21"/>
              </w:rPr>
            </w:pPr>
          </w:p>
        </w:tc>
        <w:tc>
          <w:tcPr>
            <w:tcW w:w="6771" w:type="dxa"/>
            <w:tcBorders>
              <w:top w:val="single" w:color="000000" w:sz="2" w:space="0"/>
              <w:bottom w:val="single" w:color="000000" w:sz="2" w:space="0"/>
            </w:tcBorders>
            <w:vAlign w:val="top"/>
          </w:tcPr>
          <w:p w14:paraId="099F3DF8">
            <w:pPr>
              <w:spacing w:before="30" w:line="180" w:lineRule="auto"/>
              <w:ind w:left="30" w:right="106" w:hanging="5"/>
              <w:rPr>
                <w:rFonts w:ascii="微软雅黑" w:hAnsi="微软雅黑" w:eastAsia="微软雅黑" w:cs="微软雅黑"/>
                <w:sz w:val="21"/>
                <w:szCs w:val="21"/>
              </w:rPr>
            </w:pPr>
            <w:r>
              <w:rPr>
                <w:rFonts w:ascii="微软雅黑" w:hAnsi="微软雅黑" w:eastAsia="微软雅黑" w:cs="微软雅黑"/>
                <w:spacing w:val="11"/>
                <w:sz w:val="21"/>
                <w:szCs w:val="21"/>
              </w:rPr>
              <w:t>施工单位是否与管道所属单位共同制定应急预案、采取相应的安全</w:t>
            </w:r>
            <w:r>
              <w:rPr>
                <w:rFonts w:ascii="微软雅黑" w:hAnsi="微软雅黑" w:eastAsia="微软雅黑" w:cs="微软雅黑"/>
                <w:spacing w:val="5"/>
                <w:sz w:val="21"/>
                <w:szCs w:val="21"/>
              </w:rPr>
              <w:t>防</w:t>
            </w:r>
            <w:r>
              <w:rPr>
                <w:rFonts w:ascii="微软雅黑" w:hAnsi="微软雅黑" w:eastAsia="微软雅黑" w:cs="微软雅黑"/>
                <w:spacing w:val="8"/>
                <w:sz w:val="21"/>
                <w:szCs w:val="21"/>
              </w:rPr>
              <w:t>护措</w:t>
            </w:r>
            <w:r>
              <w:rPr>
                <w:rFonts w:ascii="微软雅黑" w:hAnsi="微软雅黑" w:eastAsia="微软雅黑" w:cs="微软雅黑"/>
                <w:spacing w:val="7"/>
                <w:sz w:val="21"/>
                <w:szCs w:val="21"/>
              </w:rPr>
              <w:t>施</w:t>
            </w:r>
          </w:p>
        </w:tc>
        <w:tc>
          <w:tcPr>
            <w:tcW w:w="1309" w:type="dxa"/>
            <w:vMerge w:val="continue"/>
            <w:tcBorders>
              <w:top w:val="nil"/>
              <w:bottom w:val="nil"/>
            </w:tcBorders>
            <w:vAlign w:val="top"/>
          </w:tcPr>
          <w:p w14:paraId="71C490DD">
            <w:pPr>
              <w:rPr>
                <w:rFonts w:ascii="Arial"/>
                <w:sz w:val="21"/>
              </w:rPr>
            </w:pPr>
          </w:p>
        </w:tc>
        <w:tc>
          <w:tcPr>
            <w:tcW w:w="2166" w:type="dxa"/>
            <w:tcBorders>
              <w:top w:val="single" w:color="000000" w:sz="2" w:space="0"/>
              <w:bottom w:val="single" w:color="000000" w:sz="2" w:space="0"/>
            </w:tcBorders>
            <w:vAlign w:val="top"/>
          </w:tcPr>
          <w:p w14:paraId="3EAFF943">
            <w:pPr>
              <w:spacing w:before="17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6B4EDDBB">
            <w:pPr>
              <w:spacing w:before="17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5FA02016">
            <w:pPr>
              <w:spacing w:before="17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6A0C1B0E">
            <w:pPr>
              <w:spacing w:before="30" w:line="180" w:lineRule="auto"/>
              <w:ind w:left="33" w:right="190" w:hanging="18"/>
              <w:rPr>
                <w:rFonts w:ascii="微软雅黑" w:hAnsi="微软雅黑" w:eastAsia="微软雅黑" w:cs="微软雅黑"/>
                <w:sz w:val="21"/>
                <w:szCs w:val="21"/>
              </w:rPr>
            </w:pPr>
            <w:r>
              <w:rPr>
                <w:rFonts w:ascii="微软雅黑" w:hAnsi="微软雅黑" w:eastAsia="微软雅黑" w:cs="微软雅黑"/>
                <w:spacing w:val="4"/>
                <w:sz w:val="21"/>
                <w:szCs w:val="21"/>
              </w:rPr>
              <w:t>《危险化学品安全管理条例》第十三条第二款；《危</w:t>
            </w:r>
            <w:r>
              <w:rPr>
                <w:rFonts w:ascii="微软雅黑" w:hAnsi="微软雅黑" w:eastAsia="微软雅黑" w:cs="微软雅黑"/>
                <w:spacing w:val="3"/>
                <w:sz w:val="21"/>
                <w:szCs w:val="21"/>
              </w:rPr>
              <w:t>险</w:t>
            </w:r>
            <w:r>
              <w:rPr>
                <w:rFonts w:ascii="微软雅黑" w:hAnsi="微软雅黑" w:eastAsia="微软雅黑" w:cs="微软雅黑"/>
                <w:spacing w:val="11"/>
                <w:sz w:val="21"/>
                <w:szCs w:val="21"/>
              </w:rPr>
              <w:t>化学品输送管道安全管理规定》第二十五</w:t>
            </w:r>
            <w:r>
              <w:rPr>
                <w:rFonts w:ascii="微软雅黑" w:hAnsi="微软雅黑" w:eastAsia="微软雅黑" w:cs="微软雅黑"/>
                <w:spacing w:val="10"/>
                <w:sz w:val="21"/>
                <w:szCs w:val="21"/>
              </w:rPr>
              <w:t>条</w:t>
            </w:r>
          </w:p>
        </w:tc>
        <w:tc>
          <w:tcPr>
            <w:tcW w:w="5555" w:type="dxa"/>
            <w:tcBorders>
              <w:top w:val="single" w:color="000000" w:sz="2" w:space="0"/>
              <w:bottom w:val="single" w:color="000000" w:sz="2" w:space="0"/>
            </w:tcBorders>
            <w:vAlign w:val="top"/>
          </w:tcPr>
          <w:p w14:paraId="39F3FED2">
            <w:pPr>
              <w:spacing w:before="30" w:line="180" w:lineRule="auto"/>
              <w:ind w:left="33" w:right="190" w:hanging="18"/>
              <w:rPr>
                <w:rFonts w:ascii="微软雅黑" w:hAnsi="微软雅黑" w:eastAsia="微软雅黑" w:cs="微软雅黑"/>
                <w:spacing w:val="4"/>
                <w:sz w:val="21"/>
                <w:szCs w:val="21"/>
              </w:rPr>
            </w:pPr>
            <w:r>
              <w:rPr>
                <w:rFonts w:hint="eastAsia" w:ascii="微软雅黑" w:hAnsi="微软雅黑" w:eastAsia="微软雅黑" w:cs="微软雅黑"/>
                <w:spacing w:val="22"/>
                <w:sz w:val="21"/>
                <w:szCs w:val="21"/>
                <w:lang w:val="en-US" w:eastAsia="zh-CN"/>
              </w:rPr>
              <w:t>是</w:t>
            </w:r>
          </w:p>
        </w:tc>
      </w:tr>
      <w:tr w14:paraId="39AEC5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31128527">
            <w:pPr>
              <w:spacing w:before="21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74</w:t>
            </w:r>
          </w:p>
        </w:tc>
        <w:tc>
          <w:tcPr>
            <w:tcW w:w="1309" w:type="dxa"/>
            <w:vMerge w:val="continue"/>
            <w:tcBorders>
              <w:top w:val="nil"/>
              <w:bottom w:val="nil"/>
            </w:tcBorders>
            <w:vAlign w:val="top"/>
          </w:tcPr>
          <w:p w14:paraId="0EACEC04">
            <w:pPr>
              <w:rPr>
                <w:rFonts w:ascii="Arial"/>
                <w:sz w:val="21"/>
              </w:rPr>
            </w:pPr>
          </w:p>
        </w:tc>
        <w:tc>
          <w:tcPr>
            <w:tcW w:w="6771" w:type="dxa"/>
            <w:tcBorders>
              <w:top w:val="single" w:color="000000" w:sz="2" w:space="0"/>
              <w:bottom w:val="single" w:color="000000" w:sz="2" w:space="0"/>
            </w:tcBorders>
            <w:vAlign w:val="top"/>
          </w:tcPr>
          <w:p w14:paraId="020B265F">
            <w:pPr>
              <w:spacing w:before="15" w:line="185" w:lineRule="auto"/>
              <w:ind w:left="25" w:right="90" w:firstLine="3"/>
              <w:rPr>
                <w:rFonts w:ascii="微软雅黑" w:hAnsi="微软雅黑" w:eastAsia="微软雅黑" w:cs="微软雅黑"/>
                <w:sz w:val="21"/>
                <w:szCs w:val="21"/>
              </w:rPr>
            </w:pPr>
            <w:r>
              <w:rPr>
                <w:rFonts w:ascii="微软雅黑" w:hAnsi="微软雅黑" w:eastAsia="微软雅黑" w:cs="微软雅黑"/>
                <w:spacing w:val="17"/>
                <w:sz w:val="21"/>
                <w:szCs w:val="21"/>
              </w:rPr>
              <w:t>管</w:t>
            </w:r>
            <w:r>
              <w:rPr>
                <w:rFonts w:ascii="微软雅黑" w:hAnsi="微软雅黑" w:eastAsia="微软雅黑" w:cs="微软雅黑"/>
                <w:spacing w:val="11"/>
                <w:sz w:val="21"/>
                <w:szCs w:val="21"/>
              </w:rPr>
              <w:t>道单位是否未按照《危险化学品输送管道安全管理规定》对管道进</w:t>
            </w:r>
            <w:r>
              <w:rPr>
                <w:rFonts w:ascii="微软雅黑" w:hAnsi="微软雅黑" w:eastAsia="微软雅黑" w:cs="微软雅黑"/>
                <w:spacing w:val="12"/>
                <w:sz w:val="21"/>
                <w:szCs w:val="21"/>
              </w:rPr>
              <w:t>行</w:t>
            </w:r>
            <w:r>
              <w:rPr>
                <w:rFonts w:ascii="微软雅黑" w:hAnsi="微软雅黑" w:eastAsia="微软雅黑" w:cs="微软雅黑"/>
                <w:spacing w:val="9"/>
                <w:sz w:val="21"/>
                <w:szCs w:val="21"/>
              </w:rPr>
              <w:t>检测、维护</w:t>
            </w:r>
          </w:p>
        </w:tc>
        <w:tc>
          <w:tcPr>
            <w:tcW w:w="1309" w:type="dxa"/>
            <w:vMerge w:val="continue"/>
            <w:tcBorders>
              <w:top w:val="nil"/>
              <w:bottom w:val="nil"/>
            </w:tcBorders>
            <w:vAlign w:val="top"/>
          </w:tcPr>
          <w:p w14:paraId="7C301A73">
            <w:pPr>
              <w:rPr>
                <w:rFonts w:ascii="Arial"/>
                <w:sz w:val="21"/>
              </w:rPr>
            </w:pPr>
          </w:p>
        </w:tc>
        <w:tc>
          <w:tcPr>
            <w:tcW w:w="2166" w:type="dxa"/>
            <w:tcBorders>
              <w:top w:val="single" w:color="000000" w:sz="2" w:space="0"/>
              <w:bottom w:val="single" w:color="000000" w:sz="2" w:space="0"/>
            </w:tcBorders>
            <w:vAlign w:val="top"/>
          </w:tcPr>
          <w:p w14:paraId="518444DE">
            <w:pPr>
              <w:spacing w:before="17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182FE02F">
            <w:pPr>
              <w:spacing w:before="17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14880520">
            <w:pPr>
              <w:spacing w:before="17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62836B55">
            <w:pPr>
              <w:spacing w:before="174"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5"/>
                <w:sz w:val="21"/>
                <w:szCs w:val="21"/>
              </w:rPr>
              <w:t>危</w:t>
            </w:r>
            <w:r>
              <w:rPr>
                <w:rFonts w:ascii="微软雅黑" w:hAnsi="微软雅黑" w:eastAsia="微软雅黑" w:cs="微软雅黑"/>
                <w:spacing w:val="11"/>
                <w:sz w:val="21"/>
                <w:szCs w:val="21"/>
              </w:rPr>
              <w:t>险化学品输送管道安全管理规定》第十八条</w:t>
            </w:r>
          </w:p>
        </w:tc>
        <w:tc>
          <w:tcPr>
            <w:tcW w:w="5555" w:type="dxa"/>
            <w:tcBorders>
              <w:top w:val="single" w:color="000000" w:sz="2" w:space="0"/>
              <w:bottom w:val="single" w:color="000000" w:sz="2" w:space="0"/>
            </w:tcBorders>
            <w:vAlign w:val="top"/>
          </w:tcPr>
          <w:p w14:paraId="6131E379">
            <w:pPr>
              <w:spacing w:before="174" w:line="208" w:lineRule="auto"/>
              <w:ind w:left="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1B2B48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346404D7">
            <w:pPr>
              <w:spacing w:before="194"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75</w:t>
            </w:r>
          </w:p>
        </w:tc>
        <w:tc>
          <w:tcPr>
            <w:tcW w:w="1309" w:type="dxa"/>
            <w:vMerge w:val="continue"/>
            <w:tcBorders>
              <w:top w:val="nil"/>
              <w:bottom w:val="nil"/>
            </w:tcBorders>
            <w:vAlign w:val="top"/>
          </w:tcPr>
          <w:p w14:paraId="1AE3DFD6">
            <w:pPr>
              <w:rPr>
                <w:rFonts w:ascii="Arial"/>
                <w:sz w:val="21"/>
              </w:rPr>
            </w:pPr>
          </w:p>
        </w:tc>
        <w:tc>
          <w:tcPr>
            <w:tcW w:w="6771" w:type="dxa"/>
            <w:tcBorders>
              <w:top w:val="single" w:color="000000" w:sz="2" w:space="0"/>
              <w:bottom w:val="single" w:color="000000" w:sz="2" w:space="0"/>
            </w:tcBorders>
            <w:vAlign w:val="top"/>
          </w:tcPr>
          <w:p w14:paraId="4A13FC10">
            <w:pPr>
              <w:spacing w:before="18" w:line="184" w:lineRule="auto"/>
              <w:ind w:left="27" w:right="104"/>
              <w:rPr>
                <w:rFonts w:ascii="微软雅黑" w:hAnsi="微软雅黑" w:eastAsia="微软雅黑" w:cs="微软雅黑"/>
                <w:sz w:val="21"/>
                <w:szCs w:val="21"/>
              </w:rPr>
            </w:pPr>
            <w:r>
              <w:rPr>
                <w:rFonts w:ascii="微软雅黑" w:hAnsi="微软雅黑" w:eastAsia="微软雅黑" w:cs="微软雅黑"/>
                <w:spacing w:val="20"/>
                <w:sz w:val="21"/>
                <w:szCs w:val="21"/>
              </w:rPr>
              <w:t>化学</w:t>
            </w:r>
            <w:r>
              <w:rPr>
                <w:rFonts w:ascii="微软雅黑" w:hAnsi="微软雅黑" w:eastAsia="微软雅黑" w:cs="微软雅黑"/>
                <w:spacing w:val="13"/>
                <w:sz w:val="21"/>
                <w:szCs w:val="21"/>
              </w:rPr>
              <w:t>品</w:t>
            </w:r>
            <w:r>
              <w:rPr>
                <w:rFonts w:ascii="微软雅黑" w:hAnsi="微软雅黑" w:eastAsia="微软雅黑" w:cs="微软雅黑"/>
                <w:spacing w:val="10"/>
                <w:sz w:val="21"/>
                <w:szCs w:val="21"/>
              </w:rPr>
              <w:t>单位是否未按照化学品物理危险性鉴定与分类管理办法规定对</w:t>
            </w:r>
            <w:r>
              <w:rPr>
                <w:rFonts w:ascii="微软雅黑" w:hAnsi="微软雅黑" w:eastAsia="微软雅黑" w:cs="微软雅黑"/>
                <w:spacing w:val="19"/>
                <w:sz w:val="21"/>
                <w:szCs w:val="21"/>
              </w:rPr>
              <w:t>化</w:t>
            </w:r>
            <w:r>
              <w:rPr>
                <w:rFonts w:ascii="微软雅黑" w:hAnsi="微软雅黑" w:eastAsia="微软雅黑" w:cs="微软雅黑"/>
                <w:spacing w:val="10"/>
                <w:sz w:val="21"/>
                <w:szCs w:val="21"/>
              </w:rPr>
              <w:t>学品进行物理危险性鉴定或者分类</w:t>
            </w:r>
          </w:p>
        </w:tc>
        <w:tc>
          <w:tcPr>
            <w:tcW w:w="1309" w:type="dxa"/>
            <w:vMerge w:val="continue"/>
            <w:tcBorders>
              <w:top w:val="nil"/>
              <w:bottom w:val="nil"/>
            </w:tcBorders>
            <w:vAlign w:val="top"/>
          </w:tcPr>
          <w:p w14:paraId="6C547C94">
            <w:pPr>
              <w:rPr>
                <w:rFonts w:ascii="Arial"/>
                <w:sz w:val="21"/>
              </w:rPr>
            </w:pPr>
          </w:p>
        </w:tc>
        <w:tc>
          <w:tcPr>
            <w:tcW w:w="2166" w:type="dxa"/>
            <w:tcBorders>
              <w:top w:val="single" w:color="000000" w:sz="2" w:space="0"/>
              <w:bottom w:val="single" w:color="000000" w:sz="2" w:space="0"/>
            </w:tcBorders>
            <w:vAlign w:val="top"/>
          </w:tcPr>
          <w:p w14:paraId="31706AC0">
            <w:pPr>
              <w:spacing w:before="15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79BF7A67">
            <w:pPr>
              <w:spacing w:before="15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0EDEC377">
            <w:pPr>
              <w:spacing w:before="15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267D9E50">
            <w:pPr>
              <w:tabs>
                <w:tab w:val="left" w:pos="128"/>
              </w:tabs>
              <w:spacing w:before="18" w:line="184" w:lineRule="auto"/>
              <w:ind w:left="23" w:right="207"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化</w:t>
            </w:r>
            <w:r>
              <w:rPr>
                <w:rFonts w:ascii="微软雅黑" w:hAnsi="微软雅黑" w:eastAsia="微软雅黑" w:cs="微软雅黑"/>
                <w:spacing w:val="11"/>
                <w:sz w:val="21"/>
                <w:szCs w:val="21"/>
              </w:rPr>
              <w:t>学品物理危险性鉴定与分类管理办法》第十九条第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一)项</w:t>
            </w:r>
          </w:p>
        </w:tc>
        <w:tc>
          <w:tcPr>
            <w:tcW w:w="5555" w:type="dxa"/>
            <w:tcBorders>
              <w:top w:val="single" w:color="000000" w:sz="2" w:space="0"/>
              <w:bottom w:val="single" w:color="000000" w:sz="2" w:space="0"/>
            </w:tcBorders>
            <w:vAlign w:val="top"/>
          </w:tcPr>
          <w:p w14:paraId="215612E1">
            <w:pPr>
              <w:tabs>
                <w:tab w:val="left" w:pos="128"/>
              </w:tabs>
              <w:spacing w:before="18" w:line="184" w:lineRule="auto"/>
              <w:ind w:left="23" w:right="207" w:hanging="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7CB92A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1EC6173F">
            <w:pPr>
              <w:spacing w:before="198"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76</w:t>
            </w:r>
          </w:p>
        </w:tc>
        <w:tc>
          <w:tcPr>
            <w:tcW w:w="1309" w:type="dxa"/>
            <w:vMerge w:val="continue"/>
            <w:tcBorders>
              <w:top w:val="nil"/>
              <w:bottom w:val="nil"/>
            </w:tcBorders>
            <w:vAlign w:val="top"/>
          </w:tcPr>
          <w:p w14:paraId="6FE5FFD8">
            <w:pPr>
              <w:rPr>
                <w:rFonts w:ascii="Arial"/>
                <w:sz w:val="21"/>
              </w:rPr>
            </w:pPr>
          </w:p>
        </w:tc>
        <w:tc>
          <w:tcPr>
            <w:tcW w:w="6771" w:type="dxa"/>
            <w:tcBorders>
              <w:top w:val="single" w:color="000000" w:sz="2" w:space="0"/>
              <w:bottom w:val="single" w:color="000000" w:sz="2" w:space="0"/>
            </w:tcBorders>
            <w:vAlign w:val="top"/>
          </w:tcPr>
          <w:p w14:paraId="0CD5E2D5">
            <w:pPr>
              <w:spacing w:before="21" w:line="183" w:lineRule="auto"/>
              <w:ind w:left="25" w:right="102" w:firstLine="1"/>
              <w:rPr>
                <w:rFonts w:ascii="微软雅黑" w:hAnsi="微软雅黑" w:eastAsia="微软雅黑" w:cs="微软雅黑"/>
                <w:sz w:val="21"/>
                <w:szCs w:val="21"/>
              </w:rPr>
            </w:pPr>
            <w:r>
              <w:rPr>
                <w:rFonts w:ascii="微软雅黑" w:hAnsi="微软雅黑" w:eastAsia="微软雅黑" w:cs="微软雅黑"/>
                <w:spacing w:val="20"/>
                <w:sz w:val="21"/>
                <w:szCs w:val="21"/>
              </w:rPr>
              <w:t>化学</w:t>
            </w:r>
            <w:r>
              <w:rPr>
                <w:rFonts w:ascii="微软雅黑" w:hAnsi="微软雅黑" w:eastAsia="微软雅黑" w:cs="微软雅黑"/>
                <w:spacing w:val="13"/>
                <w:sz w:val="21"/>
                <w:szCs w:val="21"/>
              </w:rPr>
              <w:t>品</w:t>
            </w:r>
            <w:r>
              <w:rPr>
                <w:rFonts w:ascii="微软雅黑" w:hAnsi="微软雅黑" w:eastAsia="微软雅黑" w:cs="微软雅黑"/>
                <w:spacing w:val="10"/>
                <w:sz w:val="21"/>
                <w:szCs w:val="21"/>
              </w:rPr>
              <w:t>单位的化学品物理危险性鉴定与分类管理档案是否具有已经鉴</w:t>
            </w:r>
            <w:r>
              <w:rPr>
                <w:rFonts w:ascii="微软雅黑" w:hAnsi="微软雅黑" w:eastAsia="微软雅黑" w:cs="微软雅黑"/>
                <w:spacing w:val="16"/>
                <w:sz w:val="21"/>
                <w:szCs w:val="21"/>
              </w:rPr>
              <w:t>定与</w:t>
            </w:r>
            <w:r>
              <w:rPr>
                <w:rFonts w:ascii="微软雅黑" w:hAnsi="微软雅黑" w:eastAsia="微软雅黑" w:cs="微软雅黑"/>
                <w:spacing w:val="9"/>
                <w:sz w:val="21"/>
                <w:szCs w:val="21"/>
              </w:rPr>
              <w:t>分</w:t>
            </w:r>
            <w:r>
              <w:rPr>
                <w:rFonts w:ascii="微软雅黑" w:hAnsi="微软雅黑" w:eastAsia="微软雅黑" w:cs="微软雅黑"/>
                <w:spacing w:val="8"/>
                <w:sz w:val="21"/>
                <w:szCs w:val="21"/>
              </w:rPr>
              <w:t>类化学品的物理危险性鉴定报告、分类报告和审核意见等信息</w:t>
            </w:r>
          </w:p>
        </w:tc>
        <w:tc>
          <w:tcPr>
            <w:tcW w:w="1309" w:type="dxa"/>
            <w:vMerge w:val="continue"/>
            <w:tcBorders>
              <w:top w:val="nil"/>
              <w:bottom w:val="nil"/>
            </w:tcBorders>
            <w:vAlign w:val="top"/>
          </w:tcPr>
          <w:p w14:paraId="150E7A1D">
            <w:pPr>
              <w:rPr>
                <w:rFonts w:ascii="Arial"/>
                <w:sz w:val="21"/>
              </w:rPr>
            </w:pPr>
          </w:p>
        </w:tc>
        <w:tc>
          <w:tcPr>
            <w:tcW w:w="2166" w:type="dxa"/>
            <w:tcBorders>
              <w:top w:val="single" w:color="000000" w:sz="2" w:space="0"/>
              <w:bottom w:val="single" w:color="000000" w:sz="2" w:space="0"/>
            </w:tcBorders>
            <w:vAlign w:val="top"/>
          </w:tcPr>
          <w:p w14:paraId="3A7FD25B">
            <w:pPr>
              <w:spacing w:before="16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03241E44">
            <w:pPr>
              <w:spacing w:before="16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08406104">
            <w:pPr>
              <w:spacing w:before="16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4DEA5D7B">
            <w:pPr>
              <w:tabs>
                <w:tab w:val="left" w:pos="128"/>
              </w:tabs>
              <w:spacing w:before="21" w:line="183" w:lineRule="auto"/>
              <w:ind w:left="23" w:right="207"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化</w:t>
            </w:r>
            <w:r>
              <w:rPr>
                <w:rFonts w:ascii="微软雅黑" w:hAnsi="微软雅黑" w:eastAsia="微软雅黑" w:cs="微软雅黑"/>
                <w:spacing w:val="11"/>
                <w:sz w:val="21"/>
                <w:szCs w:val="21"/>
              </w:rPr>
              <w:t>学品物理危险性鉴定与分类管理办法》第十六条第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二)项</w:t>
            </w:r>
          </w:p>
        </w:tc>
        <w:tc>
          <w:tcPr>
            <w:tcW w:w="5555" w:type="dxa"/>
            <w:tcBorders>
              <w:top w:val="single" w:color="000000" w:sz="2" w:space="0"/>
              <w:bottom w:val="single" w:color="000000" w:sz="2" w:space="0"/>
            </w:tcBorders>
            <w:vAlign w:val="top"/>
          </w:tcPr>
          <w:p w14:paraId="0BAF09BD">
            <w:pPr>
              <w:tabs>
                <w:tab w:val="left" w:pos="128"/>
              </w:tabs>
              <w:spacing w:before="21" w:line="183" w:lineRule="auto"/>
              <w:ind w:left="23" w:right="207" w:hanging="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029766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18A7EBA7">
            <w:pPr>
              <w:spacing w:before="202"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77</w:t>
            </w:r>
          </w:p>
        </w:tc>
        <w:tc>
          <w:tcPr>
            <w:tcW w:w="1309" w:type="dxa"/>
            <w:vMerge w:val="continue"/>
            <w:tcBorders>
              <w:top w:val="nil"/>
              <w:bottom w:val="nil"/>
            </w:tcBorders>
            <w:vAlign w:val="top"/>
          </w:tcPr>
          <w:p w14:paraId="28B16260">
            <w:pPr>
              <w:rPr>
                <w:rFonts w:ascii="Arial"/>
                <w:sz w:val="21"/>
              </w:rPr>
            </w:pPr>
          </w:p>
        </w:tc>
        <w:tc>
          <w:tcPr>
            <w:tcW w:w="6771" w:type="dxa"/>
            <w:tcBorders>
              <w:top w:val="single" w:color="000000" w:sz="2" w:space="0"/>
              <w:bottom w:val="single" w:color="000000" w:sz="2" w:space="0"/>
            </w:tcBorders>
            <w:vAlign w:val="top"/>
          </w:tcPr>
          <w:p w14:paraId="549F93B8">
            <w:pPr>
              <w:spacing w:before="27" w:line="181" w:lineRule="auto"/>
              <w:ind w:left="28" w:right="104" w:hanging="1"/>
              <w:rPr>
                <w:rFonts w:ascii="微软雅黑" w:hAnsi="微软雅黑" w:eastAsia="微软雅黑" w:cs="微软雅黑"/>
                <w:sz w:val="21"/>
                <w:szCs w:val="21"/>
              </w:rPr>
            </w:pPr>
            <w:r>
              <w:rPr>
                <w:rFonts w:ascii="微软雅黑" w:hAnsi="微软雅黑" w:eastAsia="微软雅黑" w:cs="微软雅黑"/>
                <w:spacing w:val="20"/>
                <w:sz w:val="21"/>
                <w:szCs w:val="21"/>
              </w:rPr>
              <w:t>化学</w:t>
            </w:r>
            <w:r>
              <w:rPr>
                <w:rFonts w:ascii="微软雅黑" w:hAnsi="微软雅黑" w:eastAsia="微软雅黑" w:cs="微软雅黑"/>
                <w:spacing w:val="13"/>
                <w:sz w:val="21"/>
                <w:szCs w:val="21"/>
              </w:rPr>
              <w:t>品</w:t>
            </w:r>
            <w:r>
              <w:rPr>
                <w:rFonts w:ascii="微软雅黑" w:hAnsi="微软雅黑" w:eastAsia="微软雅黑" w:cs="微软雅黑"/>
                <w:spacing w:val="10"/>
                <w:sz w:val="21"/>
                <w:szCs w:val="21"/>
              </w:rPr>
              <w:t>单位的化学品物理危险性鉴定与分类管理档案是否具有分类化</w:t>
            </w:r>
            <w:r>
              <w:rPr>
                <w:rFonts w:ascii="微软雅黑" w:hAnsi="微软雅黑" w:eastAsia="微软雅黑" w:cs="微软雅黑"/>
                <w:spacing w:val="17"/>
                <w:sz w:val="21"/>
                <w:szCs w:val="21"/>
              </w:rPr>
              <w:t>学</w:t>
            </w:r>
            <w:r>
              <w:rPr>
                <w:rFonts w:ascii="微软雅黑" w:hAnsi="微软雅黑" w:eastAsia="微软雅黑" w:cs="微软雅黑"/>
                <w:spacing w:val="11"/>
                <w:sz w:val="21"/>
                <w:szCs w:val="21"/>
              </w:rPr>
              <w:t>品的名称、数量等信息</w:t>
            </w:r>
          </w:p>
        </w:tc>
        <w:tc>
          <w:tcPr>
            <w:tcW w:w="1309" w:type="dxa"/>
            <w:vMerge w:val="continue"/>
            <w:tcBorders>
              <w:top w:val="nil"/>
              <w:bottom w:val="nil"/>
            </w:tcBorders>
            <w:vAlign w:val="top"/>
          </w:tcPr>
          <w:p w14:paraId="64FCBCD4">
            <w:pPr>
              <w:rPr>
                <w:rFonts w:ascii="Arial"/>
                <w:sz w:val="21"/>
              </w:rPr>
            </w:pPr>
          </w:p>
        </w:tc>
        <w:tc>
          <w:tcPr>
            <w:tcW w:w="2166" w:type="dxa"/>
            <w:tcBorders>
              <w:top w:val="single" w:color="000000" w:sz="2" w:space="0"/>
              <w:bottom w:val="single" w:color="000000" w:sz="2" w:space="0"/>
            </w:tcBorders>
            <w:vAlign w:val="top"/>
          </w:tcPr>
          <w:p w14:paraId="14133887">
            <w:pPr>
              <w:spacing w:before="166"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0BF8D176">
            <w:pPr>
              <w:spacing w:before="16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6EB944CE">
            <w:pPr>
              <w:spacing w:before="16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53AFE120">
            <w:pPr>
              <w:tabs>
                <w:tab w:val="left" w:pos="128"/>
              </w:tabs>
              <w:spacing w:before="27" w:line="181" w:lineRule="auto"/>
              <w:ind w:left="23" w:right="207"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化</w:t>
            </w:r>
            <w:r>
              <w:rPr>
                <w:rFonts w:ascii="微软雅黑" w:hAnsi="微软雅黑" w:eastAsia="微软雅黑" w:cs="微软雅黑"/>
                <w:spacing w:val="11"/>
                <w:sz w:val="21"/>
                <w:szCs w:val="21"/>
              </w:rPr>
              <w:t>学品物理危险性鉴定与分类管理办法》第十六条第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三)项</w:t>
            </w:r>
          </w:p>
        </w:tc>
        <w:tc>
          <w:tcPr>
            <w:tcW w:w="5555" w:type="dxa"/>
            <w:tcBorders>
              <w:top w:val="single" w:color="000000" w:sz="2" w:space="0"/>
              <w:bottom w:val="single" w:color="000000" w:sz="2" w:space="0"/>
            </w:tcBorders>
            <w:vAlign w:val="top"/>
          </w:tcPr>
          <w:p w14:paraId="37C80FB9">
            <w:pPr>
              <w:tabs>
                <w:tab w:val="left" w:pos="128"/>
              </w:tabs>
              <w:spacing w:before="27" w:line="181" w:lineRule="auto"/>
              <w:ind w:left="23" w:right="207" w:hanging="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148579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3E45B6BA">
            <w:pPr>
              <w:spacing w:before="206"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78</w:t>
            </w:r>
          </w:p>
        </w:tc>
        <w:tc>
          <w:tcPr>
            <w:tcW w:w="1309" w:type="dxa"/>
            <w:vMerge w:val="continue"/>
            <w:tcBorders>
              <w:top w:val="nil"/>
              <w:bottom w:val="nil"/>
            </w:tcBorders>
            <w:vAlign w:val="top"/>
          </w:tcPr>
          <w:p w14:paraId="020703AE">
            <w:pPr>
              <w:rPr>
                <w:rFonts w:ascii="Arial"/>
                <w:sz w:val="21"/>
              </w:rPr>
            </w:pPr>
          </w:p>
        </w:tc>
        <w:tc>
          <w:tcPr>
            <w:tcW w:w="6771" w:type="dxa"/>
            <w:tcBorders>
              <w:top w:val="single" w:color="000000" w:sz="2" w:space="0"/>
              <w:bottom w:val="single" w:color="000000" w:sz="2" w:space="0"/>
            </w:tcBorders>
            <w:vAlign w:val="top"/>
          </w:tcPr>
          <w:p w14:paraId="07112362">
            <w:pPr>
              <w:spacing w:before="30" w:line="180" w:lineRule="auto"/>
              <w:ind w:left="27" w:right="104"/>
              <w:rPr>
                <w:rFonts w:ascii="微软雅黑" w:hAnsi="微软雅黑" w:eastAsia="微软雅黑" w:cs="微软雅黑"/>
                <w:sz w:val="21"/>
                <w:szCs w:val="21"/>
              </w:rPr>
            </w:pPr>
            <w:r>
              <w:rPr>
                <w:rFonts w:ascii="微软雅黑" w:hAnsi="微软雅黑" w:eastAsia="微软雅黑" w:cs="微软雅黑"/>
                <w:spacing w:val="20"/>
                <w:sz w:val="21"/>
                <w:szCs w:val="21"/>
              </w:rPr>
              <w:t>化学</w:t>
            </w:r>
            <w:r>
              <w:rPr>
                <w:rFonts w:ascii="微软雅黑" w:hAnsi="微软雅黑" w:eastAsia="微软雅黑" w:cs="微软雅黑"/>
                <w:spacing w:val="13"/>
                <w:sz w:val="21"/>
                <w:szCs w:val="21"/>
              </w:rPr>
              <w:t>品</w:t>
            </w:r>
            <w:r>
              <w:rPr>
                <w:rFonts w:ascii="微软雅黑" w:hAnsi="微软雅黑" w:eastAsia="微软雅黑" w:cs="微软雅黑"/>
                <w:spacing w:val="10"/>
                <w:sz w:val="21"/>
                <w:szCs w:val="21"/>
              </w:rPr>
              <w:t>单位的化学品物理危险性鉴定与分类管理档案是否具有已知物</w:t>
            </w:r>
            <w:r>
              <w:rPr>
                <w:rFonts w:ascii="微软雅黑" w:hAnsi="微软雅黑" w:eastAsia="微软雅黑" w:cs="微软雅黑"/>
                <w:spacing w:val="19"/>
                <w:sz w:val="21"/>
                <w:szCs w:val="21"/>
              </w:rPr>
              <w:t>理</w:t>
            </w:r>
            <w:r>
              <w:rPr>
                <w:rFonts w:ascii="微软雅黑" w:hAnsi="微软雅黑" w:eastAsia="微软雅黑" w:cs="微软雅黑"/>
                <w:spacing w:val="10"/>
                <w:sz w:val="21"/>
                <w:szCs w:val="21"/>
              </w:rPr>
              <w:t>危险性的化学品的危险特性等信息</w:t>
            </w:r>
          </w:p>
        </w:tc>
        <w:tc>
          <w:tcPr>
            <w:tcW w:w="1309" w:type="dxa"/>
            <w:vMerge w:val="continue"/>
            <w:tcBorders>
              <w:top w:val="nil"/>
              <w:bottom w:val="nil"/>
            </w:tcBorders>
            <w:vAlign w:val="top"/>
          </w:tcPr>
          <w:p w14:paraId="43FD03A9">
            <w:pPr>
              <w:rPr>
                <w:rFonts w:ascii="Arial"/>
                <w:sz w:val="21"/>
              </w:rPr>
            </w:pPr>
          </w:p>
        </w:tc>
        <w:tc>
          <w:tcPr>
            <w:tcW w:w="2166" w:type="dxa"/>
            <w:tcBorders>
              <w:top w:val="single" w:color="000000" w:sz="2" w:space="0"/>
              <w:bottom w:val="single" w:color="000000" w:sz="2" w:space="0"/>
            </w:tcBorders>
            <w:vAlign w:val="top"/>
          </w:tcPr>
          <w:p w14:paraId="5954045D">
            <w:pPr>
              <w:spacing w:before="17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2EFC7570">
            <w:pPr>
              <w:spacing w:before="17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160E66AD">
            <w:pPr>
              <w:spacing w:before="17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5D91B20C">
            <w:pPr>
              <w:tabs>
                <w:tab w:val="left" w:pos="128"/>
              </w:tabs>
              <w:spacing w:before="30" w:line="180" w:lineRule="auto"/>
              <w:ind w:left="23" w:right="207"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化</w:t>
            </w:r>
            <w:r>
              <w:rPr>
                <w:rFonts w:ascii="微软雅黑" w:hAnsi="微软雅黑" w:eastAsia="微软雅黑" w:cs="微软雅黑"/>
                <w:spacing w:val="11"/>
                <w:sz w:val="21"/>
                <w:szCs w:val="21"/>
              </w:rPr>
              <w:t>学品物理危险性鉴定与分类管理办法》第十六条第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一)项</w:t>
            </w:r>
          </w:p>
        </w:tc>
        <w:tc>
          <w:tcPr>
            <w:tcW w:w="5555" w:type="dxa"/>
            <w:tcBorders>
              <w:top w:val="single" w:color="000000" w:sz="2" w:space="0"/>
              <w:bottom w:val="single" w:color="000000" w:sz="2" w:space="0"/>
            </w:tcBorders>
            <w:vAlign w:val="top"/>
          </w:tcPr>
          <w:p w14:paraId="04598AB1">
            <w:pPr>
              <w:tabs>
                <w:tab w:val="left" w:pos="128"/>
              </w:tabs>
              <w:spacing w:before="30" w:line="180" w:lineRule="auto"/>
              <w:ind w:left="23" w:right="207" w:hanging="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1FCF47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0C13649C">
            <w:pPr>
              <w:spacing w:before="21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79</w:t>
            </w:r>
          </w:p>
        </w:tc>
        <w:tc>
          <w:tcPr>
            <w:tcW w:w="1309" w:type="dxa"/>
            <w:vMerge w:val="continue"/>
            <w:tcBorders>
              <w:top w:val="nil"/>
              <w:bottom w:val="nil"/>
            </w:tcBorders>
            <w:vAlign w:val="top"/>
          </w:tcPr>
          <w:p w14:paraId="6B0F32C6">
            <w:pPr>
              <w:rPr>
                <w:rFonts w:ascii="Arial"/>
                <w:sz w:val="21"/>
              </w:rPr>
            </w:pPr>
          </w:p>
        </w:tc>
        <w:tc>
          <w:tcPr>
            <w:tcW w:w="6771" w:type="dxa"/>
            <w:tcBorders>
              <w:top w:val="single" w:color="000000" w:sz="2" w:space="0"/>
              <w:bottom w:val="single" w:color="000000" w:sz="2" w:space="0"/>
            </w:tcBorders>
            <w:vAlign w:val="top"/>
          </w:tcPr>
          <w:p w14:paraId="504D2DEC">
            <w:pPr>
              <w:spacing w:before="15" w:line="185" w:lineRule="auto"/>
              <w:ind w:left="26" w:right="106"/>
              <w:rPr>
                <w:rFonts w:ascii="微软雅黑" w:hAnsi="微软雅黑" w:eastAsia="微软雅黑" w:cs="微软雅黑"/>
                <w:sz w:val="21"/>
                <w:szCs w:val="21"/>
              </w:rPr>
            </w:pPr>
            <w:r>
              <w:rPr>
                <w:rFonts w:ascii="微软雅黑" w:hAnsi="微软雅黑" w:eastAsia="微软雅黑" w:cs="微软雅黑"/>
                <w:spacing w:val="11"/>
                <w:sz w:val="21"/>
                <w:szCs w:val="21"/>
              </w:rPr>
              <w:t>化</w:t>
            </w:r>
            <w:r>
              <w:rPr>
                <w:rFonts w:ascii="微软雅黑" w:hAnsi="微软雅黑" w:eastAsia="微软雅黑" w:cs="微软雅黑"/>
                <w:spacing w:val="6"/>
                <w:sz w:val="21"/>
                <w:szCs w:val="21"/>
              </w:rPr>
              <w:t>学品单位在办理化学品物理危险性鉴定过程中，是否隐瞒化学品的</w:t>
            </w:r>
            <w:r>
              <w:rPr>
                <w:rFonts w:ascii="微软雅黑" w:hAnsi="微软雅黑" w:eastAsia="微软雅黑" w:cs="微软雅黑"/>
                <w:spacing w:val="19"/>
                <w:sz w:val="21"/>
                <w:szCs w:val="21"/>
              </w:rPr>
              <w:t>危</w:t>
            </w:r>
            <w:r>
              <w:rPr>
                <w:rFonts w:ascii="微软雅黑" w:hAnsi="微软雅黑" w:eastAsia="微软雅黑" w:cs="微软雅黑"/>
                <w:spacing w:val="11"/>
                <w:sz w:val="21"/>
                <w:szCs w:val="21"/>
              </w:rPr>
              <w:t>险性成分、含量等相关信息或者提供虚假材料</w:t>
            </w:r>
          </w:p>
        </w:tc>
        <w:tc>
          <w:tcPr>
            <w:tcW w:w="1309" w:type="dxa"/>
            <w:vMerge w:val="continue"/>
            <w:tcBorders>
              <w:top w:val="nil"/>
              <w:bottom w:val="nil"/>
            </w:tcBorders>
            <w:vAlign w:val="top"/>
          </w:tcPr>
          <w:p w14:paraId="53B90258">
            <w:pPr>
              <w:rPr>
                <w:rFonts w:ascii="Arial"/>
                <w:sz w:val="21"/>
              </w:rPr>
            </w:pPr>
          </w:p>
        </w:tc>
        <w:tc>
          <w:tcPr>
            <w:tcW w:w="2166" w:type="dxa"/>
            <w:tcBorders>
              <w:top w:val="single" w:color="000000" w:sz="2" w:space="0"/>
              <w:bottom w:val="single" w:color="000000" w:sz="2" w:space="0"/>
            </w:tcBorders>
            <w:vAlign w:val="top"/>
          </w:tcPr>
          <w:p w14:paraId="317BDAAC">
            <w:pPr>
              <w:spacing w:before="17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48AB6868">
            <w:pPr>
              <w:spacing w:before="17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075AECD2">
            <w:pPr>
              <w:spacing w:before="17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4354D38D">
            <w:pPr>
              <w:spacing w:before="15" w:line="185" w:lineRule="auto"/>
              <w:ind w:left="34" w:right="207" w:hanging="19"/>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化</w:t>
            </w:r>
            <w:r>
              <w:rPr>
                <w:rFonts w:ascii="微软雅黑" w:hAnsi="微软雅黑" w:eastAsia="微软雅黑" w:cs="微软雅黑"/>
                <w:spacing w:val="11"/>
                <w:sz w:val="21"/>
                <w:szCs w:val="21"/>
              </w:rPr>
              <w:t>学品物理危险性鉴定与分类管理办法》第八条第二</w:t>
            </w:r>
            <w:r>
              <w:rPr>
                <w:rFonts w:ascii="微软雅黑" w:hAnsi="微软雅黑" w:eastAsia="微软雅黑" w:cs="微软雅黑"/>
                <w:spacing w:val="3"/>
                <w:sz w:val="21"/>
                <w:szCs w:val="21"/>
              </w:rPr>
              <w:t>款</w:t>
            </w:r>
          </w:p>
        </w:tc>
        <w:tc>
          <w:tcPr>
            <w:tcW w:w="5555" w:type="dxa"/>
            <w:tcBorders>
              <w:top w:val="single" w:color="000000" w:sz="2" w:space="0"/>
              <w:bottom w:val="single" w:color="000000" w:sz="2" w:space="0"/>
            </w:tcBorders>
            <w:vAlign w:val="top"/>
          </w:tcPr>
          <w:p w14:paraId="69B7A16F">
            <w:pPr>
              <w:spacing w:before="15" w:line="185" w:lineRule="auto"/>
              <w:ind w:left="34" w:right="207" w:hanging="19"/>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19835A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712" w:type="dxa"/>
            <w:tcBorders>
              <w:top w:val="single" w:color="000000" w:sz="2" w:space="0"/>
              <w:bottom w:val="single" w:color="000000" w:sz="2" w:space="0"/>
            </w:tcBorders>
            <w:vAlign w:val="top"/>
          </w:tcPr>
          <w:p w14:paraId="06815D3B">
            <w:pPr>
              <w:spacing w:before="193"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80</w:t>
            </w:r>
          </w:p>
        </w:tc>
        <w:tc>
          <w:tcPr>
            <w:tcW w:w="1309" w:type="dxa"/>
            <w:vMerge w:val="continue"/>
            <w:tcBorders>
              <w:top w:val="nil"/>
              <w:bottom w:val="nil"/>
            </w:tcBorders>
            <w:vAlign w:val="top"/>
          </w:tcPr>
          <w:p w14:paraId="372CEC3A">
            <w:pPr>
              <w:rPr>
                <w:rFonts w:ascii="Arial"/>
                <w:sz w:val="21"/>
              </w:rPr>
            </w:pPr>
          </w:p>
        </w:tc>
        <w:tc>
          <w:tcPr>
            <w:tcW w:w="6771" w:type="dxa"/>
            <w:tcBorders>
              <w:top w:val="single" w:color="000000" w:sz="2" w:space="0"/>
              <w:bottom w:val="single" w:color="000000" w:sz="2" w:space="0"/>
            </w:tcBorders>
            <w:vAlign w:val="top"/>
          </w:tcPr>
          <w:p w14:paraId="15B3F1FC">
            <w:pPr>
              <w:spacing w:before="17" w:line="184" w:lineRule="auto"/>
              <w:ind w:left="26" w:right="106"/>
              <w:rPr>
                <w:rFonts w:ascii="微软雅黑" w:hAnsi="微软雅黑" w:eastAsia="微软雅黑" w:cs="微软雅黑"/>
                <w:sz w:val="21"/>
                <w:szCs w:val="21"/>
              </w:rPr>
            </w:pPr>
            <w:r>
              <w:rPr>
                <w:rFonts w:ascii="微软雅黑" w:hAnsi="微软雅黑" w:eastAsia="微软雅黑" w:cs="微软雅黑"/>
                <w:spacing w:val="20"/>
                <w:sz w:val="21"/>
                <w:szCs w:val="21"/>
              </w:rPr>
              <w:t>鉴定</w:t>
            </w:r>
            <w:r>
              <w:rPr>
                <w:rFonts w:ascii="微软雅黑" w:hAnsi="微软雅黑" w:eastAsia="微软雅黑" w:cs="微软雅黑"/>
                <w:spacing w:val="11"/>
                <w:sz w:val="21"/>
                <w:szCs w:val="21"/>
              </w:rPr>
              <w:t>机</w:t>
            </w:r>
            <w:r>
              <w:rPr>
                <w:rFonts w:ascii="微软雅黑" w:hAnsi="微软雅黑" w:eastAsia="微软雅黑" w:cs="微软雅黑"/>
                <w:spacing w:val="10"/>
                <w:sz w:val="21"/>
                <w:szCs w:val="21"/>
              </w:rPr>
              <w:t>构在物理危险性鉴定过程中是否存在伪造、篡改数据或者有其</w:t>
            </w:r>
            <w:r>
              <w:rPr>
                <w:rFonts w:ascii="微软雅黑" w:hAnsi="微软雅黑" w:eastAsia="微软雅黑" w:cs="微软雅黑"/>
                <w:spacing w:val="11"/>
                <w:sz w:val="21"/>
                <w:szCs w:val="21"/>
              </w:rPr>
              <w:t>他</w:t>
            </w:r>
            <w:r>
              <w:rPr>
                <w:rFonts w:ascii="微软雅黑" w:hAnsi="微软雅黑" w:eastAsia="微软雅黑" w:cs="微软雅黑"/>
                <w:spacing w:val="10"/>
                <w:sz w:val="21"/>
                <w:szCs w:val="21"/>
              </w:rPr>
              <w:t>弄虚作假行为</w:t>
            </w:r>
          </w:p>
        </w:tc>
        <w:tc>
          <w:tcPr>
            <w:tcW w:w="1309" w:type="dxa"/>
            <w:vMerge w:val="continue"/>
            <w:tcBorders>
              <w:top w:val="nil"/>
              <w:bottom w:val="nil"/>
            </w:tcBorders>
            <w:vAlign w:val="top"/>
          </w:tcPr>
          <w:p w14:paraId="515B1BDB">
            <w:pPr>
              <w:rPr>
                <w:rFonts w:ascii="Arial"/>
                <w:sz w:val="21"/>
              </w:rPr>
            </w:pPr>
          </w:p>
        </w:tc>
        <w:tc>
          <w:tcPr>
            <w:tcW w:w="2166" w:type="dxa"/>
            <w:tcBorders>
              <w:top w:val="single" w:color="000000" w:sz="2" w:space="0"/>
              <w:bottom w:val="single" w:color="000000" w:sz="2" w:space="0"/>
            </w:tcBorders>
            <w:vAlign w:val="top"/>
          </w:tcPr>
          <w:p w14:paraId="48444BF2">
            <w:pPr>
              <w:spacing w:before="15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4901616B">
            <w:pPr>
              <w:spacing w:before="15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70E6ED17">
            <w:pPr>
              <w:spacing w:before="15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22B0B657">
            <w:pPr>
              <w:spacing w:before="158"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化</w:t>
            </w:r>
            <w:r>
              <w:rPr>
                <w:rFonts w:ascii="微软雅黑" w:hAnsi="微软雅黑" w:eastAsia="微软雅黑" w:cs="微软雅黑"/>
                <w:spacing w:val="11"/>
                <w:sz w:val="21"/>
                <w:szCs w:val="21"/>
              </w:rPr>
              <w:t>学品物理危险性鉴定与分类管理办法》第七条</w:t>
            </w:r>
          </w:p>
        </w:tc>
        <w:tc>
          <w:tcPr>
            <w:tcW w:w="5555" w:type="dxa"/>
            <w:tcBorders>
              <w:top w:val="single" w:color="000000" w:sz="2" w:space="0"/>
              <w:bottom w:val="single" w:color="000000" w:sz="2" w:space="0"/>
            </w:tcBorders>
            <w:vAlign w:val="top"/>
          </w:tcPr>
          <w:p w14:paraId="39D00671">
            <w:pPr>
              <w:spacing w:before="158" w:line="208" w:lineRule="auto"/>
              <w:ind w:left="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391E4D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31365860">
            <w:pPr>
              <w:spacing w:before="198"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81</w:t>
            </w:r>
          </w:p>
        </w:tc>
        <w:tc>
          <w:tcPr>
            <w:tcW w:w="1309" w:type="dxa"/>
            <w:vMerge w:val="continue"/>
            <w:tcBorders>
              <w:top w:val="nil"/>
              <w:bottom w:val="nil"/>
            </w:tcBorders>
            <w:vAlign w:val="top"/>
          </w:tcPr>
          <w:p w14:paraId="7F043C19">
            <w:pPr>
              <w:rPr>
                <w:rFonts w:ascii="Arial"/>
                <w:sz w:val="21"/>
              </w:rPr>
            </w:pPr>
          </w:p>
        </w:tc>
        <w:tc>
          <w:tcPr>
            <w:tcW w:w="6771" w:type="dxa"/>
            <w:tcBorders>
              <w:top w:val="single" w:color="000000" w:sz="2" w:space="0"/>
              <w:bottom w:val="single" w:color="000000" w:sz="2" w:space="0"/>
            </w:tcBorders>
            <w:vAlign w:val="top"/>
          </w:tcPr>
          <w:p w14:paraId="7C7C281F">
            <w:pPr>
              <w:spacing w:before="24" w:line="182" w:lineRule="auto"/>
              <w:ind w:left="44" w:right="104" w:hanging="17"/>
              <w:rPr>
                <w:rFonts w:ascii="微软雅黑" w:hAnsi="微软雅黑" w:eastAsia="微软雅黑" w:cs="微软雅黑"/>
                <w:sz w:val="21"/>
                <w:szCs w:val="21"/>
              </w:rPr>
            </w:pPr>
            <w:r>
              <w:rPr>
                <w:rFonts w:ascii="微软雅黑" w:hAnsi="微软雅黑" w:eastAsia="微软雅黑" w:cs="微软雅黑"/>
                <w:spacing w:val="20"/>
                <w:sz w:val="21"/>
                <w:szCs w:val="21"/>
              </w:rPr>
              <w:t>鉴定</w:t>
            </w:r>
            <w:r>
              <w:rPr>
                <w:rFonts w:ascii="微软雅黑" w:hAnsi="微软雅黑" w:eastAsia="微软雅黑" w:cs="微软雅黑"/>
                <w:spacing w:val="13"/>
                <w:sz w:val="21"/>
                <w:szCs w:val="21"/>
              </w:rPr>
              <w:t>机</w:t>
            </w:r>
            <w:r>
              <w:rPr>
                <w:rFonts w:ascii="微软雅黑" w:hAnsi="微软雅黑" w:eastAsia="微软雅黑" w:cs="微软雅黑"/>
                <w:spacing w:val="10"/>
                <w:sz w:val="21"/>
                <w:szCs w:val="21"/>
              </w:rPr>
              <w:t>构在物理危险性鉴定过程中是否未通过安全生产监督管理部门</w:t>
            </w:r>
            <w:r>
              <w:rPr>
                <w:rFonts w:ascii="微软雅黑" w:hAnsi="微软雅黑" w:eastAsia="微软雅黑" w:cs="微软雅黑"/>
                <w:spacing w:val="9"/>
                <w:sz w:val="21"/>
                <w:szCs w:val="21"/>
              </w:rPr>
              <w:t>的监督检查仍从事鉴定工作</w:t>
            </w:r>
          </w:p>
        </w:tc>
        <w:tc>
          <w:tcPr>
            <w:tcW w:w="1309" w:type="dxa"/>
            <w:vMerge w:val="continue"/>
            <w:tcBorders>
              <w:top w:val="nil"/>
              <w:bottom w:val="nil"/>
            </w:tcBorders>
            <w:vAlign w:val="top"/>
          </w:tcPr>
          <w:p w14:paraId="2516E570">
            <w:pPr>
              <w:rPr>
                <w:rFonts w:ascii="Arial"/>
                <w:sz w:val="21"/>
              </w:rPr>
            </w:pPr>
          </w:p>
        </w:tc>
        <w:tc>
          <w:tcPr>
            <w:tcW w:w="2166" w:type="dxa"/>
            <w:tcBorders>
              <w:top w:val="single" w:color="000000" w:sz="2" w:space="0"/>
              <w:bottom w:val="single" w:color="000000" w:sz="2" w:space="0"/>
            </w:tcBorders>
            <w:vAlign w:val="top"/>
          </w:tcPr>
          <w:p w14:paraId="16BFC567">
            <w:pPr>
              <w:spacing w:before="163"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6BA52C69">
            <w:pPr>
              <w:spacing w:before="163"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172EEA05">
            <w:pPr>
              <w:spacing w:before="164"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59C8E29B">
            <w:pPr>
              <w:tabs>
                <w:tab w:val="left" w:pos="128"/>
              </w:tabs>
              <w:spacing w:before="24" w:line="182" w:lineRule="auto"/>
              <w:ind w:left="23" w:right="207"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化</w:t>
            </w:r>
            <w:r>
              <w:rPr>
                <w:rFonts w:ascii="微软雅黑" w:hAnsi="微软雅黑" w:eastAsia="微软雅黑" w:cs="微软雅黑"/>
                <w:spacing w:val="11"/>
                <w:sz w:val="21"/>
                <w:szCs w:val="21"/>
              </w:rPr>
              <w:t>学品物理危险性鉴定与分类管理办法》第二十条第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二)项</w:t>
            </w:r>
          </w:p>
        </w:tc>
        <w:tc>
          <w:tcPr>
            <w:tcW w:w="5555" w:type="dxa"/>
            <w:tcBorders>
              <w:top w:val="single" w:color="000000" w:sz="2" w:space="0"/>
              <w:bottom w:val="single" w:color="000000" w:sz="2" w:space="0"/>
            </w:tcBorders>
            <w:vAlign w:val="top"/>
          </w:tcPr>
          <w:p w14:paraId="218FCB7A">
            <w:pPr>
              <w:tabs>
                <w:tab w:val="left" w:pos="128"/>
              </w:tabs>
              <w:spacing w:before="24" w:line="182" w:lineRule="auto"/>
              <w:ind w:left="23" w:right="207" w:hanging="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3603C8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3805EC04">
            <w:pPr>
              <w:spacing w:before="202"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82</w:t>
            </w:r>
          </w:p>
        </w:tc>
        <w:tc>
          <w:tcPr>
            <w:tcW w:w="1309" w:type="dxa"/>
            <w:vMerge w:val="continue"/>
            <w:tcBorders>
              <w:top w:val="nil"/>
              <w:bottom w:val="single" w:color="000000" w:sz="2" w:space="0"/>
            </w:tcBorders>
            <w:vAlign w:val="top"/>
          </w:tcPr>
          <w:p w14:paraId="3C05681D">
            <w:pPr>
              <w:rPr>
                <w:rFonts w:ascii="Arial"/>
                <w:sz w:val="21"/>
              </w:rPr>
            </w:pPr>
          </w:p>
        </w:tc>
        <w:tc>
          <w:tcPr>
            <w:tcW w:w="6771" w:type="dxa"/>
            <w:tcBorders>
              <w:top w:val="single" w:color="000000" w:sz="2" w:space="0"/>
              <w:bottom w:val="single" w:color="000000" w:sz="2" w:space="0"/>
            </w:tcBorders>
            <w:vAlign w:val="top"/>
          </w:tcPr>
          <w:p w14:paraId="11C5D34C">
            <w:pPr>
              <w:spacing w:before="167" w:line="208" w:lineRule="auto"/>
              <w:ind w:left="27"/>
              <w:rPr>
                <w:rFonts w:ascii="微软雅黑" w:hAnsi="微软雅黑" w:eastAsia="微软雅黑" w:cs="微软雅黑"/>
                <w:sz w:val="21"/>
                <w:szCs w:val="21"/>
              </w:rPr>
            </w:pPr>
            <w:r>
              <w:rPr>
                <w:rFonts w:ascii="微软雅黑" w:hAnsi="微软雅黑" w:eastAsia="微软雅黑" w:cs="微软雅黑"/>
                <w:spacing w:val="20"/>
                <w:sz w:val="21"/>
                <w:szCs w:val="21"/>
              </w:rPr>
              <w:t>鉴定</w:t>
            </w:r>
            <w:r>
              <w:rPr>
                <w:rFonts w:ascii="微软雅黑" w:hAnsi="微软雅黑" w:eastAsia="微软雅黑" w:cs="微软雅黑"/>
                <w:spacing w:val="11"/>
                <w:sz w:val="21"/>
                <w:szCs w:val="21"/>
              </w:rPr>
              <w:t>机</w:t>
            </w:r>
            <w:r>
              <w:rPr>
                <w:rFonts w:ascii="微软雅黑" w:hAnsi="微软雅黑" w:eastAsia="微软雅黑" w:cs="微软雅黑"/>
                <w:spacing w:val="10"/>
                <w:sz w:val="21"/>
                <w:szCs w:val="21"/>
              </w:rPr>
              <w:t>构在物理危险性鉴定过程中是否泄露化学品单位商业秘密</w:t>
            </w:r>
          </w:p>
        </w:tc>
        <w:tc>
          <w:tcPr>
            <w:tcW w:w="1309" w:type="dxa"/>
            <w:vMerge w:val="continue"/>
            <w:tcBorders>
              <w:top w:val="nil"/>
              <w:bottom w:val="single" w:color="000000" w:sz="2" w:space="0"/>
            </w:tcBorders>
            <w:vAlign w:val="top"/>
          </w:tcPr>
          <w:p w14:paraId="19392CA1">
            <w:pPr>
              <w:rPr>
                <w:rFonts w:ascii="Arial"/>
                <w:sz w:val="21"/>
              </w:rPr>
            </w:pPr>
          </w:p>
        </w:tc>
        <w:tc>
          <w:tcPr>
            <w:tcW w:w="2166" w:type="dxa"/>
            <w:tcBorders>
              <w:top w:val="single" w:color="000000" w:sz="2" w:space="0"/>
              <w:bottom w:val="single" w:color="000000" w:sz="2" w:space="0"/>
            </w:tcBorders>
            <w:vAlign w:val="top"/>
          </w:tcPr>
          <w:p w14:paraId="4AE65728">
            <w:pPr>
              <w:spacing w:before="167"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64B5C0C2">
            <w:pPr>
              <w:spacing w:before="167"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52B0E269">
            <w:pPr>
              <w:spacing w:before="168"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30DD009B">
            <w:pPr>
              <w:tabs>
                <w:tab w:val="left" w:pos="128"/>
              </w:tabs>
              <w:spacing w:before="27" w:line="181" w:lineRule="auto"/>
              <w:ind w:left="23" w:right="207"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化</w:t>
            </w:r>
            <w:r>
              <w:rPr>
                <w:rFonts w:ascii="微软雅黑" w:hAnsi="微软雅黑" w:eastAsia="微软雅黑" w:cs="微软雅黑"/>
                <w:spacing w:val="11"/>
                <w:sz w:val="21"/>
                <w:szCs w:val="21"/>
              </w:rPr>
              <w:t>学品物理危险性鉴定与分类管理办法》第二十条第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三)项</w:t>
            </w:r>
          </w:p>
        </w:tc>
        <w:tc>
          <w:tcPr>
            <w:tcW w:w="5555" w:type="dxa"/>
            <w:tcBorders>
              <w:top w:val="single" w:color="000000" w:sz="2" w:space="0"/>
              <w:bottom w:val="single" w:color="000000" w:sz="2" w:space="0"/>
            </w:tcBorders>
            <w:vAlign w:val="top"/>
          </w:tcPr>
          <w:p w14:paraId="24682DD2">
            <w:pPr>
              <w:tabs>
                <w:tab w:val="left" w:pos="128"/>
              </w:tabs>
              <w:spacing w:before="27" w:line="181" w:lineRule="auto"/>
              <w:ind w:left="23" w:right="207" w:hanging="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512FAC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78B881EA">
            <w:pPr>
              <w:spacing w:before="206"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83</w:t>
            </w:r>
          </w:p>
        </w:tc>
        <w:tc>
          <w:tcPr>
            <w:tcW w:w="1309" w:type="dxa"/>
            <w:vMerge w:val="restart"/>
            <w:tcBorders>
              <w:top w:val="single" w:color="000000" w:sz="2" w:space="0"/>
              <w:bottom w:val="nil"/>
            </w:tcBorders>
            <w:vAlign w:val="top"/>
          </w:tcPr>
          <w:p w14:paraId="353D6C6F">
            <w:pPr>
              <w:rPr>
                <w:rFonts w:ascii="Arial"/>
                <w:sz w:val="21"/>
              </w:rPr>
            </w:pPr>
          </w:p>
        </w:tc>
        <w:tc>
          <w:tcPr>
            <w:tcW w:w="6771" w:type="dxa"/>
            <w:tcBorders>
              <w:top w:val="single" w:color="000000" w:sz="2" w:space="0"/>
              <w:bottom w:val="single" w:color="000000" w:sz="2" w:space="0"/>
            </w:tcBorders>
            <w:vAlign w:val="top"/>
          </w:tcPr>
          <w:p w14:paraId="02C01DC7">
            <w:pPr>
              <w:spacing w:before="171" w:line="208" w:lineRule="auto"/>
              <w:ind w:left="30"/>
              <w:rPr>
                <w:rFonts w:ascii="微软雅黑" w:hAnsi="微软雅黑" w:eastAsia="微软雅黑" w:cs="微软雅黑"/>
                <w:sz w:val="21"/>
                <w:szCs w:val="21"/>
              </w:rPr>
            </w:pPr>
            <w:r>
              <w:rPr>
                <w:rFonts w:ascii="微软雅黑" w:hAnsi="微软雅黑" w:eastAsia="微软雅黑" w:cs="微软雅黑"/>
                <w:spacing w:val="12"/>
                <w:sz w:val="21"/>
                <w:szCs w:val="21"/>
              </w:rPr>
              <w:t>实</w:t>
            </w:r>
            <w:r>
              <w:rPr>
                <w:rFonts w:ascii="微软雅黑" w:hAnsi="微软雅黑" w:eastAsia="微软雅黑" w:cs="微软雅黑"/>
                <w:spacing w:val="10"/>
                <w:sz w:val="21"/>
                <w:szCs w:val="21"/>
              </w:rPr>
              <w:t>际地点是否与批准一致</w:t>
            </w:r>
          </w:p>
        </w:tc>
        <w:tc>
          <w:tcPr>
            <w:tcW w:w="1309" w:type="dxa"/>
            <w:vMerge w:val="restart"/>
            <w:tcBorders>
              <w:top w:val="single" w:color="000000" w:sz="2" w:space="0"/>
              <w:bottom w:val="nil"/>
            </w:tcBorders>
            <w:vAlign w:val="top"/>
          </w:tcPr>
          <w:p w14:paraId="4925E85E">
            <w:pPr>
              <w:rPr>
                <w:rFonts w:ascii="Arial"/>
                <w:sz w:val="21"/>
              </w:rPr>
            </w:pPr>
          </w:p>
        </w:tc>
        <w:tc>
          <w:tcPr>
            <w:tcW w:w="2166" w:type="dxa"/>
            <w:tcBorders>
              <w:top w:val="single" w:color="000000" w:sz="2" w:space="0"/>
              <w:bottom w:val="single" w:color="000000" w:sz="2" w:space="0"/>
            </w:tcBorders>
            <w:vAlign w:val="top"/>
          </w:tcPr>
          <w:p w14:paraId="1FD0E34F">
            <w:pPr>
              <w:spacing w:before="171"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69CFE1F3">
            <w:pPr>
              <w:spacing w:before="17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5E44296E">
            <w:pPr>
              <w:spacing w:before="172"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1AF2F466">
            <w:pPr>
              <w:spacing w:before="12" w:line="186" w:lineRule="auto"/>
              <w:ind w:left="30" w:right="203" w:hanging="15"/>
              <w:rPr>
                <w:rFonts w:ascii="微软雅黑" w:hAnsi="微软雅黑" w:eastAsia="微软雅黑" w:cs="微软雅黑"/>
                <w:sz w:val="21"/>
                <w:szCs w:val="21"/>
              </w:rPr>
            </w:pPr>
            <w:r>
              <w:rPr>
                <w:rFonts w:ascii="微软雅黑" w:hAnsi="微软雅黑" w:eastAsia="微软雅黑" w:cs="微软雅黑"/>
                <w:spacing w:val="16"/>
                <w:sz w:val="21"/>
                <w:szCs w:val="21"/>
              </w:rPr>
              <w:t>《烟</w:t>
            </w:r>
            <w:r>
              <w:rPr>
                <w:rFonts w:ascii="微软雅黑" w:hAnsi="微软雅黑" w:eastAsia="微软雅黑" w:cs="微软雅黑"/>
                <w:spacing w:val="10"/>
                <w:sz w:val="21"/>
                <w:szCs w:val="21"/>
              </w:rPr>
              <w:t>花</w:t>
            </w:r>
            <w:r>
              <w:rPr>
                <w:rFonts w:ascii="微软雅黑" w:hAnsi="微软雅黑" w:eastAsia="微软雅黑" w:cs="微软雅黑"/>
                <w:spacing w:val="8"/>
                <w:sz w:val="21"/>
                <w:szCs w:val="21"/>
              </w:rPr>
              <w:t>爆竹经营许可实施办法》(原国家安全监管总局</w:t>
            </w:r>
            <w:r>
              <w:rPr>
                <w:rFonts w:ascii="微软雅黑" w:hAnsi="微软雅黑" w:eastAsia="微软雅黑" w:cs="微软雅黑"/>
                <w:spacing w:val="1"/>
                <w:sz w:val="21"/>
                <w:szCs w:val="21"/>
              </w:rPr>
              <w:t>令第65号</w:t>
            </w:r>
            <w:r>
              <w:rPr>
                <w:rFonts w:ascii="微软雅黑" w:hAnsi="微软雅黑" w:eastAsia="微软雅黑" w:cs="微软雅黑"/>
                <w:sz w:val="21"/>
                <w:szCs w:val="21"/>
              </w:rPr>
              <w:t>)第十五条【C3645200】、第二十一条【</w:t>
            </w:r>
          </w:p>
        </w:tc>
        <w:tc>
          <w:tcPr>
            <w:tcW w:w="5555" w:type="dxa"/>
            <w:tcBorders>
              <w:top w:val="single" w:color="000000" w:sz="2" w:space="0"/>
              <w:bottom w:val="single" w:color="000000" w:sz="2" w:space="0"/>
            </w:tcBorders>
            <w:vAlign w:val="top"/>
          </w:tcPr>
          <w:p w14:paraId="788E17EA">
            <w:pPr>
              <w:spacing w:before="12" w:line="186" w:lineRule="auto"/>
              <w:ind w:left="30" w:right="203" w:hanging="15"/>
              <w:rPr>
                <w:rFonts w:ascii="微软雅黑" w:hAnsi="微软雅黑" w:eastAsia="微软雅黑" w:cs="微软雅黑"/>
                <w:spacing w:val="16"/>
                <w:sz w:val="21"/>
                <w:szCs w:val="21"/>
              </w:rPr>
            </w:pPr>
            <w:r>
              <w:rPr>
                <w:rFonts w:hint="eastAsia" w:ascii="微软雅黑" w:hAnsi="微软雅黑" w:eastAsia="微软雅黑" w:cs="微软雅黑"/>
                <w:spacing w:val="22"/>
                <w:sz w:val="21"/>
                <w:szCs w:val="21"/>
                <w:lang w:val="en-US" w:eastAsia="zh-CN"/>
              </w:rPr>
              <w:t>是</w:t>
            </w:r>
          </w:p>
        </w:tc>
      </w:tr>
      <w:tr w14:paraId="055973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14EF9AFC">
            <w:pPr>
              <w:spacing w:before="21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84</w:t>
            </w:r>
          </w:p>
        </w:tc>
        <w:tc>
          <w:tcPr>
            <w:tcW w:w="1309" w:type="dxa"/>
            <w:vMerge w:val="continue"/>
            <w:tcBorders>
              <w:top w:val="nil"/>
              <w:bottom w:val="nil"/>
            </w:tcBorders>
            <w:vAlign w:val="top"/>
          </w:tcPr>
          <w:p w14:paraId="637EEA9C">
            <w:pPr>
              <w:rPr>
                <w:rFonts w:ascii="Arial"/>
                <w:sz w:val="21"/>
              </w:rPr>
            </w:pPr>
          </w:p>
        </w:tc>
        <w:tc>
          <w:tcPr>
            <w:tcW w:w="6771" w:type="dxa"/>
            <w:tcBorders>
              <w:top w:val="single" w:color="000000" w:sz="2" w:space="0"/>
              <w:bottom w:val="single" w:color="000000" w:sz="2" w:space="0"/>
            </w:tcBorders>
            <w:vAlign w:val="top"/>
          </w:tcPr>
          <w:p w14:paraId="031C8B25">
            <w:pPr>
              <w:spacing w:before="175" w:line="208" w:lineRule="auto"/>
              <w:ind w:left="28"/>
              <w:rPr>
                <w:rFonts w:ascii="微软雅黑" w:hAnsi="微软雅黑" w:eastAsia="微软雅黑" w:cs="微软雅黑"/>
                <w:sz w:val="21"/>
                <w:szCs w:val="21"/>
              </w:rPr>
            </w:pPr>
            <w:r>
              <w:rPr>
                <w:rFonts w:ascii="微软雅黑" w:hAnsi="微软雅黑" w:eastAsia="微软雅黑" w:cs="微软雅黑"/>
                <w:spacing w:val="14"/>
                <w:sz w:val="21"/>
                <w:szCs w:val="21"/>
              </w:rPr>
              <w:t>场</w:t>
            </w:r>
            <w:r>
              <w:rPr>
                <w:rFonts w:ascii="微软雅黑" w:hAnsi="微软雅黑" w:eastAsia="微软雅黑" w:cs="微软雅黑"/>
                <w:spacing w:val="10"/>
                <w:sz w:val="21"/>
                <w:szCs w:val="21"/>
              </w:rPr>
              <w:t>地用途是否与批准一致</w:t>
            </w:r>
          </w:p>
        </w:tc>
        <w:tc>
          <w:tcPr>
            <w:tcW w:w="1309" w:type="dxa"/>
            <w:vMerge w:val="continue"/>
            <w:tcBorders>
              <w:top w:val="nil"/>
              <w:bottom w:val="nil"/>
            </w:tcBorders>
            <w:vAlign w:val="top"/>
          </w:tcPr>
          <w:p w14:paraId="5B0006F8">
            <w:pPr>
              <w:rPr>
                <w:rFonts w:ascii="Arial"/>
                <w:sz w:val="21"/>
              </w:rPr>
            </w:pPr>
          </w:p>
        </w:tc>
        <w:tc>
          <w:tcPr>
            <w:tcW w:w="2166" w:type="dxa"/>
            <w:tcBorders>
              <w:top w:val="single" w:color="000000" w:sz="2" w:space="0"/>
              <w:bottom w:val="single" w:color="000000" w:sz="2" w:space="0"/>
            </w:tcBorders>
            <w:vAlign w:val="top"/>
          </w:tcPr>
          <w:p w14:paraId="1B3F45D7">
            <w:pPr>
              <w:spacing w:before="175"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26BC8902">
            <w:pPr>
              <w:spacing w:before="17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0EF99442">
            <w:pPr>
              <w:spacing w:before="17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460A37DB">
            <w:pPr>
              <w:spacing w:before="15" w:line="185" w:lineRule="auto"/>
              <w:ind w:left="30" w:right="203" w:hanging="15"/>
              <w:rPr>
                <w:rFonts w:ascii="微软雅黑" w:hAnsi="微软雅黑" w:eastAsia="微软雅黑" w:cs="微软雅黑"/>
                <w:sz w:val="21"/>
                <w:szCs w:val="21"/>
              </w:rPr>
            </w:pPr>
            <w:r>
              <w:rPr>
                <w:rFonts w:ascii="微软雅黑" w:hAnsi="微软雅黑" w:eastAsia="微软雅黑" w:cs="微软雅黑"/>
                <w:spacing w:val="16"/>
                <w:sz w:val="21"/>
                <w:szCs w:val="21"/>
              </w:rPr>
              <w:t>《烟</w:t>
            </w:r>
            <w:r>
              <w:rPr>
                <w:rFonts w:ascii="微软雅黑" w:hAnsi="微软雅黑" w:eastAsia="微软雅黑" w:cs="微软雅黑"/>
                <w:spacing w:val="10"/>
                <w:sz w:val="21"/>
                <w:szCs w:val="21"/>
              </w:rPr>
              <w:t>花</w:t>
            </w:r>
            <w:r>
              <w:rPr>
                <w:rFonts w:ascii="微软雅黑" w:hAnsi="微软雅黑" w:eastAsia="微软雅黑" w:cs="微软雅黑"/>
                <w:spacing w:val="8"/>
                <w:sz w:val="21"/>
                <w:szCs w:val="21"/>
              </w:rPr>
              <w:t>爆竹经营许可实施办法》(原国家安全监管总局</w:t>
            </w:r>
            <w:r>
              <w:rPr>
                <w:rFonts w:ascii="微软雅黑" w:hAnsi="微软雅黑" w:eastAsia="微软雅黑" w:cs="微软雅黑"/>
                <w:spacing w:val="1"/>
                <w:sz w:val="21"/>
                <w:szCs w:val="21"/>
              </w:rPr>
              <w:t>令第65号</w:t>
            </w:r>
            <w:r>
              <w:rPr>
                <w:rFonts w:ascii="微软雅黑" w:hAnsi="微软雅黑" w:eastAsia="微软雅黑" w:cs="微软雅黑"/>
                <w:sz w:val="21"/>
                <w:szCs w:val="21"/>
              </w:rPr>
              <w:t>)第十五条【C3645200】、第二十一条【</w:t>
            </w:r>
          </w:p>
        </w:tc>
        <w:tc>
          <w:tcPr>
            <w:tcW w:w="5555" w:type="dxa"/>
            <w:tcBorders>
              <w:top w:val="single" w:color="000000" w:sz="2" w:space="0"/>
              <w:bottom w:val="single" w:color="000000" w:sz="2" w:space="0"/>
            </w:tcBorders>
            <w:vAlign w:val="top"/>
          </w:tcPr>
          <w:p w14:paraId="5482A888">
            <w:pPr>
              <w:spacing w:before="15" w:line="185" w:lineRule="auto"/>
              <w:ind w:left="30" w:right="203" w:hanging="15"/>
              <w:rPr>
                <w:rFonts w:ascii="微软雅黑" w:hAnsi="微软雅黑" w:eastAsia="微软雅黑" w:cs="微软雅黑"/>
                <w:spacing w:val="16"/>
                <w:sz w:val="21"/>
                <w:szCs w:val="21"/>
              </w:rPr>
            </w:pPr>
            <w:r>
              <w:rPr>
                <w:rFonts w:hint="eastAsia" w:ascii="微软雅黑" w:hAnsi="微软雅黑" w:eastAsia="微软雅黑" w:cs="微软雅黑"/>
                <w:spacing w:val="22"/>
                <w:sz w:val="21"/>
                <w:szCs w:val="21"/>
                <w:lang w:val="en-US" w:eastAsia="zh-CN"/>
              </w:rPr>
              <w:t>是</w:t>
            </w:r>
          </w:p>
        </w:tc>
      </w:tr>
      <w:tr w14:paraId="1C488C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31B70D24">
            <w:pPr>
              <w:spacing w:before="194"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85</w:t>
            </w:r>
          </w:p>
        </w:tc>
        <w:tc>
          <w:tcPr>
            <w:tcW w:w="1309" w:type="dxa"/>
            <w:vMerge w:val="continue"/>
            <w:tcBorders>
              <w:top w:val="nil"/>
              <w:bottom w:val="nil"/>
            </w:tcBorders>
            <w:vAlign w:val="top"/>
          </w:tcPr>
          <w:p w14:paraId="6B432578">
            <w:pPr>
              <w:rPr>
                <w:rFonts w:ascii="Arial"/>
                <w:sz w:val="21"/>
              </w:rPr>
            </w:pPr>
          </w:p>
        </w:tc>
        <w:tc>
          <w:tcPr>
            <w:tcW w:w="6771" w:type="dxa"/>
            <w:tcBorders>
              <w:top w:val="single" w:color="000000" w:sz="2" w:space="0"/>
              <w:bottom w:val="single" w:color="000000" w:sz="2" w:space="0"/>
            </w:tcBorders>
            <w:vAlign w:val="top"/>
          </w:tcPr>
          <w:p w14:paraId="75EA6EF4">
            <w:pPr>
              <w:spacing w:before="159" w:line="208" w:lineRule="auto"/>
              <w:ind w:left="35"/>
              <w:rPr>
                <w:rFonts w:ascii="微软雅黑" w:hAnsi="微软雅黑" w:eastAsia="微软雅黑" w:cs="微软雅黑"/>
                <w:sz w:val="21"/>
                <w:szCs w:val="21"/>
              </w:rPr>
            </w:pPr>
            <w:r>
              <w:rPr>
                <w:rFonts w:ascii="微软雅黑" w:hAnsi="微软雅黑" w:eastAsia="微软雅黑" w:cs="微软雅黑"/>
                <w:spacing w:val="10"/>
                <w:sz w:val="21"/>
                <w:szCs w:val="21"/>
              </w:rPr>
              <w:t>主要负责人是否与批准一</w:t>
            </w:r>
            <w:r>
              <w:rPr>
                <w:rFonts w:ascii="微软雅黑" w:hAnsi="微软雅黑" w:eastAsia="微软雅黑" w:cs="微软雅黑"/>
                <w:spacing w:val="8"/>
                <w:sz w:val="21"/>
                <w:szCs w:val="21"/>
              </w:rPr>
              <w:t>致</w:t>
            </w:r>
          </w:p>
        </w:tc>
        <w:tc>
          <w:tcPr>
            <w:tcW w:w="1309" w:type="dxa"/>
            <w:vMerge w:val="continue"/>
            <w:tcBorders>
              <w:top w:val="nil"/>
              <w:bottom w:val="nil"/>
            </w:tcBorders>
            <w:vAlign w:val="top"/>
          </w:tcPr>
          <w:p w14:paraId="37AECECD">
            <w:pPr>
              <w:rPr>
                <w:rFonts w:ascii="Arial"/>
                <w:sz w:val="21"/>
              </w:rPr>
            </w:pPr>
          </w:p>
        </w:tc>
        <w:tc>
          <w:tcPr>
            <w:tcW w:w="2166" w:type="dxa"/>
            <w:tcBorders>
              <w:top w:val="single" w:color="000000" w:sz="2" w:space="0"/>
              <w:bottom w:val="single" w:color="000000" w:sz="2" w:space="0"/>
            </w:tcBorders>
            <w:vAlign w:val="top"/>
          </w:tcPr>
          <w:p w14:paraId="0CCC9DBD">
            <w:pPr>
              <w:spacing w:before="159"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60AED3BE">
            <w:pPr>
              <w:spacing w:before="159"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45202561">
            <w:pPr>
              <w:spacing w:before="16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0F932D7A">
            <w:pPr>
              <w:spacing w:before="18" w:line="184" w:lineRule="auto"/>
              <w:ind w:left="30" w:right="203" w:hanging="15"/>
              <w:rPr>
                <w:rFonts w:ascii="微软雅黑" w:hAnsi="微软雅黑" w:eastAsia="微软雅黑" w:cs="微软雅黑"/>
                <w:sz w:val="21"/>
                <w:szCs w:val="21"/>
              </w:rPr>
            </w:pPr>
            <w:r>
              <w:rPr>
                <w:rFonts w:ascii="微软雅黑" w:hAnsi="微软雅黑" w:eastAsia="微软雅黑" w:cs="微软雅黑"/>
                <w:spacing w:val="16"/>
                <w:sz w:val="21"/>
                <w:szCs w:val="21"/>
              </w:rPr>
              <w:t>《烟</w:t>
            </w:r>
            <w:r>
              <w:rPr>
                <w:rFonts w:ascii="微软雅黑" w:hAnsi="微软雅黑" w:eastAsia="微软雅黑" w:cs="微软雅黑"/>
                <w:spacing w:val="10"/>
                <w:sz w:val="21"/>
                <w:szCs w:val="21"/>
              </w:rPr>
              <w:t>花</w:t>
            </w:r>
            <w:r>
              <w:rPr>
                <w:rFonts w:ascii="微软雅黑" w:hAnsi="微软雅黑" w:eastAsia="微软雅黑" w:cs="微软雅黑"/>
                <w:spacing w:val="8"/>
                <w:sz w:val="21"/>
                <w:szCs w:val="21"/>
              </w:rPr>
              <w:t>爆竹经营许可实施办法》(原国家安全监管总局</w:t>
            </w:r>
            <w:r>
              <w:rPr>
                <w:rFonts w:ascii="微软雅黑" w:hAnsi="微软雅黑" w:eastAsia="微软雅黑" w:cs="微软雅黑"/>
                <w:spacing w:val="1"/>
                <w:sz w:val="21"/>
                <w:szCs w:val="21"/>
              </w:rPr>
              <w:t>令第65号</w:t>
            </w:r>
            <w:r>
              <w:rPr>
                <w:rFonts w:ascii="微软雅黑" w:hAnsi="微软雅黑" w:eastAsia="微软雅黑" w:cs="微软雅黑"/>
                <w:sz w:val="21"/>
                <w:szCs w:val="21"/>
              </w:rPr>
              <w:t>)第十五条【C3645200】、第二十一条【</w:t>
            </w:r>
          </w:p>
        </w:tc>
        <w:tc>
          <w:tcPr>
            <w:tcW w:w="5555" w:type="dxa"/>
            <w:tcBorders>
              <w:top w:val="single" w:color="000000" w:sz="2" w:space="0"/>
              <w:bottom w:val="single" w:color="000000" w:sz="2" w:space="0"/>
            </w:tcBorders>
            <w:vAlign w:val="top"/>
          </w:tcPr>
          <w:p w14:paraId="783FD07A">
            <w:pPr>
              <w:spacing w:before="18" w:line="184" w:lineRule="auto"/>
              <w:ind w:left="30" w:right="203" w:hanging="15"/>
              <w:rPr>
                <w:rFonts w:ascii="微软雅黑" w:hAnsi="微软雅黑" w:eastAsia="微软雅黑" w:cs="微软雅黑"/>
                <w:spacing w:val="16"/>
                <w:sz w:val="21"/>
                <w:szCs w:val="21"/>
              </w:rPr>
            </w:pPr>
            <w:r>
              <w:rPr>
                <w:rFonts w:hint="eastAsia" w:ascii="微软雅黑" w:hAnsi="微软雅黑" w:eastAsia="微软雅黑" w:cs="微软雅黑"/>
                <w:spacing w:val="22"/>
                <w:sz w:val="21"/>
                <w:szCs w:val="21"/>
                <w:lang w:val="en-US" w:eastAsia="zh-CN"/>
              </w:rPr>
              <w:t>是</w:t>
            </w:r>
          </w:p>
        </w:tc>
      </w:tr>
      <w:tr w14:paraId="7C2F25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27F2F3D2">
            <w:pPr>
              <w:spacing w:before="198"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86</w:t>
            </w:r>
          </w:p>
        </w:tc>
        <w:tc>
          <w:tcPr>
            <w:tcW w:w="1309" w:type="dxa"/>
            <w:vMerge w:val="continue"/>
            <w:tcBorders>
              <w:top w:val="nil"/>
              <w:bottom w:val="nil"/>
            </w:tcBorders>
            <w:vAlign w:val="top"/>
          </w:tcPr>
          <w:p w14:paraId="238A3C67">
            <w:pPr>
              <w:rPr>
                <w:rFonts w:ascii="Arial"/>
                <w:sz w:val="21"/>
              </w:rPr>
            </w:pPr>
          </w:p>
        </w:tc>
        <w:tc>
          <w:tcPr>
            <w:tcW w:w="6771" w:type="dxa"/>
            <w:tcBorders>
              <w:top w:val="single" w:color="000000" w:sz="2" w:space="0"/>
              <w:bottom w:val="single" w:color="000000" w:sz="2" w:space="0"/>
            </w:tcBorders>
            <w:vAlign w:val="top"/>
          </w:tcPr>
          <w:p w14:paraId="4B4A5C80">
            <w:pPr>
              <w:spacing w:before="163" w:line="208" w:lineRule="auto"/>
              <w:ind w:left="26"/>
              <w:rPr>
                <w:rFonts w:ascii="微软雅黑" w:hAnsi="微软雅黑" w:eastAsia="微软雅黑" w:cs="微软雅黑"/>
                <w:sz w:val="21"/>
                <w:szCs w:val="21"/>
              </w:rPr>
            </w:pPr>
            <w:r>
              <w:rPr>
                <w:rFonts w:ascii="微软雅黑" w:hAnsi="微软雅黑" w:eastAsia="微软雅黑" w:cs="微软雅黑"/>
                <w:spacing w:val="11"/>
                <w:sz w:val="21"/>
                <w:szCs w:val="21"/>
              </w:rPr>
              <w:t>是</w:t>
            </w:r>
            <w:r>
              <w:rPr>
                <w:rFonts w:ascii="微软雅黑" w:hAnsi="微软雅黑" w:eastAsia="微软雅黑" w:cs="微软雅黑"/>
                <w:spacing w:val="10"/>
                <w:sz w:val="21"/>
                <w:szCs w:val="21"/>
              </w:rPr>
              <w:t>否取得许可证</w:t>
            </w:r>
          </w:p>
        </w:tc>
        <w:tc>
          <w:tcPr>
            <w:tcW w:w="1309" w:type="dxa"/>
            <w:vMerge w:val="continue"/>
            <w:tcBorders>
              <w:top w:val="nil"/>
              <w:bottom w:val="nil"/>
            </w:tcBorders>
            <w:vAlign w:val="top"/>
          </w:tcPr>
          <w:p w14:paraId="56EA7E07">
            <w:pPr>
              <w:rPr>
                <w:rFonts w:ascii="Arial"/>
                <w:sz w:val="21"/>
              </w:rPr>
            </w:pPr>
          </w:p>
        </w:tc>
        <w:tc>
          <w:tcPr>
            <w:tcW w:w="2166" w:type="dxa"/>
            <w:tcBorders>
              <w:top w:val="single" w:color="000000" w:sz="2" w:space="0"/>
              <w:bottom w:val="single" w:color="000000" w:sz="2" w:space="0"/>
            </w:tcBorders>
            <w:vAlign w:val="top"/>
          </w:tcPr>
          <w:p w14:paraId="5C64AD9B">
            <w:pPr>
              <w:spacing w:before="163"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67326023">
            <w:pPr>
              <w:spacing w:before="163"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59686B5A">
            <w:pPr>
              <w:spacing w:before="164"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7D53341A">
            <w:pPr>
              <w:spacing w:before="24" w:line="182" w:lineRule="auto"/>
              <w:ind w:left="30" w:right="203" w:hanging="15"/>
              <w:rPr>
                <w:rFonts w:ascii="微软雅黑" w:hAnsi="微软雅黑" w:eastAsia="微软雅黑" w:cs="微软雅黑"/>
                <w:sz w:val="21"/>
                <w:szCs w:val="21"/>
              </w:rPr>
            </w:pPr>
            <w:r>
              <w:rPr>
                <w:rFonts w:ascii="微软雅黑" w:hAnsi="微软雅黑" w:eastAsia="微软雅黑" w:cs="微软雅黑"/>
                <w:spacing w:val="16"/>
                <w:sz w:val="21"/>
                <w:szCs w:val="21"/>
              </w:rPr>
              <w:t>《烟</w:t>
            </w:r>
            <w:r>
              <w:rPr>
                <w:rFonts w:ascii="微软雅黑" w:hAnsi="微软雅黑" w:eastAsia="微软雅黑" w:cs="微软雅黑"/>
                <w:spacing w:val="10"/>
                <w:sz w:val="21"/>
                <w:szCs w:val="21"/>
              </w:rPr>
              <w:t>花</w:t>
            </w:r>
            <w:r>
              <w:rPr>
                <w:rFonts w:ascii="微软雅黑" w:hAnsi="微软雅黑" w:eastAsia="微软雅黑" w:cs="微软雅黑"/>
                <w:spacing w:val="8"/>
                <w:sz w:val="21"/>
                <w:szCs w:val="21"/>
              </w:rPr>
              <w:t>爆竹经营许可实施办法》(原国家安全监管总局</w:t>
            </w:r>
            <w:r>
              <w:rPr>
                <w:rFonts w:ascii="微软雅黑" w:hAnsi="微软雅黑" w:eastAsia="微软雅黑" w:cs="微软雅黑"/>
                <w:spacing w:val="14"/>
                <w:sz w:val="21"/>
                <w:szCs w:val="21"/>
              </w:rPr>
              <w:t>令第65号)第三条</w:t>
            </w:r>
          </w:p>
        </w:tc>
        <w:tc>
          <w:tcPr>
            <w:tcW w:w="5555" w:type="dxa"/>
            <w:tcBorders>
              <w:top w:val="single" w:color="000000" w:sz="2" w:space="0"/>
              <w:bottom w:val="single" w:color="000000" w:sz="2" w:space="0"/>
            </w:tcBorders>
            <w:vAlign w:val="top"/>
          </w:tcPr>
          <w:p w14:paraId="579DD4C0">
            <w:pPr>
              <w:spacing w:before="24" w:line="182" w:lineRule="auto"/>
              <w:ind w:left="30" w:right="203" w:hanging="15"/>
              <w:rPr>
                <w:rFonts w:ascii="微软雅黑" w:hAnsi="微软雅黑" w:eastAsia="微软雅黑" w:cs="微软雅黑"/>
                <w:spacing w:val="16"/>
                <w:sz w:val="21"/>
                <w:szCs w:val="21"/>
              </w:rPr>
            </w:pPr>
            <w:r>
              <w:rPr>
                <w:rFonts w:hint="eastAsia" w:ascii="微软雅黑" w:hAnsi="微软雅黑" w:eastAsia="微软雅黑" w:cs="微软雅黑"/>
                <w:spacing w:val="22"/>
                <w:sz w:val="21"/>
                <w:szCs w:val="21"/>
                <w:lang w:val="en-US" w:eastAsia="zh-CN"/>
              </w:rPr>
              <w:t>是</w:t>
            </w:r>
          </w:p>
        </w:tc>
      </w:tr>
      <w:tr w14:paraId="4EDF19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17C5CF10">
            <w:pPr>
              <w:spacing w:before="203"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87</w:t>
            </w:r>
          </w:p>
        </w:tc>
        <w:tc>
          <w:tcPr>
            <w:tcW w:w="1309" w:type="dxa"/>
            <w:vMerge w:val="continue"/>
            <w:tcBorders>
              <w:top w:val="nil"/>
              <w:bottom w:val="nil"/>
            </w:tcBorders>
            <w:vAlign w:val="top"/>
          </w:tcPr>
          <w:p w14:paraId="7AD10878">
            <w:pPr>
              <w:rPr>
                <w:rFonts w:ascii="Arial"/>
                <w:sz w:val="21"/>
              </w:rPr>
            </w:pPr>
          </w:p>
        </w:tc>
        <w:tc>
          <w:tcPr>
            <w:tcW w:w="6771" w:type="dxa"/>
            <w:tcBorders>
              <w:top w:val="single" w:color="000000" w:sz="2" w:space="0"/>
              <w:bottom w:val="single" w:color="000000" w:sz="2" w:space="0"/>
            </w:tcBorders>
            <w:vAlign w:val="top"/>
          </w:tcPr>
          <w:p w14:paraId="2E1F098D">
            <w:pPr>
              <w:spacing w:before="167" w:line="208" w:lineRule="auto"/>
              <w:ind w:left="25"/>
              <w:rPr>
                <w:rFonts w:ascii="微软雅黑" w:hAnsi="微软雅黑" w:eastAsia="微软雅黑" w:cs="微软雅黑"/>
                <w:sz w:val="21"/>
                <w:szCs w:val="21"/>
              </w:rPr>
            </w:pPr>
            <w:r>
              <w:rPr>
                <w:rFonts w:ascii="微软雅黑" w:hAnsi="微软雅黑" w:eastAsia="微软雅黑" w:cs="微软雅黑"/>
                <w:spacing w:val="16"/>
                <w:sz w:val="21"/>
                <w:szCs w:val="21"/>
              </w:rPr>
              <w:t>许</w:t>
            </w:r>
            <w:r>
              <w:rPr>
                <w:rFonts w:ascii="微软雅黑" w:hAnsi="微软雅黑" w:eastAsia="微软雅黑" w:cs="微软雅黑"/>
                <w:spacing w:val="10"/>
                <w:sz w:val="21"/>
                <w:szCs w:val="21"/>
              </w:rPr>
              <w:t>可证是否在有效期内</w:t>
            </w:r>
          </w:p>
        </w:tc>
        <w:tc>
          <w:tcPr>
            <w:tcW w:w="1309" w:type="dxa"/>
            <w:vMerge w:val="continue"/>
            <w:tcBorders>
              <w:top w:val="nil"/>
              <w:bottom w:val="nil"/>
            </w:tcBorders>
            <w:vAlign w:val="top"/>
          </w:tcPr>
          <w:p w14:paraId="1B4C47E1">
            <w:pPr>
              <w:rPr>
                <w:rFonts w:ascii="Arial"/>
                <w:sz w:val="21"/>
              </w:rPr>
            </w:pPr>
          </w:p>
        </w:tc>
        <w:tc>
          <w:tcPr>
            <w:tcW w:w="2166" w:type="dxa"/>
            <w:tcBorders>
              <w:top w:val="single" w:color="000000" w:sz="2" w:space="0"/>
              <w:bottom w:val="single" w:color="000000" w:sz="2" w:space="0"/>
            </w:tcBorders>
            <w:vAlign w:val="top"/>
          </w:tcPr>
          <w:p w14:paraId="31EB4E9A">
            <w:pPr>
              <w:spacing w:before="167"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71435551">
            <w:pPr>
              <w:spacing w:before="167"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7B6D915E">
            <w:pPr>
              <w:spacing w:before="168"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2E84CA59">
            <w:pPr>
              <w:spacing w:before="27" w:line="181" w:lineRule="auto"/>
              <w:ind w:left="30" w:right="203" w:hanging="15"/>
              <w:rPr>
                <w:rFonts w:ascii="微软雅黑" w:hAnsi="微软雅黑" w:eastAsia="微软雅黑" w:cs="微软雅黑"/>
                <w:sz w:val="21"/>
                <w:szCs w:val="21"/>
              </w:rPr>
            </w:pPr>
            <w:r>
              <w:rPr>
                <w:rFonts w:ascii="微软雅黑" w:hAnsi="微软雅黑" w:eastAsia="微软雅黑" w:cs="微软雅黑"/>
                <w:spacing w:val="16"/>
                <w:sz w:val="21"/>
                <w:szCs w:val="21"/>
              </w:rPr>
              <w:t>《烟</w:t>
            </w:r>
            <w:r>
              <w:rPr>
                <w:rFonts w:ascii="微软雅黑" w:hAnsi="微软雅黑" w:eastAsia="微软雅黑" w:cs="微软雅黑"/>
                <w:spacing w:val="10"/>
                <w:sz w:val="21"/>
                <w:szCs w:val="21"/>
              </w:rPr>
              <w:t>花</w:t>
            </w:r>
            <w:r>
              <w:rPr>
                <w:rFonts w:ascii="微软雅黑" w:hAnsi="微软雅黑" w:eastAsia="微软雅黑" w:cs="微软雅黑"/>
                <w:spacing w:val="8"/>
                <w:sz w:val="21"/>
                <w:szCs w:val="21"/>
              </w:rPr>
              <w:t>爆竹经营许可实施办法》(原国家安全监管总局</w:t>
            </w:r>
            <w:r>
              <w:rPr>
                <w:rFonts w:ascii="微软雅黑" w:hAnsi="微软雅黑" w:eastAsia="微软雅黑" w:cs="微软雅黑"/>
                <w:spacing w:val="14"/>
                <w:sz w:val="21"/>
                <w:szCs w:val="21"/>
              </w:rPr>
              <w:t>令</w:t>
            </w:r>
            <w:r>
              <w:rPr>
                <w:rFonts w:ascii="微软雅黑" w:hAnsi="微软雅黑" w:eastAsia="微软雅黑" w:cs="微软雅黑"/>
                <w:spacing w:val="12"/>
                <w:sz w:val="21"/>
                <w:szCs w:val="21"/>
              </w:rPr>
              <w:t>第65号)第十二条第一款、第二十一条</w:t>
            </w:r>
          </w:p>
        </w:tc>
        <w:tc>
          <w:tcPr>
            <w:tcW w:w="5555" w:type="dxa"/>
            <w:tcBorders>
              <w:top w:val="single" w:color="000000" w:sz="2" w:space="0"/>
              <w:bottom w:val="single" w:color="000000" w:sz="2" w:space="0"/>
            </w:tcBorders>
            <w:vAlign w:val="top"/>
          </w:tcPr>
          <w:p w14:paraId="3DB3AB52">
            <w:pPr>
              <w:spacing w:before="27" w:line="181" w:lineRule="auto"/>
              <w:ind w:left="30" w:right="203" w:hanging="15"/>
              <w:rPr>
                <w:rFonts w:ascii="微软雅黑" w:hAnsi="微软雅黑" w:eastAsia="微软雅黑" w:cs="微软雅黑"/>
                <w:spacing w:val="16"/>
                <w:sz w:val="21"/>
                <w:szCs w:val="21"/>
              </w:rPr>
            </w:pPr>
            <w:r>
              <w:rPr>
                <w:rFonts w:hint="eastAsia" w:ascii="微软雅黑" w:hAnsi="微软雅黑" w:eastAsia="微软雅黑" w:cs="微软雅黑"/>
                <w:spacing w:val="22"/>
                <w:sz w:val="21"/>
                <w:szCs w:val="21"/>
                <w:lang w:val="en-US" w:eastAsia="zh-CN"/>
              </w:rPr>
              <w:t>是</w:t>
            </w:r>
          </w:p>
        </w:tc>
      </w:tr>
      <w:tr w14:paraId="462F3A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058D0881">
            <w:pPr>
              <w:spacing w:before="206"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88</w:t>
            </w:r>
          </w:p>
        </w:tc>
        <w:tc>
          <w:tcPr>
            <w:tcW w:w="1309" w:type="dxa"/>
            <w:vMerge w:val="continue"/>
            <w:tcBorders>
              <w:top w:val="nil"/>
              <w:bottom w:val="nil"/>
            </w:tcBorders>
            <w:vAlign w:val="top"/>
          </w:tcPr>
          <w:p w14:paraId="703DFB73">
            <w:pPr>
              <w:rPr>
                <w:rFonts w:ascii="Arial"/>
                <w:sz w:val="21"/>
              </w:rPr>
            </w:pPr>
          </w:p>
        </w:tc>
        <w:tc>
          <w:tcPr>
            <w:tcW w:w="6771" w:type="dxa"/>
            <w:tcBorders>
              <w:top w:val="single" w:color="000000" w:sz="2" w:space="0"/>
              <w:bottom w:val="single" w:color="000000" w:sz="2" w:space="0"/>
            </w:tcBorders>
            <w:vAlign w:val="top"/>
          </w:tcPr>
          <w:p w14:paraId="260CB9A2">
            <w:pPr>
              <w:spacing w:before="171" w:line="208" w:lineRule="auto"/>
              <w:ind w:left="27"/>
              <w:rPr>
                <w:rFonts w:ascii="微软雅黑" w:hAnsi="微软雅黑" w:eastAsia="微软雅黑" w:cs="微软雅黑"/>
                <w:sz w:val="21"/>
                <w:szCs w:val="21"/>
              </w:rPr>
            </w:pPr>
            <w:r>
              <w:rPr>
                <w:rFonts w:ascii="微软雅黑" w:hAnsi="微软雅黑" w:eastAsia="微软雅黑" w:cs="微软雅黑"/>
                <w:spacing w:val="14"/>
                <w:sz w:val="21"/>
                <w:szCs w:val="21"/>
              </w:rPr>
              <w:t>安</w:t>
            </w:r>
            <w:r>
              <w:rPr>
                <w:rFonts w:ascii="微软雅黑" w:hAnsi="微软雅黑" w:eastAsia="微软雅黑" w:cs="微软雅黑"/>
                <w:spacing w:val="10"/>
                <w:sz w:val="21"/>
                <w:szCs w:val="21"/>
              </w:rPr>
              <w:t>全生产责任制是否健全</w:t>
            </w:r>
          </w:p>
        </w:tc>
        <w:tc>
          <w:tcPr>
            <w:tcW w:w="1309" w:type="dxa"/>
            <w:vMerge w:val="continue"/>
            <w:tcBorders>
              <w:top w:val="nil"/>
              <w:bottom w:val="nil"/>
            </w:tcBorders>
            <w:vAlign w:val="top"/>
          </w:tcPr>
          <w:p w14:paraId="151FD6D6">
            <w:pPr>
              <w:rPr>
                <w:rFonts w:ascii="Arial"/>
                <w:sz w:val="21"/>
              </w:rPr>
            </w:pPr>
          </w:p>
        </w:tc>
        <w:tc>
          <w:tcPr>
            <w:tcW w:w="2166" w:type="dxa"/>
            <w:tcBorders>
              <w:top w:val="single" w:color="000000" w:sz="2" w:space="0"/>
              <w:bottom w:val="single" w:color="000000" w:sz="2" w:space="0"/>
            </w:tcBorders>
            <w:vAlign w:val="top"/>
          </w:tcPr>
          <w:p w14:paraId="0DAD8513">
            <w:pPr>
              <w:spacing w:before="171"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138B4EDD">
            <w:pPr>
              <w:spacing w:before="17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23731B19">
            <w:pPr>
              <w:spacing w:before="172"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7EFC49BF">
            <w:pPr>
              <w:spacing w:before="30" w:line="180" w:lineRule="auto"/>
              <w:ind w:left="30" w:right="203" w:hanging="15"/>
              <w:rPr>
                <w:rFonts w:ascii="微软雅黑" w:hAnsi="微软雅黑" w:eastAsia="微软雅黑" w:cs="微软雅黑"/>
                <w:sz w:val="21"/>
                <w:szCs w:val="21"/>
              </w:rPr>
            </w:pPr>
            <w:r>
              <w:rPr>
                <w:rFonts w:ascii="微软雅黑" w:hAnsi="微软雅黑" w:eastAsia="微软雅黑" w:cs="微软雅黑"/>
                <w:spacing w:val="16"/>
                <w:sz w:val="21"/>
                <w:szCs w:val="21"/>
              </w:rPr>
              <w:t>《烟</w:t>
            </w:r>
            <w:r>
              <w:rPr>
                <w:rFonts w:ascii="微软雅黑" w:hAnsi="微软雅黑" w:eastAsia="微软雅黑" w:cs="微软雅黑"/>
                <w:spacing w:val="10"/>
                <w:sz w:val="21"/>
                <w:szCs w:val="21"/>
              </w:rPr>
              <w:t>花</w:t>
            </w:r>
            <w:r>
              <w:rPr>
                <w:rFonts w:ascii="微软雅黑" w:hAnsi="微软雅黑" w:eastAsia="微软雅黑" w:cs="微软雅黑"/>
                <w:spacing w:val="8"/>
                <w:sz w:val="21"/>
                <w:szCs w:val="21"/>
              </w:rPr>
              <w:t>爆竹经营许可实施办法》(原国家安全监管总局</w:t>
            </w:r>
            <w:r>
              <w:rPr>
                <w:rFonts w:ascii="微软雅黑" w:hAnsi="微软雅黑" w:eastAsia="微软雅黑" w:cs="微软雅黑"/>
                <w:spacing w:val="24"/>
                <w:sz w:val="21"/>
                <w:szCs w:val="21"/>
              </w:rPr>
              <w:t>令</w:t>
            </w:r>
            <w:r>
              <w:rPr>
                <w:rFonts w:ascii="微软雅黑" w:hAnsi="微软雅黑" w:eastAsia="微软雅黑" w:cs="微软雅黑"/>
                <w:spacing w:val="20"/>
                <w:sz w:val="21"/>
                <w:szCs w:val="21"/>
              </w:rPr>
              <w:t>第65号)第六条第(五)项</w:t>
            </w:r>
          </w:p>
        </w:tc>
        <w:tc>
          <w:tcPr>
            <w:tcW w:w="5555" w:type="dxa"/>
            <w:tcBorders>
              <w:top w:val="single" w:color="000000" w:sz="2" w:space="0"/>
              <w:bottom w:val="single" w:color="000000" w:sz="2" w:space="0"/>
            </w:tcBorders>
            <w:vAlign w:val="top"/>
          </w:tcPr>
          <w:p w14:paraId="5B0D2C38">
            <w:pPr>
              <w:spacing w:before="30" w:line="180" w:lineRule="auto"/>
              <w:ind w:left="30" w:right="203" w:hanging="15"/>
              <w:rPr>
                <w:rFonts w:ascii="微软雅黑" w:hAnsi="微软雅黑" w:eastAsia="微软雅黑" w:cs="微软雅黑"/>
                <w:spacing w:val="16"/>
                <w:sz w:val="21"/>
                <w:szCs w:val="21"/>
              </w:rPr>
            </w:pPr>
            <w:r>
              <w:rPr>
                <w:rFonts w:hint="eastAsia" w:ascii="微软雅黑" w:hAnsi="微软雅黑" w:eastAsia="微软雅黑" w:cs="微软雅黑"/>
                <w:spacing w:val="22"/>
                <w:sz w:val="21"/>
                <w:szCs w:val="21"/>
                <w:lang w:val="en-US" w:eastAsia="zh-CN"/>
              </w:rPr>
              <w:t>是</w:t>
            </w:r>
          </w:p>
        </w:tc>
      </w:tr>
      <w:tr w14:paraId="118524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6C0ACCA6">
            <w:pPr>
              <w:spacing w:before="21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89</w:t>
            </w:r>
          </w:p>
        </w:tc>
        <w:tc>
          <w:tcPr>
            <w:tcW w:w="1309" w:type="dxa"/>
            <w:vMerge w:val="continue"/>
            <w:tcBorders>
              <w:top w:val="nil"/>
              <w:bottom w:val="nil"/>
            </w:tcBorders>
            <w:vAlign w:val="top"/>
          </w:tcPr>
          <w:p w14:paraId="0D8DCC03">
            <w:pPr>
              <w:rPr>
                <w:rFonts w:ascii="Arial"/>
                <w:sz w:val="21"/>
              </w:rPr>
            </w:pPr>
          </w:p>
        </w:tc>
        <w:tc>
          <w:tcPr>
            <w:tcW w:w="6771" w:type="dxa"/>
            <w:tcBorders>
              <w:top w:val="single" w:color="000000" w:sz="2" w:space="0"/>
              <w:bottom w:val="single" w:color="000000" w:sz="2" w:space="0"/>
            </w:tcBorders>
            <w:vAlign w:val="top"/>
          </w:tcPr>
          <w:p w14:paraId="209856C4">
            <w:pPr>
              <w:spacing w:before="175" w:line="208" w:lineRule="auto"/>
              <w:ind w:left="27"/>
              <w:rPr>
                <w:rFonts w:ascii="微软雅黑" w:hAnsi="微软雅黑" w:eastAsia="微软雅黑" w:cs="微软雅黑"/>
                <w:sz w:val="21"/>
                <w:szCs w:val="21"/>
              </w:rPr>
            </w:pPr>
            <w:r>
              <w:rPr>
                <w:rFonts w:ascii="微软雅黑" w:hAnsi="微软雅黑" w:eastAsia="微软雅黑" w:cs="微软雅黑"/>
                <w:spacing w:val="15"/>
                <w:sz w:val="21"/>
                <w:szCs w:val="21"/>
              </w:rPr>
              <w:t>安</w:t>
            </w:r>
            <w:r>
              <w:rPr>
                <w:rFonts w:ascii="微软雅黑" w:hAnsi="微软雅黑" w:eastAsia="微软雅黑" w:cs="微软雅黑"/>
                <w:spacing w:val="10"/>
                <w:sz w:val="21"/>
                <w:szCs w:val="21"/>
              </w:rPr>
              <w:t>全生产规章制度是否健全</w:t>
            </w:r>
          </w:p>
        </w:tc>
        <w:tc>
          <w:tcPr>
            <w:tcW w:w="1309" w:type="dxa"/>
            <w:vMerge w:val="continue"/>
            <w:tcBorders>
              <w:top w:val="nil"/>
              <w:bottom w:val="nil"/>
            </w:tcBorders>
            <w:vAlign w:val="top"/>
          </w:tcPr>
          <w:p w14:paraId="632EFE05">
            <w:pPr>
              <w:rPr>
                <w:rFonts w:ascii="Arial"/>
                <w:sz w:val="21"/>
              </w:rPr>
            </w:pPr>
          </w:p>
        </w:tc>
        <w:tc>
          <w:tcPr>
            <w:tcW w:w="2166" w:type="dxa"/>
            <w:tcBorders>
              <w:top w:val="single" w:color="000000" w:sz="2" w:space="0"/>
              <w:bottom w:val="single" w:color="000000" w:sz="2" w:space="0"/>
            </w:tcBorders>
            <w:vAlign w:val="top"/>
          </w:tcPr>
          <w:p w14:paraId="16B64754">
            <w:pPr>
              <w:spacing w:before="175"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76D27CE6">
            <w:pPr>
              <w:spacing w:before="17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35135410">
            <w:pPr>
              <w:spacing w:before="17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060E0538">
            <w:pPr>
              <w:spacing w:before="15" w:line="185" w:lineRule="auto"/>
              <w:ind w:left="30" w:right="203" w:hanging="15"/>
              <w:rPr>
                <w:rFonts w:ascii="微软雅黑" w:hAnsi="微软雅黑" w:eastAsia="微软雅黑" w:cs="微软雅黑"/>
                <w:sz w:val="21"/>
                <w:szCs w:val="21"/>
              </w:rPr>
            </w:pPr>
            <w:r>
              <w:rPr>
                <w:rFonts w:ascii="微软雅黑" w:hAnsi="微软雅黑" w:eastAsia="微软雅黑" w:cs="微软雅黑"/>
                <w:spacing w:val="16"/>
                <w:sz w:val="21"/>
                <w:szCs w:val="21"/>
              </w:rPr>
              <w:t>《烟</w:t>
            </w:r>
            <w:r>
              <w:rPr>
                <w:rFonts w:ascii="微软雅黑" w:hAnsi="微软雅黑" w:eastAsia="微软雅黑" w:cs="微软雅黑"/>
                <w:spacing w:val="10"/>
                <w:sz w:val="21"/>
                <w:szCs w:val="21"/>
              </w:rPr>
              <w:t>花</w:t>
            </w:r>
            <w:r>
              <w:rPr>
                <w:rFonts w:ascii="微软雅黑" w:hAnsi="微软雅黑" w:eastAsia="微软雅黑" w:cs="微软雅黑"/>
                <w:spacing w:val="8"/>
                <w:sz w:val="21"/>
                <w:szCs w:val="21"/>
              </w:rPr>
              <w:t>爆竹经营许可实施办法》(原国家安全监管总局</w:t>
            </w:r>
            <w:r>
              <w:rPr>
                <w:rFonts w:ascii="微软雅黑" w:hAnsi="微软雅黑" w:eastAsia="微软雅黑" w:cs="微软雅黑"/>
                <w:spacing w:val="24"/>
                <w:sz w:val="21"/>
                <w:szCs w:val="21"/>
              </w:rPr>
              <w:t>令</w:t>
            </w:r>
            <w:r>
              <w:rPr>
                <w:rFonts w:ascii="微软雅黑" w:hAnsi="微软雅黑" w:eastAsia="微软雅黑" w:cs="微软雅黑"/>
                <w:spacing w:val="20"/>
                <w:sz w:val="21"/>
                <w:szCs w:val="21"/>
              </w:rPr>
              <w:t>第65号)第六条第(五)项</w:t>
            </w:r>
          </w:p>
        </w:tc>
        <w:tc>
          <w:tcPr>
            <w:tcW w:w="5555" w:type="dxa"/>
            <w:tcBorders>
              <w:top w:val="single" w:color="000000" w:sz="2" w:space="0"/>
              <w:bottom w:val="single" w:color="000000" w:sz="2" w:space="0"/>
            </w:tcBorders>
            <w:vAlign w:val="top"/>
          </w:tcPr>
          <w:p w14:paraId="699335FE">
            <w:pPr>
              <w:spacing w:before="15" w:line="185" w:lineRule="auto"/>
              <w:ind w:left="30" w:right="203" w:hanging="15"/>
              <w:rPr>
                <w:rFonts w:ascii="微软雅黑" w:hAnsi="微软雅黑" w:eastAsia="微软雅黑" w:cs="微软雅黑"/>
                <w:spacing w:val="16"/>
                <w:sz w:val="21"/>
                <w:szCs w:val="21"/>
              </w:rPr>
            </w:pPr>
            <w:r>
              <w:rPr>
                <w:rFonts w:hint="eastAsia" w:ascii="微软雅黑" w:hAnsi="微软雅黑" w:eastAsia="微软雅黑" w:cs="微软雅黑"/>
                <w:spacing w:val="22"/>
                <w:sz w:val="21"/>
                <w:szCs w:val="21"/>
                <w:lang w:val="en-US" w:eastAsia="zh-CN"/>
              </w:rPr>
              <w:t>是</w:t>
            </w:r>
          </w:p>
        </w:tc>
      </w:tr>
      <w:tr w14:paraId="67CAE6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41E87FC6">
            <w:pPr>
              <w:spacing w:before="194"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90</w:t>
            </w:r>
          </w:p>
        </w:tc>
        <w:tc>
          <w:tcPr>
            <w:tcW w:w="1309" w:type="dxa"/>
            <w:vMerge w:val="continue"/>
            <w:tcBorders>
              <w:top w:val="nil"/>
              <w:bottom w:val="nil"/>
            </w:tcBorders>
            <w:vAlign w:val="top"/>
          </w:tcPr>
          <w:p w14:paraId="7250AD69">
            <w:pPr>
              <w:rPr>
                <w:rFonts w:ascii="Arial"/>
                <w:sz w:val="21"/>
              </w:rPr>
            </w:pPr>
          </w:p>
        </w:tc>
        <w:tc>
          <w:tcPr>
            <w:tcW w:w="6771" w:type="dxa"/>
            <w:tcBorders>
              <w:top w:val="single" w:color="000000" w:sz="2" w:space="0"/>
              <w:bottom w:val="single" w:color="000000" w:sz="2" w:space="0"/>
            </w:tcBorders>
            <w:vAlign w:val="top"/>
          </w:tcPr>
          <w:p w14:paraId="5ADF72C2">
            <w:pPr>
              <w:spacing w:before="159" w:line="208" w:lineRule="auto"/>
              <w:ind w:left="47"/>
              <w:rPr>
                <w:rFonts w:ascii="微软雅黑" w:hAnsi="微软雅黑" w:eastAsia="微软雅黑" w:cs="微软雅黑"/>
                <w:sz w:val="21"/>
                <w:szCs w:val="21"/>
              </w:rPr>
            </w:pPr>
            <w:r>
              <w:rPr>
                <w:rFonts w:ascii="微软雅黑" w:hAnsi="微软雅黑" w:eastAsia="微软雅黑" w:cs="微软雅黑"/>
                <w:spacing w:val="12"/>
                <w:sz w:val="21"/>
                <w:szCs w:val="21"/>
              </w:rPr>
              <w:t>岗</w:t>
            </w:r>
            <w:r>
              <w:rPr>
                <w:rFonts w:ascii="微软雅黑" w:hAnsi="微软雅黑" w:eastAsia="微软雅黑" w:cs="微软雅黑"/>
                <w:spacing w:val="8"/>
                <w:sz w:val="21"/>
                <w:szCs w:val="21"/>
              </w:rPr>
              <w:t>位操作规程是否健全</w:t>
            </w:r>
          </w:p>
        </w:tc>
        <w:tc>
          <w:tcPr>
            <w:tcW w:w="1309" w:type="dxa"/>
            <w:vMerge w:val="continue"/>
            <w:tcBorders>
              <w:top w:val="nil"/>
              <w:bottom w:val="nil"/>
            </w:tcBorders>
            <w:vAlign w:val="top"/>
          </w:tcPr>
          <w:p w14:paraId="26A035E7">
            <w:pPr>
              <w:rPr>
                <w:rFonts w:ascii="Arial"/>
                <w:sz w:val="21"/>
              </w:rPr>
            </w:pPr>
          </w:p>
        </w:tc>
        <w:tc>
          <w:tcPr>
            <w:tcW w:w="2166" w:type="dxa"/>
            <w:tcBorders>
              <w:top w:val="single" w:color="000000" w:sz="2" w:space="0"/>
              <w:bottom w:val="single" w:color="000000" w:sz="2" w:space="0"/>
            </w:tcBorders>
            <w:vAlign w:val="top"/>
          </w:tcPr>
          <w:p w14:paraId="72EF36D7">
            <w:pPr>
              <w:spacing w:before="159"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1731A19A">
            <w:pPr>
              <w:spacing w:before="159"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70A7334C">
            <w:pPr>
              <w:spacing w:before="16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504496AA">
            <w:pPr>
              <w:spacing w:before="18" w:line="184" w:lineRule="auto"/>
              <w:ind w:left="30" w:right="203" w:hanging="15"/>
              <w:rPr>
                <w:rFonts w:ascii="微软雅黑" w:hAnsi="微软雅黑" w:eastAsia="微软雅黑" w:cs="微软雅黑"/>
                <w:sz w:val="21"/>
                <w:szCs w:val="21"/>
              </w:rPr>
            </w:pPr>
            <w:r>
              <w:rPr>
                <w:rFonts w:ascii="微软雅黑" w:hAnsi="微软雅黑" w:eastAsia="微软雅黑" w:cs="微软雅黑"/>
                <w:spacing w:val="16"/>
                <w:sz w:val="21"/>
                <w:szCs w:val="21"/>
              </w:rPr>
              <w:t>《烟</w:t>
            </w:r>
            <w:r>
              <w:rPr>
                <w:rFonts w:ascii="微软雅黑" w:hAnsi="微软雅黑" w:eastAsia="微软雅黑" w:cs="微软雅黑"/>
                <w:spacing w:val="10"/>
                <w:sz w:val="21"/>
                <w:szCs w:val="21"/>
              </w:rPr>
              <w:t>花</w:t>
            </w:r>
            <w:r>
              <w:rPr>
                <w:rFonts w:ascii="微软雅黑" w:hAnsi="微软雅黑" w:eastAsia="微软雅黑" w:cs="微软雅黑"/>
                <w:spacing w:val="8"/>
                <w:sz w:val="21"/>
                <w:szCs w:val="21"/>
              </w:rPr>
              <w:t>爆竹经营许可实施办法》(原国家安全监管总局</w:t>
            </w:r>
            <w:r>
              <w:rPr>
                <w:rFonts w:ascii="微软雅黑" w:hAnsi="微软雅黑" w:eastAsia="微软雅黑" w:cs="微软雅黑"/>
                <w:spacing w:val="24"/>
                <w:sz w:val="21"/>
                <w:szCs w:val="21"/>
              </w:rPr>
              <w:t>令</w:t>
            </w:r>
            <w:r>
              <w:rPr>
                <w:rFonts w:ascii="微软雅黑" w:hAnsi="微软雅黑" w:eastAsia="微软雅黑" w:cs="微软雅黑"/>
                <w:spacing w:val="20"/>
                <w:sz w:val="21"/>
                <w:szCs w:val="21"/>
              </w:rPr>
              <w:t>第65号)第六条第(五)项</w:t>
            </w:r>
          </w:p>
        </w:tc>
        <w:tc>
          <w:tcPr>
            <w:tcW w:w="5555" w:type="dxa"/>
            <w:tcBorders>
              <w:top w:val="single" w:color="000000" w:sz="2" w:space="0"/>
              <w:bottom w:val="single" w:color="000000" w:sz="2" w:space="0"/>
            </w:tcBorders>
            <w:vAlign w:val="top"/>
          </w:tcPr>
          <w:p w14:paraId="45813A97">
            <w:pPr>
              <w:spacing w:before="18" w:line="184" w:lineRule="auto"/>
              <w:ind w:left="30" w:right="203" w:hanging="15"/>
              <w:rPr>
                <w:rFonts w:ascii="微软雅黑" w:hAnsi="微软雅黑" w:eastAsia="微软雅黑" w:cs="微软雅黑"/>
                <w:spacing w:val="16"/>
                <w:sz w:val="21"/>
                <w:szCs w:val="21"/>
              </w:rPr>
            </w:pPr>
            <w:r>
              <w:rPr>
                <w:rFonts w:hint="eastAsia" w:ascii="微软雅黑" w:hAnsi="微软雅黑" w:eastAsia="微软雅黑" w:cs="微软雅黑"/>
                <w:spacing w:val="22"/>
                <w:sz w:val="21"/>
                <w:szCs w:val="21"/>
                <w:lang w:val="en-US" w:eastAsia="zh-CN"/>
              </w:rPr>
              <w:t>是</w:t>
            </w:r>
          </w:p>
        </w:tc>
      </w:tr>
      <w:tr w14:paraId="16C32A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73A89705">
            <w:pPr>
              <w:spacing w:before="198"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91</w:t>
            </w:r>
          </w:p>
        </w:tc>
        <w:tc>
          <w:tcPr>
            <w:tcW w:w="1309" w:type="dxa"/>
            <w:vMerge w:val="continue"/>
            <w:tcBorders>
              <w:top w:val="nil"/>
              <w:bottom w:val="nil"/>
            </w:tcBorders>
            <w:vAlign w:val="top"/>
          </w:tcPr>
          <w:p w14:paraId="4A83BFCF">
            <w:pPr>
              <w:rPr>
                <w:rFonts w:ascii="Arial"/>
                <w:sz w:val="21"/>
              </w:rPr>
            </w:pPr>
          </w:p>
        </w:tc>
        <w:tc>
          <w:tcPr>
            <w:tcW w:w="6771" w:type="dxa"/>
            <w:tcBorders>
              <w:top w:val="single" w:color="000000" w:sz="2" w:space="0"/>
              <w:bottom w:val="single" w:color="000000" w:sz="2" w:space="0"/>
            </w:tcBorders>
            <w:vAlign w:val="top"/>
          </w:tcPr>
          <w:p w14:paraId="1F4A9F67">
            <w:pPr>
              <w:spacing w:before="163" w:line="208" w:lineRule="auto"/>
              <w:ind w:left="27"/>
              <w:rPr>
                <w:rFonts w:ascii="微软雅黑" w:hAnsi="微软雅黑" w:eastAsia="微软雅黑" w:cs="微软雅黑"/>
                <w:sz w:val="21"/>
                <w:szCs w:val="21"/>
              </w:rPr>
            </w:pPr>
            <w:r>
              <w:rPr>
                <w:rFonts w:ascii="微软雅黑" w:hAnsi="微软雅黑" w:eastAsia="微软雅黑" w:cs="微软雅黑"/>
                <w:spacing w:val="13"/>
                <w:sz w:val="21"/>
                <w:szCs w:val="21"/>
              </w:rPr>
              <w:t>事</w:t>
            </w:r>
            <w:r>
              <w:rPr>
                <w:rFonts w:ascii="微软雅黑" w:hAnsi="微软雅黑" w:eastAsia="微软雅黑" w:cs="微软雅黑"/>
                <w:spacing w:val="10"/>
                <w:sz w:val="21"/>
                <w:szCs w:val="21"/>
              </w:rPr>
              <w:t>故应急预案是否备案</w:t>
            </w:r>
          </w:p>
        </w:tc>
        <w:tc>
          <w:tcPr>
            <w:tcW w:w="1309" w:type="dxa"/>
            <w:vMerge w:val="continue"/>
            <w:tcBorders>
              <w:top w:val="nil"/>
              <w:bottom w:val="nil"/>
            </w:tcBorders>
            <w:vAlign w:val="top"/>
          </w:tcPr>
          <w:p w14:paraId="56F6CE4B">
            <w:pPr>
              <w:rPr>
                <w:rFonts w:ascii="Arial"/>
                <w:sz w:val="21"/>
              </w:rPr>
            </w:pPr>
          </w:p>
        </w:tc>
        <w:tc>
          <w:tcPr>
            <w:tcW w:w="2166" w:type="dxa"/>
            <w:tcBorders>
              <w:top w:val="single" w:color="000000" w:sz="2" w:space="0"/>
              <w:bottom w:val="single" w:color="000000" w:sz="2" w:space="0"/>
            </w:tcBorders>
            <w:vAlign w:val="top"/>
          </w:tcPr>
          <w:p w14:paraId="51A211AD">
            <w:pPr>
              <w:spacing w:before="163"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316B3258">
            <w:pPr>
              <w:spacing w:before="163"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40C93CF6">
            <w:pPr>
              <w:spacing w:before="164"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653AA7D4">
            <w:pPr>
              <w:spacing w:before="24" w:line="182" w:lineRule="auto"/>
              <w:ind w:left="30" w:right="203" w:hanging="15"/>
              <w:rPr>
                <w:rFonts w:ascii="微软雅黑" w:hAnsi="微软雅黑" w:eastAsia="微软雅黑" w:cs="微软雅黑"/>
                <w:sz w:val="21"/>
                <w:szCs w:val="21"/>
              </w:rPr>
            </w:pPr>
            <w:r>
              <w:rPr>
                <w:rFonts w:ascii="微软雅黑" w:hAnsi="微软雅黑" w:eastAsia="微软雅黑" w:cs="微软雅黑"/>
                <w:spacing w:val="16"/>
                <w:sz w:val="21"/>
                <w:szCs w:val="21"/>
              </w:rPr>
              <w:t>《烟</w:t>
            </w:r>
            <w:r>
              <w:rPr>
                <w:rFonts w:ascii="微软雅黑" w:hAnsi="微软雅黑" w:eastAsia="微软雅黑" w:cs="微软雅黑"/>
                <w:spacing w:val="10"/>
                <w:sz w:val="21"/>
                <w:szCs w:val="21"/>
              </w:rPr>
              <w:t>花</w:t>
            </w:r>
            <w:r>
              <w:rPr>
                <w:rFonts w:ascii="微软雅黑" w:hAnsi="微软雅黑" w:eastAsia="微软雅黑" w:cs="微软雅黑"/>
                <w:spacing w:val="8"/>
                <w:sz w:val="21"/>
                <w:szCs w:val="21"/>
              </w:rPr>
              <w:t>爆竹经营许可实施办法》(原国家安全监管总局</w:t>
            </w:r>
            <w:r>
              <w:rPr>
                <w:rFonts w:ascii="微软雅黑" w:hAnsi="微软雅黑" w:eastAsia="微软雅黑" w:cs="微软雅黑"/>
                <w:spacing w:val="24"/>
                <w:sz w:val="21"/>
                <w:szCs w:val="21"/>
              </w:rPr>
              <w:t>令</w:t>
            </w:r>
            <w:r>
              <w:rPr>
                <w:rFonts w:ascii="微软雅黑" w:hAnsi="微软雅黑" w:eastAsia="微软雅黑" w:cs="微软雅黑"/>
                <w:spacing w:val="20"/>
                <w:sz w:val="21"/>
                <w:szCs w:val="21"/>
              </w:rPr>
              <w:t>第65号)第六条第(九)项</w:t>
            </w:r>
          </w:p>
        </w:tc>
        <w:tc>
          <w:tcPr>
            <w:tcW w:w="5555" w:type="dxa"/>
            <w:tcBorders>
              <w:top w:val="single" w:color="000000" w:sz="2" w:space="0"/>
              <w:bottom w:val="single" w:color="000000" w:sz="2" w:space="0"/>
            </w:tcBorders>
            <w:vAlign w:val="top"/>
          </w:tcPr>
          <w:p w14:paraId="7932D108">
            <w:pPr>
              <w:spacing w:before="24" w:line="182" w:lineRule="auto"/>
              <w:ind w:left="30" w:right="203" w:hanging="15"/>
              <w:rPr>
                <w:rFonts w:ascii="微软雅黑" w:hAnsi="微软雅黑" w:eastAsia="微软雅黑" w:cs="微软雅黑"/>
                <w:spacing w:val="16"/>
                <w:sz w:val="21"/>
                <w:szCs w:val="21"/>
              </w:rPr>
            </w:pPr>
            <w:r>
              <w:rPr>
                <w:rFonts w:hint="eastAsia" w:ascii="微软雅黑" w:hAnsi="微软雅黑" w:eastAsia="微软雅黑" w:cs="微软雅黑"/>
                <w:spacing w:val="22"/>
                <w:sz w:val="21"/>
                <w:szCs w:val="21"/>
                <w:lang w:val="en-US" w:eastAsia="zh-CN"/>
              </w:rPr>
              <w:t>是</w:t>
            </w:r>
          </w:p>
        </w:tc>
      </w:tr>
      <w:tr w14:paraId="1E629F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1E36A1CC">
            <w:pPr>
              <w:spacing w:before="202"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92</w:t>
            </w:r>
          </w:p>
        </w:tc>
        <w:tc>
          <w:tcPr>
            <w:tcW w:w="1309" w:type="dxa"/>
            <w:vMerge w:val="continue"/>
            <w:tcBorders>
              <w:top w:val="nil"/>
              <w:bottom w:val="nil"/>
            </w:tcBorders>
            <w:vAlign w:val="top"/>
          </w:tcPr>
          <w:p w14:paraId="7E7A57FC">
            <w:pPr>
              <w:rPr>
                <w:rFonts w:ascii="Arial"/>
                <w:sz w:val="21"/>
              </w:rPr>
            </w:pPr>
          </w:p>
        </w:tc>
        <w:tc>
          <w:tcPr>
            <w:tcW w:w="6771" w:type="dxa"/>
            <w:tcBorders>
              <w:top w:val="single" w:color="000000" w:sz="2" w:space="0"/>
              <w:bottom w:val="single" w:color="000000" w:sz="2" w:space="0"/>
            </w:tcBorders>
            <w:vAlign w:val="top"/>
          </w:tcPr>
          <w:p w14:paraId="74A81D47">
            <w:pPr>
              <w:spacing w:before="167" w:line="208" w:lineRule="auto"/>
              <w:ind w:left="35"/>
              <w:rPr>
                <w:rFonts w:ascii="微软雅黑" w:hAnsi="微软雅黑" w:eastAsia="微软雅黑" w:cs="微软雅黑"/>
                <w:sz w:val="21"/>
                <w:szCs w:val="21"/>
              </w:rPr>
            </w:pPr>
            <w:r>
              <w:rPr>
                <w:rFonts w:ascii="微软雅黑" w:hAnsi="微软雅黑" w:eastAsia="微软雅黑" w:cs="微软雅黑"/>
                <w:spacing w:val="11"/>
                <w:sz w:val="21"/>
                <w:szCs w:val="21"/>
              </w:rPr>
              <w:t>主要负责人、安全生产管理人员是否取得相应资格</w:t>
            </w:r>
          </w:p>
        </w:tc>
        <w:tc>
          <w:tcPr>
            <w:tcW w:w="1309" w:type="dxa"/>
            <w:vMerge w:val="continue"/>
            <w:tcBorders>
              <w:top w:val="nil"/>
              <w:bottom w:val="nil"/>
            </w:tcBorders>
            <w:vAlign w:val="top"/>
          </w:tcPr>
          <w:p w14:paraId="3A088D96">
            <w:pPr>
              <w:rPr>
                <w:rFonts w:ascii="Arial"/>
                <w:sz w:val="21"/>
              </w:rPr>
            </w:pPr>
          </w:p>
        </w:tc>
        <w:tc>
          <w:tcPr>
            <w:tcW w:w="2166" w:type="dxa"/>
            <w:tcBorders>
              <w:top w:val="single" w:color="000000" w:sz="2" w:space="0"/>
              <w:bottom w:val="single" w:color="000000" w:sz="2" w:space="0"/>
            </w:tcBorders>
            <w:vAlign w:val="top"/>
          </w:tcPr>
          <w:p w14:paraId="32928C78">
            <w:pPr>
              <w:spacing w:before="167"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64CF8057">
            <w:pPr>
              <w:spacing w:before="167"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3302D02F">
            <w:pPr>
              <w:spacing w:before="168"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4360FDFC">
            <w:pPr>
              <w:spacing w:before="27" w:line="181" w:lineRule="auto"/>
              <w:ind w:left="30" w:right="203" w:hanging="15"/>
              <w:rPr>
                <w:rFonts w:ascii="微软雅黑" w:hAnsi="微软雅黑" w:eastAsia="微软雅黑" w:cs="微软雅黑"/>
                <w:sz w:val="21"/>
                <w:szCs w:val="21"/>
              </w:rPr>
            </w:pPr>
            <w:r>
              <w:rPr>
                <w:rFonts w:ascii="微软雅黑" w:hAnsi="微软雅黑" w:eastAsia="微软雅黑" w:cs="微软雅黑"/>
                <w:spacing w:val="16"/>
                <w:sz w:val="21"/>
                <w:szCs w:val="21"/>
              </w:rPr>
              <w:t>《烟</w:t>
            </w:r>
            <w:r>
              <w:rPr>
                <w:rFonts w:ascii="微软雅黑" w:hAnsi="微软雅黑" w:eastAsia="微软雅黑" w:cs="微软雅黑"/>
                <w:spacing w:val="10"/>
                <w:sz w:val="21"/>
                <w:szCs w:val="21"/>
              </w:rPr>
              <w:t>花</w:t>
            </w:r>
            <w:r>
              <w:rPr>
                <w:rFonts w:ascii="微软雅黑" w:hAnsi="微软雅黑" w:eastAsia="微软雅黑" w:cs="微软雅黑"/>
                <w:spacing w:val="8"/>
                <w:sz w:val="21"/>
                <w:szCs w:val="21"/>
              </w:rPr>
              <w:t>爆竹经营许可实施办法》(原国家安全监管总局</w:t>
            </w:r>
            <w:r>
              <w:rPr>
                <w:rFonts w:ascii="微软雅黑" w:hAnsi="微软雅黑" w:eastAsia="微软雅黑" w:cs="微软雅黑"/>
                <w:spacing w:val="39"/>
                <w:sz w:val="21"/>
                <w:szCs w:val="21"/>
              </w:rPr>
              <w:t>令</w:t>
            </w:r>
            <w:r>
              <w:rPr>
                <w:rFonts w:ascii="微软雅黑" w:hAnsi="微软雅黑" w:eastAsia="微软雅黑" w:cs="微软雅黑"/>
                <w:spacing w:val="20"/>
                <w:sz w:val="21"/>
                <w:szCs w:val="21"/>
              </w:rPr>
              <w:t>第65号)第六条第(七)项、第十六条第(二)项</w:t>
            </w:r>
          </w:p>
        </w:tc>
        <w:tc>
          <w:tcPr>
            <w:tcW w:w="5555" w:type="dxa"/>
            <w:tcBorders>
              <w:top w:val="single" w:color="000000" w:sz="2" w:space="0"/>
              <w:bottom w:val="single" w:color="000000" w:sz="2" w:space="0"/>
            </w:tcBorders>
            <w:vAlign w:val="top"/>
          </w:tcPr>
          <w:p w14:paraId="7BB8A5D6">
            <w:pPr>
              <w:spacing w:before="27" w:line="181" w:lineRule="auto"/>
              <w:ind w:left="30" w:right="203" w:hanging="15"/>
              <w:rPr>
                <w:rFonts w:ascii="微软雅黑" w:hAnsi="微软雅黑" w:eastAsia="微软雅黑" w:cs="微软雅黑"/>
                <w:spacing w:val="16"/>
                <w:sz w:val="21"/>
                <w:szCs w:val="21"/>
              </w:rPr>
            </w:pPr>
            <w:r>
              <w:rPr>
                <w:rFonts w:hint="eastAsia" w:ascii="微软雅黑" w:hAnsi="微软雅黑" w:eastAsia="微软雅黑" w:cs="微软雅黑"/>
                <w:spacing w:val="22"/>
                <w:sz w:val="21"/>
                <w:szCs w:val="21"/>
                <w:lang w:val="en-US" w:eastAsia="zh-CN"/>
              </w:rPr>
              <w:t>是</w:t>
            </w:r>
          </w:p>
        </w:tc>
      </w:tr>
      <w:tr w14:paraId="18473D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14:paraId="491CFABB">
            <w:pPr>
              <w:spacing w:line="254" w:lineRule="auto"/>
              <w:rPr>
                <w:rFonts w:ascii="Arial"/>
                <w:sz w:val="21"/>
              </w:rPr>
            </w:pPr>
          </w:p>
          <w:p w14:paraId="4E616A2E">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93</w:t>
            </w:r>
          </w:p>
        </w:tc>
        <w:tc>
          <w:tcPr>
            <w:tcW w:w="1309" w:type="dxa"/>
            <w:vMerge w:val="continue"/>
            <w:tcBorders>
              <w:top w:val="nil"/>
              <w:bottom w:val="nil"/>
            </w:tcBorders>
            <w:vAlign w:val="top"/>
          </w:tcPr>
          <w:p w14:paraId="5592C4CC">
            <w:pPr>
              <w:rPr>
                <w:rFonts w:ascii="Arial"/>
                <w:sz w:val="21"/>
              </w:rPr>
            </w:pPr>
          </w:p>
        </w:tc>
        <w:tc>
          <w:tcPr>
            <w:tcW w:w="6771" w:type="dxa"/>
            <w:tcBorders>
              <w:top w:val="single" w:color="000000" w:sz="2" w:space="0"/>
              <w:bottom w:val="single" w:color="000000" w:sz="2" w:space="0"/>
            </w:tcBorders>
            <w:vAlign w:val="top"/>
          </w:tcPr>
          <w:p w14:paraId="39D28F9E">
            <w:pPr>
              <w:spacing w:before="312" w:line="207" w:lineRule="auto"/>
              <w:ind w:left="25"/>
              <w:rPr>
                <w:rFonts w:ascii="微软雅黑" w:hAnsi="微软雅黑" w:eastAsia="微软雅黑" w:cs="微软雅黑"/>
                <w:sz w:val="21"/>
                <w:szCs w:val="21"/>
              </w:rPr>
            </w:pPr>
            <w:r>
              <w:rPr>
                <w:rFonts w:ascii="微软雅黑" w:hAnsi="微软雅黑" w:eastAsia="微软雅黑" w:cs="微软雅黑"/>
                <w:spacing w:val="21"/>
                <w:sz w:val="21"/>
                <w:szCs w:val="21"/>
              </w:rPr>
              <w:t>仓</w:t>
            </w:r>
            <w:r>
              <w:rPr>
                <w:rFonts w:ascii="微软雅黑" w:hAnsi="微软雅黑" w:eastAsia="微软雅黑" w:cs="微软雅黑"/>
                <w:spacing w:val="11"/>
                <w:sz w:val="21"/>
                <w:szCs w:val="21"/>
              </w:rPr>
              <w:t>库保管员、守护员是否取得相应资格</w:t>
            </w:r>
          </w:p>
        </w:tc>
        <w:tc>
          <w:tcPr>
            <w:tcW w:w="1309" w:type="dxa"/>
            <w:vMerge w:val="continue"/>
            <w:tcBorders>
              <w:top w:val="nil"/>
              <w:bottom w:val="nil"/>
            </w:tcBorders>
            <w:vAlign w:val="top"/>
          </w:tcPr>
          <w:p w14:paraId="7D91E470">
            <w:pPr>
              <w:rPr>
                <w:rFonts w:ascii="Arial"/>
                <w:sz w:val="21"/>
              </w:rPr>
            </w:pPr>
          </w:p>
        </w:tc>
        <w:tc>
          <w:tcPr>
            <w:tcW w:w="2166" w:type="dxa"/>
            <w:tcBorders>
              <w:top w:val="single" w:color="000000" w:sz="2" w:space="0"/>
              <w:bottom w:val="single" w:color="000000" w:sz="2" w:space="0"/>
            </w:tcBorders>
            <w:vAlign w:val="top"/>
          </w:tcPr>
          <w:p w14:paraId="174CEB74">
            <w:pPr>
              <w:spacing w:before="311"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4FF4B1E2">
            <w:pPr>
              <w:spacing w:before="31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58FCC5EB">
            <w:pPr>
              <w:spacing w:before="312"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1566922E">
            <w:pPr>
              <w:spacing w:before="33" w:line="183" w:lineRule="auto"/>
              <w:ind w:left="33" w:right="89" w:hanging="18"/>
              <w:rPr>
                <w:rFonts w:ascii="微软雅黑" w:hAnsi="微软雅黑" w:eastAsia="微软雅黑" w:cs="微软雅黑"/>
                <w:sz w:val="21"/>
                <w:szCs w:val="21"/>
              </w:rPr>
            </w:pPr>
            <w:r>
              <w:rPr>
                <w:rFonts w:ascii="微软雅黑" w:hAnsi="微软雅黑" w:eastAsia="微软雅黑" w:cs="微软雅黑"/>
                <w:spacing w:val="12"/>
                <w:sz w:val="21"/>
                <w:szCs w:val="21"/>
              </w:rPr>
              <w:t>《烟花</w:t>
            </w:r>
            <w:r>
              <w:rPr>
                <w:rFonts w:ascii="微软雅黑" w:hAnsi="微软雅黑" w:eastAsia="微软雅黑" w:cs="微软雅黑"/>
                <w:spacing w:val="6"/>
                <w:sz w:val="21"/>
                <w:szCs w:val="21"/>
              </w:rPr>
              <w:t>爆竹安全管理条例》(国务院令第455号)第十七</w:t>
            </w:r>
            <w:r>
              <w:rPr>
                <w:rFonts w:ascii="微软雅黑" w:hAnsi="微软雅黑" w:eastAsia="微软雅黑" w:cs="微软雅黑"/>
                <w:spacing w:val="4"/>
                <w:sz w:val="21"/>
                <w:szCs w:val="21"/>
              </w:rPr>
              <w:t>条第</w:t>
            </w:r>
            <w:r>
              <w:rPr>
                <w:rFonts w:ascii="微软雅黑" w:hAnsi="微软雅黑" w:eastAsia="微软雅黑" w:cs="微软雅黑"/>
                <w:spacing w:val="2"/>
                <w:sz w:val="21"/>
                <w:szCs w:val="21"/>
              </w:rPr>
              <w:t>(四)项；《烟花爆竹经营许可实施办法》(原国</w:t>
            </w:r>
            <w:r>
              <w:rPr>
                <w:rFonts w:ascii="微软雅黑" w:hAnsi="微软雅黑" w:eastAsia="微软雅黑" w:cs="微软雅黑"/>
                <w:spacing w:val="20"/>
                <w:sz w:val="21"/>
                <w:szCs w:val="21"/>
              </w:rPr>
              <w:t>家</w:t>
            </w:r>
            <w:r>
              <w:rPr>
                <w:rFonts w:ascii="微软雅黑" w:hAnsi="微软雅黑" w:eastAsia="微软雅黑" w:cs="微软雅黑"/>
                <w:spacing w:val="17"/>
                <w:sz w:val="21"/>
                <w:szCs w:val="21"/>
              </w:rPr>
              <w:t>安全监管总局令第65号)第六条第(七)项</w:t>
            </w:r>
          </w:p>
        </w:tc>
        <w:tc>
          <w:tcPr>
            <w:tcW w:w="5555" w:type="dxa"/>
            <w:tcBorders>
              <w:top w:val="single" w:color="000000" w:sz="2" w:space="0"/>
              <w:bottom w:val="single" w:color="000000" w:sz="2" w:space="0"/>
            </w:tcBorders>
            <w:vAlign w:val="top"/>
          </w:tcPr>
          <w:p w14:paraId="469E2DF8">
            <w:pPr>
              <w:spacing w:before="33" w:line="183" w:lineRule="auto"/>
              <w:ind w:left="33" w:right="89" w:hanging="18"/>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4A8E25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712" w:type="dxa"/>
            <w:tcBorders>
              <w:top w:val="single" w:color="000000" w:sz="2" w:space="0"/>
              <w:bottom w:val="single" w:color="000000" w:sz="2" w:space="0"/>
            </w:tcBorders>
            <w:vAlign w:val="top"/>
          </w:tcPr>
          <w:p w14:paraId="49F0DEC4">
            <w:pPr>
              <w:spacing w:before="64" w:line="228"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94</w:t>
            </w:r>
          </w:p>
        </w:tc>
        <w:tc>
          <w:tcPr>
            <w:tcW w:w="1309" w:type="dxa"/>
            <w:vMerge w:val="continue"/>
            <w:tcBorders>
              <w:top w:val="nil"/>
              <w:bottom w:val="nil"/>
            </w:tcBorders>
            <w:vAlign w:val="top"/>
          </w:tcPr>
          <w:p w14:paraId="4F576FF4">
            <w:pPr>
              <w:rPr>
                <w:rFonts w:ascii="Arial"/>
                <w:sz w:val="21"/>
              </w:rPr>
            </w:pPr>
          </w:p>
        </w:tc>
        <w:tc>
          <w:tcPr>
            <w:tcW w:w="6771" w:type="dxa"/>
            <w:tcBorders>
              <w:top w:val="single" w:color="000000" w:sz="2" w:space="0"/>
              <w:bottom w:val="single" w:color="000000" w:sz="2" w:space="0"/>
            </w:tcBorders>
            <w:vAlign w:val="top"/>
          </w:tcPr>
          <w:p w14:paraId="37D550D1">
            <w:pPr>
              <w:spacing w:before="29" w:line="175" w:lineRule="auto"/>
              <w:ind w:left="25"/>
              <w:rPr>
                <w:rFonts w:ascii="微软雅黑" w:hAnsi="微软雅黑" w:eastAsia="微软雅黑" w:cs="微软雅黑"/>
                <w:sz w:val="21"/>
                <w:szCs w:val="21"/>
              </w:rPr>
            </w:pPr>
            <w:r>
              <w:rPr>
                <w:rFonts w:ascii="微软雅黑" w:hAnsi="微软雅黑" w:eastAsia="微软雅黑" w:cs="微软雅黑"/>
                <w:spacing w:val="11"/>
                <w:sz w:val="21"/>
                <w:szCs w:val="21"/>
              </w:rPr>
              <w:t>单位或者个人是否未取得烟花爆竹经营许可证从事烟花爆竹经营活</w:t>
            </w:r>
            <w:r>
              <w:rPr>
                <w:rFonts w:ascii="微软雅黑" w:hAnsi="微软雅黑" w:eastAsia="微软雅黑" w:cs="微软雅黑"/>
                <w:spacing w:val="6"/>
                <w:sz w:val="21"/>
                <w:szCs w:val="21"/>
              </w:rPr>
              <w:t>动</w:t>
            </w:r>
          </w:p>
        </w:tc>
        <w:tc>
          <w:tcPr>
            <w:tcW w:w="1309" w:type="dxa"/>
            <w:vMerge w:val="continue"/>
            <w:tcBorders>
              <w:top w:val="nil"/>
              <w:bottom w:val="nil"/>
            </w:tcBorders>
            <w:vAlign w:val="top"/>
          </w:tcPr>
          <w:p w14:paraId="74012269">
            <w:pPr>
              <w:rPr>
                <w:rFonts w:ascii="Arial"/>
                <w:sz w:val="21"/>
              </w:rPr>
            </w:pPr>
          </w:p>
        </w:tc>
        <w:tc>
          <w:tcPr>
            <w:tcW w:w="2166" w:type="dxa"/>
            <w:tcBorders>
              <w:top w:val="single" w:color="000000" w:sz="2" w:space="0"/>
              <w:bottom w:val="single" w:color="000000" w:sz="2" w:space="0"/>
            </w:tcBorders>
            <w:vAlign w:val="top"/>
          </w:tcPr>
          <w:p w14:paraId="44469FEA">
            <w:pPr>
              <w:spacing w:before="29" w:line="175"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1EECEA9B">
            <w:pPr>
              <w:spacing w:before="29" w:line="175"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061B23FE">
            <w:pPr>
              <w:spacing w:before="29" w:line="175"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3766D36C">
            <w:pPr>
              <w:spacing w:before="29" w:line="175" w:lineRule="auto"/>
              <w:ind w:left="15"/>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烟花爆竹经营许可实施办法》第三条</w:t>
            </w:r>
          </w:p>
        </w:tc>
        <w:tc>
          <w:tcPr>
            <w:tcW w:w="5555" w:type="dxa"/>
            <w:tcBorders>
              <w:top w:val="single" w:color="000000" w:sz="2" w:space="0"/>
              <w:bottom w:val="single" w:color="000000" w:sz="2" w:space="0"/>
            </w:tcBorders>
            <w:vAlign w:val="top"/>
          </w:tcPr>
          <w:p w14:paraId="1E3ED713">
            <w:pPr>
              <w:spacing w:before="29" w:line="175" w:lineRule="auto"/>
              <w:ind w:left="15"/>
              <w:rPr>
                <w:rFonts w:ascii="微软雅黑" w:hAnsi="微软雅黑" w:eastAsia="微软雅黑" w:cs="微软雅黑"/>
                <w:spacing w:val="13"/>
                <w:sz w:val="21"/>
                <w:szCs w:val="21"/>
              </w:rPr>
            </w:pPr>
            <w:r>
              <w:rPr>
                <w:rFonts w:hint="eastAsia" w:ascii="微软雅黑" w:hAnsi="微软雅黑" w:eastAsia="微软雅黑" w:cs="微软雅黑"/>
                <w:spacing w:val="22"/>
                <w:sz w:val="21"/>
                <w:szCs w:val="21"/>
                <w:lang w:val="en-US" w:eastAsia="zh-CN"/>
              </w:rPr>
              <w:t>是</w:t>
            </w:r>
          </w:p>
        </w:tc>
      </w:tr>
    </w:tbl>
    <w:p w14:paraId="5CF1D063">
      <w:pPr>
        <w:rPr>
          <w:rFonts w:ascii="Arial"/>
          <w:sz w:val="21"/>
        </w:rPr>
      </w:pPr>
    </w:p>
    <w:p w14:paraId="5BD98960">
      <w:pPr>
        <w:sectPr>
          <w:pgSz w:w="23812" w:h="16838"/>
          <w:pgMar w:top="554" w:right="703" w:bottom="0" w:left="441" w:header="0" w:footer="0" w:gutter="0"/>
          <w:cols w:space="720" w:num="1"/>
        </w:sectPr>
      </w:pPr>
    </w:p>
    <w:p w14:paraId="5BD1070A">
      <w:pPr>
        <w:spacing w:line="48" w:lineRule="exact"/>
      </w:pPr>
    </w:p>
    <w:tbl>
      <w:tblPr>
        <w:tblStyle w:val="4"/>
        <w:tblW w:w="707"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07"/>
      </w:tblGrid>
      <w:tr w14:paraId="1D0EA3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707" w:type="dxa"/>
            <w:tcBorders>
              <w:top w:val="single" w:color="000000" w:sz="2" w:space="0"/>
              <w:bottom w:val="single" w:color="000000" w:sz="2" w:space="0"/>
            </w:tcBorders>
            <w:vAlign w:val="top"/>
          </w:tcPr>
          <w:p w14:paraId="73B7A65B">
            <w:pPr>
              <w:spacing w:before="60" w:line="231"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95</w:t>
            </w:r>
          </w:p>
        </w:tc>
      </w:tr>
      <w:tr w14:paraId="69F6D1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76440601">
            <w:pPr>
              <w:spacing w:before="203"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96</w:t>
            </w:r>
          </w:p>
        </w:tc>
      </w:tr>
      <w:tr w14:paraId="508BE6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42FAE91D">
            <w:pPr>
              <w:spacing w:before="47" w:line="157"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97</w:t>
            </w:r>
          </w:p>
        </w:tc>
      </w:tr>
      <w:tr w14:paraId="399890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14:paraId="252BA984">
            <w:pPr>
              <w:spacing w:before="199"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98</w:t>
            </w:r>
          </w:p>
        </w:tc>
      </w:tr>
      <w:tr w14:paraId="335E87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14:paraId="6899A92F">
            <w:pPr>
              <w:spacing w:line="252" w:lineRule="auto"/>
              <w:rPr>
                <w:rFonts w:ascii="Arial"/>
                <w:sz w:val="21"/>
              </w:rPr>
            </w:pPr>
          </w:p>
          <w:p w14:paraId="77824466">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99</w:t>
            </w:r>
          </w:p>
        </w:tc>
      </w:tr>
      <w:tr w14:paraId="2FC0AE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14:paraId="5683240A">
            <w:pPr>
              <w:spacing w:before="201"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00</w:t>
            </w:r>
          </w:p>
        </w:tc>
      </w:tr>
      <w:tr w14:paraId="051C09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3ABC766A">
            <w:pPr>
              <w:spacing w:before="66" w:line="217"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01</w:t>
            </w:r>
          </w:p>
        </w:tc>
      </w:tr>
      <w:tr w14:paraId="787778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7025CCA9">
            <w:pPr>
              <w:spacing w:before="198"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02</w:t>
            </w:r>
          </w:p>
        </w:tc>
      </w:tr>
      <w:tr w14:paraId="7F3E4D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0F9317C5">
            <w:pPr>
              <w:spacing w:before="62" w:line="221"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03</w:t>
            </w:r>
          </w:p>
        </w:tc>
      </w:tr>
      <w:tr w14:paraId="205400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06731B9D">
            <w:pPr>
              <w:spacing w:before="54" w:line="229"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04</w:t>
            </w:r>
          </w:p>
        </w:tc>
      </w:tr>
      <w:tr w14:paraId="534193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7707545A">
            <w:pPr>
              <w:spacing w:before="66" w:line="217"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05</w:t>
            </w:r>
          </w:p>
        </w:tc>
      </w:tr>
      <w:tr w14:paraId="187799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14:paraId="00E694FE">
            <w:pPr>
              <w:spacing w:before="198"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06</w:t>
            </w:r>
          </w:p>
        </w:tc>
      </w:tr>
      <w:tr w14:paraId="5AA6DA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14:paraId="6ACABA4E">
            <w:pPr>
              <w:spacing w:line="252" w:lineRule="auto"/>
              <w:rPr>
                <w:rFonts w:ascii="Arial"/>
                <w:sz w:val="21"/>
              </w:rPr>
            </w:pPr>
          </w:p>
          <w:p w14:paraId="2976482D">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07</w:t>
            </w:r>
          </w:p>
        </w:tc>
      </w:tr>
      <w:tr w14:paraId="268BF5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2C83A818">
            <w:pPr>
              <w:spacing w:before="60" w:line="222"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08</w:t>
            </w:r>
          </w:p>
        </w:tc>
      </w:tr>
      <w:tr w14:paraId="77AD13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088991D6">
            <w:pPr>
              <w:spacing w:before="52" w:line="230"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09</w:t>
            </w:r>
          </w:p>
        </w:tc>
      </w:tr>
      <w:tr w14:paraId="02360B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60DA8513">
            <w:pPr>
              <w:spacing w:before="64" w:line="218"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10</w:t>
            </w:r>
          </w:p>
        </w:tc>
      </w:tr>
      <w:tr w14:paraId="6DED84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5128C3DF">
            <w:pPr>
              <w:spacing w:before="197"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11</w:t>
            </w:r>
          </w:p>
        </w:tc>
      </w:tr>
      <w:tr w14:paraId="248D5C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14:paraId="395F2A7A">
            <w:pPr>
              <w:spacing w:line="249" w:lineRule="auto"/>
              <w:rPr>
                <w:rFonts w:ascii="Arial"/>
                <w:sz w:val="21"/>
              </w:rPr>
            </w:pPr>
          </w:p>
          <w:p w14:paraId="4C81BA90">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12</w:t>
            </w:r>
          </w:p>
        </w:tc>
      </w:tr>
      <w:tr w14:paraId="7C0074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2A064D13">
            <w:pPr>
              <w:spacing w:before="197"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13</w:t>
            </w:r>
          </w:p>
        </w:tc>
      </w:tr>
      <w:tr w14:paraId="708398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286C3399">
            <w:pPr>
              <w:spacing w:before="61" w:line="221"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14</w:t>
            </w:r>
          </w:p>
        </w:tc>
      </w:tr>
      <w:tr w14:paraId="406E01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5605ABCC">
            <w:pPr>
              <w:spacing w:before="213"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15</w:t>
            </w:r>
          </w:p>
        </w:tc>
      </w:tr>
      <w:tr w14:paraId="49D91D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72C3ABFD">
            <w:pPr>
              <w:spacing w:before="197"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16</w:t>
            </w:r>
          </w:p>
        </w:tc>
      </w:tr>
      <w:tr w14:paraId="308698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44AED94D">
            <w:pPr>
              <w:spacing w:before="201" w:line="173"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17</w:t>
            </w:r>
          </w:p>
        </w:tc>
      </w:tr>
      <w:tr w14:paraId="723042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5079A7D0">
            <w:pPr>
              <w:spacing w:before="66" w:line="216"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18</w:t>
            </w:r>
          </w:p>
        </w:tc>
      </w:tr>
      <w:tr w14:paraId="1810DC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4473574E">
            <w:pPr>
              <w:spacing w:before="58" w:line="224"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19</w:t>
            </w:r>
          </w:p>
        </w:tc>
      </w:tr>
      <w:tr w14:paraId="50137E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2CDD0E7B">
            <w:pPr>
              <w:spacing w:before="70" w:line="212" w:lineRule="exact"/>
              <w:ind w:left="188"/>
              <w:rPr>
                <w:rFonts w:ascii="微软雅黑" w:hAnsi="微软雅黑" w:eastAsia="微软雅黑" w:cs="微软雅黑"/>
                <w:sz w:val="21"/>
                <w:szCs w:val="21"/>
              </w:rPr>
            </w:pPr>
            <w:r>
              <w:rPr>
                <w:rFonts w:ascii="微软雅黑" w:hAnsi="微软雅黑" w:eastAsia="微软雅黑" w:cs="微软雅黑"/>
                <w:spacing w:val="-12"/>
                <w:position w:val="-2"/>
                <w:sz w:val="21"/>
                <w:szCs w:val="21"/>
              </w:rPr>
              <w:t>4</w:t>
            </w:r>
            <w:r>
              <w:rPr>
                <w:rFonts w:ascii="微软雅黑" w:hAnsi="微软雅黑" w:eastAsia="微软雅黑" w:cs="微软雅黑"/>
                <w:spacing w:val="-10"/>
                <w:position w:val="-2"/>
                <w:sz w:val="21"/>
                <w:szCs w:val="21"/>
              </w:rPr>
              <w:t>20</w:t>
            </w:r>
          </w:p>
        </w:tc>
      </w:tr>
      <w:tr w14:paraId="6B5D0E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2F1B3BA1">
            <w:pPr>
              <w:spacing w:before="62" w:line="220"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21</w:t>
            </w:r>
          </w:p>
        </w:tc>
      </w:tr>
      <w:tr w14:paraId="6A34A0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4D1674A2">
            <w:pPr>
              <w:spacing w:before="214"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22</w:t>
            </w:r>
          </w:p>
        </w:tc>
      </w:tr>
      <w:tr w14:paraId="47B9D2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6F456AD0">
            <w:pPr>
              <w:spacing w:before="197"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23</w:t>
            </w:r>
          </w:p>
        </w:tc>
      </w:tr>
      <w:tr w14:paraId="5C142F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31A69DE9">
            <w:pPr>
              <w:spacing w:before="62" w:line="221"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24</w:t>
            </w:r>
          </w:p>
        </w:tc>
      </w:tr>
      <w:tr w14:paraId="3ACE4D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3EB6D66B">
            <w:pPr>
              <w:spacing w:before="213"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25</w:t>
            </w:r>
          </w:p>
        </w:tc>
      </w:tr>
      <w:tr w14:paraId="46BF4A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14:paraId="23101AB8">
            <w:pPr>
              <w:spacing w:before="197"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26</w:t>
            </w:r>
          </w:p>
        </w:tc>
      </w:tr>
      <w:tr w14:paraId="029AAF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787240AD">
            <w:pPr>
              <w:spacing w:before="62" w:line="221"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27</w:t>
            </w:r>
          </w:p>
        </w:tc>
      </w:tr>
      <w:tr w14:paraId="6A0ED8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14:paraId="73C8B877">
            <w:pPr>
              <w:spacing w:before="54" w:line="229"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28</w:t>
            </w:r>
          </w:p>
        </w:tc>
      </w:tr>
      <w:tr w14:paraId="2161D2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707" w:type="dxa"/>
            <w:tcBorders>
              <w:top w:val="single" w:color="000000" w:sz="2" w:space="0"/>
              <w:bottom w:val="single" w:color="000000" w:sz="2" w:space="0"/>
            </w:tcBorders>
            <w:vAlign w:val="top"/>
          </w:tcPr>
          <w:p w14:paraId="0695DBEF">
            <w:pPr>
              <w:spacing w:before="66" w:line="226"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29</w:t>
            </w:r>
          </w:p>
        </w:tc>
      </w:tr>
    </w:tbl>
    <w:p w14:paraId="13EE9E90">
      <w:pPr>
        <w:spacing w:line="14" w:lineRule="auto"/>
        <w:rPr>
          <w:rFonts w:ascii="Arial"/>
          <w:sz w:val="2"/>
        </w:rPr>
      </w:pPr>
    </w:p>
    <w:p w14:paraId="336BE183">
      <w:pPr>
        <w:spacing w:line="14" w:lineRule="auto"/>
        <w:rPr>
          <w:rFonts w:ascii="Arial"/>
          <w:sz w:val="2"/>
        </w:rPr>
      </w:pPr>
      <w:r>
        <w:rPr>
          <w:rFonts w:ascii="Arial" w:hAnsi="Arial" w:eastAsia="Arial" w:cs="Arial"/>
          <w:sz w:val="2"/>
          <w:szCs w:val="2"/>
        </w:rPr>
        <w:br w:type="column"/>
      </w:r>
    </w:p>
    <w:p w14:paraId="2191E47D">
      <w:pPr>
        <w:spacing w:line="243" w:lineRule="auto"/>
        <w:rPr>
          <w:rFonts w:ascii="Arial"/>
          <w:sz w:val="21"/>
        </w:rPr>
      </w:pPr>
    </w:p>
    <w:p w14:paraId="4DC55C09">
      <w:pPr>
        <w:spacing w:line="243" w:lineRule="auto"/>
        <w:rPr>
          <w:rFonts w:ascii="Arial"/>
          <w:sz w:val="21"/>
        </w:rPr>
      </w:pPr>
    </w:p>
    <w:p w14:paraId="30A2226D">
      <w:pPr>
        <w:spacing w:line="243" w:lineRule="auto"/>
        <w:rPr>
          <w:rFonts w:ascii="Arial"/>
          <w:sz w:val="21"/>
        </w:rPr>
      </w:pPr>
    </w:p>
    <w:p w14:paraId="33902E59">
      <w:pPr>
        <w:spacing w:line="243" w:lineRule="auto"/>
        <w:rPr>
          <w:rFonts w:ascii="Arial"/>
          <w:sz w:val="21"/>
        </w:rPr>
      </w:pPr>
    </w:p>
    <w:p w14:paraId="63331A55">
      <w:pPr>
        <w:spacing w:line="243" w:lineRule="auto"/>
        <w:rPr>
          <w:rFonts w:ascii="Arial"/>
          <w:sz w:val="21"/>
        </w:rPr>
      </w:pPr>
    </w:p>
    <w:p w14:paraId="1F4B2725">
      <w:pPr>
        <w:spacing w:line="243" w:lineRule="auto"/>
        <w:rPr>
          <w:rFonts w:ascii="Arial"/>
          <w:sz w:val="21"/>
        </w:rPr>
      </w:pPr>
    </w:p>
    <w:p w14:paraId="712929D1">
      <w:pPr>
        <w:spacing w:line="243" w:lineRule="auto"/>
        <w:rPr>
          <w:rFonts w:ascii="Arial"/>
          <w:sz w:val="21"/>
        </w:rPr>
      </w:pPr>
    </w:p>
    <w:p w14:paraId="2EBDCC2E">
      <w:pPr>
        <w:spacing w:line="243" w:lineRule="auto"/>
        <w:rPr>
          <w:rFonts w:ascii="Arial"/>
          <w:sz w:val="21"/>
        </w:rPr>
      </w:pPr>
    </w:p>
    <w:p w14:paraId="5BA2B9C7">
      <w:pPr>
        <w:spacing w:line="243" w:lineRule="auto"/>
        <w:rPr>
          <w:rFonts w:ascii="Arial"/>
          <w:sz w:val="21"/>
        </w:rPr>
      </w:pPr>
    </w:p>
    <w:p w14:paraId="6A9DD7C5">
      <w:pPr>
        <w:spacing w:line="243" w:lineRule="auto"/>
        <w:rPr>
          <w:rFonts w:ascii="Arial"/>
          <w:sz w:val="21"/>
        </w:rPr>
      </w:pPr>
    </w:p>
    <w:p w14:paraId="7DCFFB2D">
      <w:pPr>
        <w:spacing w:line="243" w:lineRule="auto"/>
        <w:rPr>
          <w:rFonts w:ascii="Arial"/>
          <w:sz w:val="21"/>
        </w:rPr>
      </w:pPr>
    </w:p>
    <w:p w14:paraId="7A4EFE18">
      <w:pPr>
        <w:spacing w:line="243" w:lineRule="auto"/>
        <w:rPr>
          <w:rFonts w:ascii="Arial"/>
          <w:sz w:val="21"/>
        </w:rPr>
      </w:pPr>
    </w:p>
    <w:p w14:paraId="2BD46B66">
      <w:pPr>
        <w:spacing w:line="243" w:lineRule="auto"/>
        <w:rPr>
          <w:rFonts w:ascii="Arial"/>
          <w:sz w:val="21"/>
        </w:rPr>
      </w:pPr>
    </w:p>
    <w:p w14:paraId="049CFB0C">
      <w:pPr>
        <w:spacing w:line="243" w:lineRule="auto"/>
        <w:rPr>
          <w:rFonts w:ascii="Arial"/>
          <w:sz w:val="21"/>
        </w:rPr>
      </w:pPr>
    </w:p>
    <w:p w14:paraId="4D1A2B5B">
      <w:pPr>
        <w:spacing w:line="243" w:lineRule="auto"/>
        <w:rPr>
          <w:rFonts w:ascii="Arial"/>
          <w:sz w:val="21"/>
        </w:rPr>
      </w:pPr>
    </w:p>
    <w:p w14:paraId="69CA6C68">
      <w:pPr>
        <w:spacing w:line="243" w:lineRule="auto"/>
        <w:rPr>
          <w:rFonts w:ascii="Arial"/>
          <w:sz w:val="21"/>
        </w:rPr>
      </w:pPr>
    </w:p>
    <w:p w14:paraId="12E4DAC0">
      <w:pPr>
        <w:spacing w:line="243" w:lineRule="auto"/>
        <w:rPr>
          <w:rFonts w:ascii="Arial"/>
          <w:sz w:val="21"/>
        </w:rPr>
      </w:pPr>
    </w:p>
    <w:p w14:paraId="017FD232">
      <w:pPr>
        <w:spacing w:line="243" w:lineRule="auto"/>
        <w:rPr>
          <w:rFonts w:ascii="Arial"/>
          <w:sz w:val="21"/>
        </w:rPr>
      </w:pPr>
    </w:p>
    <w:p w14:paraId="69C9F07F">
      <w:pPr>
        <w:spacing w:line="243" w:lineRule="auto"/>
        <w:rPr>
          <w:rFonts w:ascii="Arial"/>
          <w:sz w:val="21"/>
        </w:rPr>
      </w:pPr>
    </w:p>
    <w:p w14:paraId="1811EA87">
      <w:pPr>
        <w:spacing w:line="243" w:lineRule="auto"/>
        <w:rPr>
          <w:rFonts w:ascii="Arial"/>
          <w:sz w:val="21"/>
        </w:rPr>
      </w:pPr>
    </w:p>
    <w:p w14:paraId="12F1CD49">
      <w:pPr>
        <w:spacing w:before="90" w:line="207" w:lineRule="auto"/>
        <w:ind w:right="51"/>
        <w:rPr>
          <w:rFonts w:ascii="微软雅黑" w:hAnsi="微软雅黑" w:eastAsia="微软雅黑" w:cs="微软雅黑"/>
          <w:sz w:val="21"/>
          <w:szCs w:val="21"/>
        </w:rPr>
      </w:pPr>
      <w:r>
        <w:rPr>
          <w:rFonts w:ascii="微软雅黑" w:hAnsi="微软雅黑" w:eastAsia="微软雅黑" w:cs="微软雅黑"/>
          <w:spacing w:val="10"/>
          <w:sz w:val="21"/>
          <w:szCs w:val="21"/>
        </w:rPr>
        <w:t>对烟花爆竹</w:t>
      </w:r>
      <w:r>
        <w:rPr>
          <w:rFonts w:ascii="微软雅黑" w:hAnsi="微软雅黑" w:eastAsia="微软雅黑" w:cs="微软雅黑"/>
          <w:spacing w:val="11"/>
          <w:sz w:val="21"/>
          <w:szCs w:val="21"/>
        </w:rPr>
        <w:t>批</w:t>
      </w:r>
      <w:r>
        <w:rPr>
          <w:rFonts w:ascii="微软雅黑" w:hAnsi="微软雅黑" w:eastAsia="微软雅黑" w:cs="微软雅黑"/>
          <w:spacing w:val="9"/>
          <w:sz w:val="21"/>
          <w:szCs w:val="21"/>
        </w:rPr>
        <w:t>发、零售</w:t>
      </w:r>
      <w:r>
        <w:rPr>
          <w:rFonts w:ascii="微软雅黑" w:hAnsi="微软雅黑" w:eastAsia="微软雅黑" w:cs="微软雅黑"/>
          <w:spacing w:val="10"/>
          <w:sz w:val="21"/>
          <w:szCs w:val="21"/>
        </w:rPr>
        <w:t>企业的检查</w:t>
      </w:r>
    </w:p>
    <w:p w14:paraId="15624E0C">
      <w:pPr>
        <w:spacing w:line="14" w:lineRule="auto"/>
        <w:rPr>
          <w:rFonts w:ascii="Arial"/>
          <w:sz w:val="2"/>
        </w:rPr>
      </w:pPr>
      <w:r>
        <w:rPr>
          <w:rFonts w:ascii="Arial" w:hAnsi="Arial" w:eastAsia="Arial" w:cs="Arial"/>
          <w:sz w:val="2"/>
          <w:szCs w:val="2"/>
        </w:rPr>
        <w:br w:type="column"/>
      </w:r>
    </w:p>
    <w:p w14:paraId="7A6261EF">
      <w:pPr>
        <w:spacing w:line="47" w:lineRule="exact"/>
      </w:pPr>
    </w:p>
    <w:tbl>
      <w:tblPr>
        <w:tblStyle w:val="4"/>
        <w:tblW w:w="677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779"/>
      </w:tblGrid>
      <w:tr w14:paraId="5FBF4E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6779" w:type="dxa"/>
            <w:tcBorders>
              <w:top w:val="single" w:color="000000" w:sz="2" w:space="0"/>
              <w:bottom w:val="single" w:color="000000" w:sz="2" w:space="0"/>
            </w:tcBorders>
            <w:vAlign w:val="top"/>
          </w:tcPr>
          <w:p w14:paraId="03E4EEE0">
            <w:pPr>
              <w:spacing w:before="26" w:line="177" w:lineRule="auto"/>
              <w:ind w:left="39"/>
              <w:rPr>
                <w:rFonts w:ascii="微软雅黑" w:hAnsi="微软雅黑" w:eastAsia="微软雅黑" w:cs="微软雅黑"/>
                <w:sz w:val="21"/>
                <w:szCs w:val="21"/>
              </w:rPr>
            </w:pPr>
            <w:r>
              <w:rPr>
                <w:rFonts w:ascii="微软雅黑" w:hAnsi="微软雅黑" w:eastAsia="微软雅黑" w:cs="微软雅黑"/>
                <w:spacing w:val="4"/>
                <w:sz w:val="21"/>
                <w:szCs w:val="21"/>
              </w:rPr>
              <w:t>烟花爆竹零售点名称、主要负责人或者经营场所，是否与零售许可</w:t>
            </w:r>
            <w:r>
              <w:rPr>
                <w:rFonts w:ascii="微软雅黑" w:hAnsi="微软雅黑" w:eastAsia="微软雅黑" w:cs="微软雅黑"/>
                <w:spacing w:val="3"/>
                <w:sz w:val="21"/>
                <w:szCs w:val="21"/>
              </w:rPr>
              <w:t>证</w:t>
            </w:r>
          </w:p>
        </w:tc>
      </w:tr>
      <w:tr w14:paraId="30A877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11086CB9">
            <w:pPr>
              <w:spacing w:before="27" w:line="181" w:lineRule="auto"/>
              <w:ind w:left="37" w:right="106" w:firstLine="1"/>
              <w:rPr>
                <w:rFonts w:ascii="微软雅黑" w:hAnsi="微软雅黑" w:eastAsia="微软雅黑" w:cs="微软雅黑"/>
                <w:sz w:val="21"/>
                <w:szCs w:val="21"/>
              </w:rPr>
            </w:pPr>
            <w:r>
              <w:rPr>
                <w:rFonts w:ascii="微软雅黑" w:hAnsi="微软雅黑" w:eastAsia="微软雅黑" w:cs="微软雅黑"/>
                <w:spacing w:val="16"/>
                <w:sz w:val="21"/>
                <w:szCs w:val="21"/>
              </w:rPr>
              <w:t>烟</w:t>
            </w:r>
            <w:r>
              <w:rPr>
                <w:rFonts w:ascii="微软雅黑" w:hAnsi="微软雅黑" w:eastAsia="微软雅黑" w:cs="微软雅黑"/>
                <w:spacing w:val="8"/>
                <w:sz w:val="21"/>
                <w:szCs w:val="21"/>
              </w:rPr>
              <w:t>花爆竹经营单位是否存在出租、出借、转让、买卖烟花爆竹经营许</w:t>
            </w:r>
            <w:r>
              <w:rPr>
                <w:rFonts w:ascii="微软雅黑" w:hAnsi="微软雅黑" w:eastAsia="微软雅黑" w:cs="微软雅黑"/>
                <w:spacing w:val="10"/>
                <w:sz w:val="21"/>
                <w:szCs w:val="21"/>
              </w:rPr>
              <w:t>可</w:t>
            </w:r>
            <w:r>
              <w:rPr>
                <w:rFonts w:ascii="微软雅黑" w:hAnsi="微软雅黑" w:eastAsia="微软雅黑" w:cs="微软雅黑"/>
                <w:spacing w:val="9"/>
                <w:sz w:val="21"/>
                <w:szCs w:val="21"/>
              </w:rPr>
              <w:t>证的行为</w:t>
            </w:r>
          </w:p>
        </w:tc>
      </w:tr>
      <w:tr w14:paraId="586A11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46C5929F">
            <w:pPr>
              <w:spacing w:before="12" w:line="180" w:lineRule="auto"/>
              <w:ind w:left="39"/>
              <w:rPr>
                <w:rFonts w:ascii="微软雅黑" w:hAnsi="微软雅黑" w:eastAsia="微软雅黑" w:cs="微软雅黑"/>
                <w:sz w:val="21"/>
                <w:szCs w:val="21"/>
              </w:rPr>
            </w:pPr>
            <w:r>
              <w:rPr>
                <w:rFonts w:ascii="微软雅黑" w:hAnsi="微软雅黑" w:eastAsia="微软雅黑" w:cs="微软雅黑"/>
                <w:spacing w:val="16"/>
                <w:sz w:val="21"/>
                <w:szCs w:val="21"/>
              </w:rPr>
              <w:t>烟</w:t>
            </w:r>
            <w:r>
              <w:rPr>
                <w:rFonts w:ascii="微软雅黑" w:hAnsi="微软雅黑" w:eastAsia="微软雅黑" w:cs="微软雅黑"/>
                <w:spacing w:val="10"/>
                <w:sz w:val="21"/>
                <w:szCs w:val="21"/>
              </w:rPr>
              <w:t>花爆竹经营单位是否办理经营许可证</w:t>
            </w:r>
          </w:p>
        </w:tc>
      </w:tr>
      <w:tr w14:paraId="219D70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14:paraId="4788E6E1">
            <w:pPr>
              <w:spacing w:before="23" w:line="182" w:lineRule="auto"/>
              <w:ind w:left="32" w:right="107" w:firstLine="6"/>
              <w:rPr>
                <w:rFonts w:ascii="微软雅黑" w:hAnsi="微软雅黑" w:eastAsia="微软雅黑" w:cs="微软雅黑"/>
                <w:sz w:val="21"/>
                <w:szCs w:val="21"/>
              </w:rPr>
            </w:pPr>
            <w:r>
              <w:rPr>
                <w:rFonts w:ascii="微软雅黑" w:hAnsi="微软雅黑" w:eastAsia="微软雅黑" w:cs="微软雅黑"/>
                <w:spacing w:val="4"/>
                <w:sz w:val="21"/>
                <w:szCs w:val="21"/>
              </w:rPr>
              <w:t>烟花爆竹批发企业仓储设施新建、改建、扩建后，是否重新申请办</w:t>
            </w:r>
            <w:r>
              <w:rPr>
                <w:rFonts w:ascii="微软雅黑" w:hAnsi="微软雅黑" w:eastAsia="微软雅黑" w:cs="微软雅黑"/>
                <w:spacing w:val="3"/>
                <w:sz w:val="21"/>
                <w:szCs w:val="21"/>
              </w:rPr>
              <w:t>理</w:t>
            </w:r>
            <w:r>
              <w:rPr>
                <w:rFonts w:ascii="微软雅黑" w:hAnsi="微软雅黑" w:eastAsia="微软雅黑" w:cs="微软雅黑"/>
                <w:spacing w:val="10"/>
                <w:sz w:val="21"/>
                <w:szCs w:val="21"/>
              </w:rPr>
              <w:t>许可手续</w:t>
            </w:r>
          </w:p>
        </w:tc>
      </w:tr>
      <w:tr w14:paraId="2F3D48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14:paraId="5B903FB5">
            <w:pPr>
              <w:spacing w:before="29" w:line="184" w:lineRule="auto"/>
              <w:ind w:left="33" w:right="93"/>
              <w:rPr>
                <w:rFonts w:ascii="微软雅黑" w:hAnsi="微软雅黑" w:eastAsia="微软雅黑" w:cs="微软雅黑"/>
                <w:sz w:val="21"/>
                <w:szCs w:val="21"/>
              </w:rPr>
            </w:pPr>
            <w:r>
              <w:rPr>
                <w:rFonts w:ascii="微软雅黑" w:hAnsi="微软雅黑" w:eastAsia="微软雅黑" w:cs="微软雅黑"/>
                <w:spacing w:val="16"/>
                <w:sz w:val="21"/>
                <w:szCs w:val="21"/>
              </w:rPr>
              <w:t>批</w:t>
            </w:r>
            <w:r>
              <w:rPr>
                <w:rFonts w:ascii="微软雅黑" w:hAnsi="微软雅黑" w:eastAsia="微软雅黑" w:cs="微软雅黑"/>
                <w:spacing w:val="14"/>
                <w:sz w:val="21"/>
                <w:szCs w:val="21"/>
              </w:rPr>
              <w:t>发</w:t>
            </w:r>
            <w:r>
              <w:rPr>
                <w:rFonts w:ascii="微软雅黑" w:hAnsi="微软雅黑" w:eastAsia="微软雅黑" w:cs="微软雅黑"/>
                <w:spacing w:val="8"/>
                <w:sz w:val="21"/>
                <w:szCs w:val="21"/>
              </w:rPr>
              <w:t>企业在批发许可证有效期内变更企业名称、主要负责人和注册地</w:t>
            </w:r>
            <w:r>
              <w:rPr>
                <w:rFonts w:ascii="微软雅黑" w:hAnsi="微软雅黑" w:eastAsia="微软雅黑" w:cs="微软雅黑"/>
                <w:spacing w:val="2"/>
                <w:sz w:val="21"/>
                <w:szCs w:val="21"/>
              </w:rPr>
              <w:t>址的，是否自变更之日起10个工</w:t>
            </w:r>
            <w:r>
              <w:rPr>
                <w:rFonts w:ascii="微软雅黑" w:hAnsi="微软雅黑" w:eastAsia="微软雅黑" w:cs="微软雅黑"/>
                <w:spacing w:val="1"/>
                <w:sz w:val="21"/>
                <w:szCs w:val="21"/>
              </w:rPr>
              <w:t>作日内向原发证机关提出变更，并提</w:t>
            </w:r>
            <w:r>
              <w:rPr>
                <w:rFonts w:ascii="微软雅黑" w:hAnsi="微软雅黑" w:eastAsia="微软雅黑" w:cs="微软雅黑"/>
                <w:spacing w:val="13"/>
                <w:sz w:val="21"/>
                <w:szCs w:val="21"/>
              </w:rPr>
              <w:t>交</w:t>
            </w:r>
            <w:r>
              <w:rPr>
                <w:rFonts w:ascii="微软雅黑" w:hAnsi="微软雅黑" w:eastAsia="微软雅黑" w:cs="微软雅黑"/>
                <w:spacing w:val="12"/>
                <w:sz w:val="21"/>
                <w:szCs w:val="21"/>
              </w:rPr>
              <w:t>相应文件、资料</w:t>
            </w:r>
          </w:p>
        </w:tc>
      </w:tr>
      <w:tr w14:paraId="76CC51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14:paraId="533E8EB2">
            <w:pPr>
              <w:spacing w:before="26" w:line="181" w:lineRule="auto"/>
              <w:ind w:left="33" w:right="109" w:firstLine="5"/>
              <w:rPr>
                <w:rFonts w:ascii="微软雅黑" w:hAnsi="微软雅黑" w:eastAsia="微软雅黑" w:cs="微软雅黑"/>
                <w:sz w:val="21"/>
                <w:szCs w:val="21"/>
              </w:rPr>
            </w:pPr>
            <w:r>
              <w:rPr>
                <w:rFonts w:ascii="微软雅黑" w:hAnsi="微软雅黑" w:eastAsia="微软雅黑" w:cs="微软雅黑"/>
                <w:spacing w:val="13"/>
                <w:sz w:val="21"/>
                <w:szCs w:val="21"/>
              </w:rPr>
              <w:t>烟</w:t>
            </w:r>
            <w:r>
              <w:rPr>
                <w:rFonts w:ascii="微软雅黑" w:hAnsi="微软雅黑" w:eastAsia="微软雅黑" w:cs="微软雅黑"/>
                <w:spacing w:val="8"/>
                <w:sz w:val="21"/>
                <w:szCs w:val="21"/>
              </w:rPr>
              <w:t>花爆竹批发企业是否对假冒伪劣、过期、含有超量、违禁药物以及</w:t>
            </w:r>
            <w:r>
              <w:rPr>
                <w:rFonts w:ascii="微软雅黑" w:hAnsi="微软雅黑" w:eastAsia="微软雅黑" w:cs="微软雅黑"/>
                <w:spacing w:val="20"/>
                <w:sz w:val="21"/>
                <w:szCs w:val="21"/>
              </w:rPr>
              <w:t>其</w:t>
            </w:r>
            <w:r>
              <w:rPr>
                <w:rFonts w:ascii="微软雅黑" w:hAnsi="微软雅黑" w:eastAsia="微软雅黑" w:cs="微软雅黑"/>
                <w:spacing w:val="15"/>
                <w:sz w:val="21"/>
                <w:szCs w:val="21"/>
              </w:rPr>
              <w:t>他</w:t>
            </w:r>
            <w:r>
              <w:rPr>
                <w:rFonts w:ascii="微软雅黑" w:hAnsi="微软雅黑" w:eastAsia="微软雅黑" w:cs="微软雅黑"/>
                <w:spacing w:val="10"/>
                <w:sz w:val="21"/>
                <w:szCs w:val="21"/>
              </w:rPr>
              <w:t>存在严重质量问题的烟花爆竹未及时销毁</w:t>
            </w:r>
          </w:p>
        </w:tc>
      </w:tr>
      <w:tr w14:paraId="43A84C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2BBDDCA5">
            <w:pPr>
              <w:spacing w:before="32" w:line="167" w:lineRule="auto"/>
              <w:ind w:left="34"/>
              <w:rPr>
                <w:rFonts w:ascii="微软雅黑" w:hAnsi="微软雅黑" w:eastAsia="微软雅黑" w:cs="微软雅黑"/>
                <w:sz w:val="21"/>
                <w:szCs w:val="21"/>
              </w:rPr>
            </w:pPr>
            <w:r>
              <w:rPr>
                <w:rFonts w:ascii="微软雅黑" w:hAnsi="微软雅黑" w:eastAsia="微软雅黑" w:cs="微软雅黑"/>
                <w:spacing w:val="16"/>
                <w:sz w:val="21"/>
                <w:szCs w:val="21"/>
              </w:rPr>
              <w:t>是否</w:t>
            </w:r>
            <w:r>
              <w:rPr>
                <w:rFonts w:ascii="微软雅黑" w:hAnsi="微软雅黑" w:eastAsia="微软雅黑" w:cs="微软雅黑"/>
                <w:spacing w:val="8"/>
                <w:sz w:val="21"/>
                <w:szCs w:val="21"/>
              </w:rPr>
              <w:t>留存过期的烟花爆竹成品、半成品、原材料及各类危险性废弃物</w:t>
            </w:r>
          </w:p>
        </w:tc>
      </w:tr>
      <w:tr w14:paraId="564C13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59F461C7">
            <w:pPr>
              <w:spacing w:before="24" w:line="182" w:lineRule="auto"/>
              <w:ind w:left="39" w:right="107" w:hanging="5"/>
              <w:rPr>
                <w:rFonts w:ascii="微软雅黑" w:hAnsi="微软雅黑" w:eastAsia="微软雅黑" w:cs="微软雅黑"/>
                <w:sz w:val="21"/>
                <w:szCs w:val="21"/>
              </w:rPr>
            </w:pPr>
            <w:r>
              <w:rPr>
                <w:rFonts w:ascii="微软雅黑" w:hAnsi="微软雅黑" w:eastAsia="微软雅黑" w:cs="微软雅黑"/>
                <w:spacing w:val="16"/>
                <w:sz w:val="21"/>
                <w:szCs w:val="21"/>
              </w:rPr>
              <w:t>企</w:t>
            </w:r>
            <w:r>
              <w:rPr>
                <w:rFonts w:ascii="微软雅黑" w:hAnsi="微软雅黑" w:eastAsia="微软雅黑" w:cs="微软雅黑"/>
                <w:spacing w:val="12"/>
                <w:sz w:val="21"/>
                <w:szCs w:val="21"/>
              </w:rPr>
              <w:t>业</w:t>
            </w:r>
            <w:r>
              <w:rPr>
                <w:rFonts w:ascii="微软雅黑" w:hAnsi="微软雅黑" w:eastAsia="微软雅黑" w:cs="微软雅黑"/>
                <w:spacing w:val="8"/>
                <w:sz w:val="21"/>
                <w:szCs w:val="21"/>
              </w:rPr>
              <w:t>内部及生产区、库区之间运输烟花爆竹成品、半成品及原材料的</w:t>
            </w:r>
            <w:r>
              <w:rPr>
                <w:rFonts w:ascii="微软雅黑" w:hAnsi="微软雅黑" w:eastAsia="微软雅黑" w:cs="微软雅黑"/>
                <w:spacing w:val="11"/>
                <w:sz w:val="21"/>
                <w:szCs w:val="21"/>
              </w:rPr>
              <w:t>车</w:t>
            </w:r>
            <w:r>
              <w:rPr>
                <w:rFonts w:ascii="微软雅黑" w:hAnsi="微软雅黑" w:eastAsia="微软雅黑" w:cs="微软雅黑"/>
                <w:spacing w:val="10"/>
                <w:sz w:val="21"/>
                <w:szCs w:val="21"/>
              </w:rPr>
              <w:t>辆、工具是否符合国家标准或者行业标准规定安全条件的；</w:t>
            </w:r>
          </w:p>
        </w:tc>
      </w:tr>
      <w:tr w14:paraId="28CF0A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314245E5">
            <w:pPr>
              <w:spacing w:before="8" w:line="183" w:lineRule="auto"/>
              <w:ind w:left="33"/>
              <w:rPr>
                <w:rFonts w:ascii="微软雅黑" w:hAnsi="微软雅黑" w:eastAsia="微软雅黑" w:cs="微软雅黑"/>
                <w:sz w:val="21"/>
                <w:szCs w:val="21"/>
              </w:rPr>
            </w:pPr>
            <w:r>
              <w:rPr>
                <w:rFonts w:ascii="微软雅黑" w:hAnsi="微软雅黑" w:eastAsia="微软雅黑" w:cs="微软雅黑"/>
                <w:spacing w:val="11"/>
                <w:sz w:val="21"/>
                <w:szCs w:val="21"/>
              </w:rPr>
              <w:t>批发企业防范静电危害的措施是否符合相关国家标准或者行业标准</w:t>
            </w:r>
            <w:r>
              <w:rPr>
                <w:rFonts w:ascii="微软雅黑" w:hAnsi="微软雅黑" w:eastAsia="微软雅黑" w:cs="微软雅黑"/>
                <w:spacing w:val="6"/>
                <w:sz w:val="21"/>
                <w:szCs w:val="21"/>
              </w:rPr>
              <w:t>规</w:t>
            </w:r>
          </w:p>
        </w:tc>
      </w:tr>
      <w:tr w14:paraId="320451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0CC9576E">
            <w:pPr>
              <w:spacing w:before="20" w:line="175" w:lineRule="auto"/>
              <w:ind w:left="33"/>
              <w:rPr>
                <w:rFonts w:ascii="微软雅黑" w:hAnsi="微软雅黑" w:eastAsia="微软雅黑" w:cs="微软雅黑"/>
                <w:sz w:val="21"/>
                <w:szCs w:val="21"/>
              </w:rPr>
            </w:pPr>
            <w:r>
              <w:rPr>
                <w:rFonts w:ascii="微软雅黑" w:hAnsi="微软雅黑" w:eastAsia="微软雅黑" w:cs="微软雅黑"/>
                <w:spacing w:val="11"/>
                <w:sz w:val="21"/>
                <w:szCs w:val="21"/>
              </w:rPr>
              <w:t>批发企业是否向零售经营者或者零售经营场所提供烟花爆竹配送服</w:t>
            </w:r>
            <w:r>
              <w:rPr>
                <w:rFonts w:ascii="微软雅黑" w:hAnsi="微软雅黑" w:eastAsia="微软雅黑" w:cs="微软雅黑"/>
                <w:spacing w:val="6"/>
                <w:sz w:val="21"/>
                <w:szCs w:val="21"/>
              </w:rPr>
              <w:t>务</w:t>
            </w:r>
          </w:p>
        </w:tc>
      </w:tr>
      <w:tr w14:paraId="7C18E7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5749DDB2">
            <w:pPr>
              <w:spacing w:before="11" w:line="181" w:lineRule="auto"/>
              <w:ind w:left="33"/>
              <w:rPr>
                <w:rFonts w:ascii="微软雅黑" w:hAnsi="微软雅黑" w:eastAsia="微软雅黑" w:cs="微软雅黑"/>
                <w:sz w:val="21"/>
                <w:szCs w:val="21"/>
              </w:rPr>
            </w:pPr>
            <w:r>
              <w:rPr>
                <w:rFonts w:ascii="微软雅黑" w:hAnsi="微软雅黑" w:eastAsia="微软雅黑" w:cs="微软雅黑"/>
                <w:spacing w:val="11"/>
                <w:sz w:val="21"/>
                <w:szCs w:val="21"/>
              </w:rPr>
              <w:t>批发企业工(库)房是否设置准确、清晰、醒目的定员、定量、定</w:t>
            </w:r>
            <w:r>
              <w:rPr>
                <w:rFonts w:ascii="微软雅黑" w:hAnsi="微软雅黑" w:eastAsia="微软雅黑" w:cs="微软雅黑"/>
                <w:spacing w:val="5"/>
                <w:sz w:val="21"/>
                <w:szCs w:val="21"/>
              </w:rPr>
              <w:t>级</w:t>
            </w:r>
          </w:p>
        </w:tc>
      </w:tr>
      <w:tr w14:paraId="4E434F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14:paraId="64EE2947">
            <w:pPr>
              <w:spacing w:before="23" w:line="182" w:lineRule="auto"/>
              <w:ind w:left="34" w:right="104" w:firstLine="2"/>
              <w:rPr>
                <w:rFonts w:ascii="微软雅黑" w:hAnsi="微软雅黑" w:eastAsia="微软雅黑" w:cs="微软雅黑"/>
                <w:sz w:val="21"/>
                <w:szCs w:val="21"/>
              </w:rPr>
            </w:pPr>
            <w:r>
              <w:rPr>
                <w:rFonts w:ascii="微软雅黑" w:hAnsi="微软雅黑" w:eastAsia="微软雅黑" w:cs="微软雅黑"/>
                <w:spacing w:val="24"/>
                <w:sz w:val="21"/>
                <w:szCs w:val="21"/>
              </w:rPr>
              <w:t>生</w:t>
            </w:r>
            <w:r>
              <w:rPr>
                <w:rFonts w:ascii="微软雅黑" w:hAnsi="微软雅黑" w:eastAsia="微软雅黑" w:cs="微软雅黑"/>
                <w:spacing w:val="20"/>
                <w:sz w:val="21"/>
                <w:szCs w:val="21"/>
              </w:rPr>
              <w:t>产</w:t>
            </w:r>
            <w:r>
              <w:rPr>
                <w:rFonts w:ascii="微软雅黑" w:hAnsi="微软雅黑" w:eastAsia="微软雅黑" w:cs="微软雅黑"/>
                <w:spacing w:val="12"/>
                <w:sz w:val="21"/>
                <w:szCs w:val="21"/>
              </w:rPr>
              <w:t>区、工(库)房等有药区域对安全设备进行检测、改造作业时，</w:t>
            </w:r>
            <w:r>
              <w:rPr>
                <w:rFonts w:ascii="微软雅黑" w:hAnsi="微软雅黑" w:eastAsia="微软雅黑" w:cs="微软雅黑"/>
                <w:spacing w:val="24"/>
                <w:sz w:val="21"/>
                <w:szCs w:val="21"/>
              </w:rPr>
              <w:t>是</w:t>
            </w:r>
            <w:r>
              <w:rPr>
                <w:rFonts w:ascii="微软雅黑" w:hAnsi="微软雅黑" w:eastAsia="微软雅黑" w:cs="微软雅黑"/>
                <w:spacing w:val="22"/>
                <w:sz w:val="21"/>
                <w:szCs w:val="21"/>
              </w:rPr>
              <w:t>否</w:t>
            </w:r>
            <w:r>
              <w:rPr>
                <w:rFonts w:ascii="微软雅黑" w:hAnsi="微软雅黑" w:eastAsia="微软雅黑" w:cs="微软雅黑"/>
                <w:spacing w:val="12"/>
                <w:sz w:val="21"/>
                <w:szCs w:val="21"/>
              </w:rPr>
              <w:t>将工(库)房内的药物、有药半成品、成品搬走并清理作业现场</w:t>
            </w:r>
          </w:p>
        </w:tc>
      </w:tr>
      <w:tr w14:paraId="68683B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14:paraId="0877B8F8">
            <w:pPr>
              <w:spacing w:before="29" w:line="184" w:lineRule="auto"/>
              <w:ind w:left="34" w:right="93"/>
              <w:rPr>
                <w:rFonts w:ascii="微软雅黑" w:hAnsi="微软雅黑" w:eastAsia="微软雅黑" w:cs="微软雅黑"/>
                <w:sz w:val="21"/>
                <w:szCs w:val="21"/>
              </w:rPr>
            </w:pPr>
            <w:r>
              <w:rPr>
                <w:rFonts w:ascii="微软雅黑" w:hAnsi="微软雅黑" w:eastAsia="微软雅黑" w:cs="微软雅黑"/>
                <w:spacing w:val="20"/>
                <w:sz w:val="21"/>
                <w:szCs w:val="21"/>
              </w:rPr>
              <w:t>工</w:t>
            </w:r>
            <w:r>
              <w:rPr>
                <w:rFonts w:ascii="微软雅黑" w:hAnsi="微软雅黑" w:eastAsia="微软雅黑" w:cs="微软雅黑"/>
                <w:spacing w:val="16"/>
                <w:sz w:val="21"/>
                <w:szCs w:val="21"/>
              </w:rPr>
              <w:t>(</w:t>
            </w:r>
            <w:r>
              <w:rPr>
                <w:rFonts w:ascii="微软雅黑" w:hAnsi="微软雅黑" w:eastAsia="微软雅黑" w:cs="微软雅黑"/>
                <w:spacing w:val="10"/>
                <w:sz w:val="21"/>
                <w:szCs w:val="21"/>
              </w:rPr>
              <w:t>库)房、安全设施、电气线路、机械设备等进行检测、检修、维</w:t>
            </w:r>
            <w:r>
              <w:rPr>
                <w:rFonts w:ascii="微软雅黑" w:hAnsi="微软雅黑" w:eastAsia="微软雅黑" w:cs="微软雅黑"/>
                <w:spacing w:val="1"/>
                <w:sz w:val="21"/>
                <w:szCs w:val="21"/>
              </w:rPr>
              <w:t>修、改造作业前，是否制定安全作业方案，或者</w:t>
            </w:r>
            <w:r>
              <w:rPr>
                <w:rFonts w:ascii="微软雅黑" w:hAnsi="微软雅黑" w:eastAsia="微软雅黑" w:cs="微软雅黑"/>
                <w:sz w:val="21"/>
                <w:szCs w:val="21"/>
              </w:rPr>
              <w:t>未切断被检修、维修</w:t>
            </w:r>
            <w:r>
              <w:rPr>
                <w:rFonts w:ascii="微软雅黑" w:hAnsi="微软雅黑" w:eastAsia="微软雅黑" w:cs="微软雅黑"/>
                <w:spacing w:val="16"/>
                <w:sz w:val="21"/>
                <w:szCs w:val="21"/>
              </w:rPr>
              <w:t>的</w:t>
            </w:r>
            <w:r>
              <w:rPr>
                <w:rFonts w:ascii="微软雅黑" w:hAnsi="微软雅黑" w:eastAsia="微软雅黑" w:cs="微软雅黑"/>
                <w:spacing w:val="10"/>
                <w:sz w:val="21"/>
                <w:szCs w:val="21"/>
              </w:rPr>
              <w:t>电气线路和机械设备电源</w:t>
            </w:r>
          </w:p>
        </w:tc>
      </w:tr>
      <w:tr w14:paraId="26B64A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46C3C314">
            <w:pPr>
              <w:spacing w:before="26" w:line="171" w:lineRule="auto"/>
              <w:ind w:left="34"/>
              <w:rPr>
                <w:rFonts w:ascii="微软雅黑" w:hAnsi="微软雅黑" w:eastAsia="微软雅黑" w:cs="微软雅黑"/>
                <w:sz w:val="21"/>
                <w:szCs w:val="21"/>
              </w:rPr>
            </w:pPr>
            <w:r>
              <w:rPr>
                <w:rFonts w:ascii="微软雅黑" w:hAnsi="微软雅黑" w:eastAsia="微软雅黑" w:cs="微软雅黑"/>
                <w:spacing w:val="27"/>
                <w:sz w:val="21"/>
                <w:szCs w:val="21"/>
              </w:rPr>
              <w:t>工</w:t>
            </w:r>
            <w:r>
              <w:rPr>
                <w:rFonts w:ascii="微软雅黑" w:hAnsi="微软雅黑" w:eastAsia="微软雅黑" w:cs="微软雅黑"/>
                <w:spacing w:val="14"/>
                <w:sz w:val="21"/>
                <w:szCs w:val="21"/>
              </w:rPr>
              <w:t>(库)房是否超员、超量作业</w:t>
            </w:r>
          </w:p>
        </w:tc>
      </w:tr>
      <w:tr w14:paraId="13815A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331627F2">
            <w:pPr>
              <w:spacing w:before="17" w:line="177" w:lineRule="auto"/>
              <w:ind w:left="34"/>
              <w:rPr>
                <w:rFonts w:ascii="微软雅黑" w:hAnsi="微软雅黑" w:eastAsia="微软雅黑" w:cs="微软雅黑"/>
                <w:sz w:val="21"/>
                <w:szCs w:val="21"/>
              </w:rPr>
            </w:pPr>
            <w:r>
              <w:rPr>
                <w:rFonts w:ascii="微软雅黑" w:hAnsi="微软雅黑" w:eastAsia="微软雅黑" w:cs="微软雅黑"/>
                <w:spacing w:val="18"/>
                <w:sz w:val="21"/>
                <w:szCs w:val="21"/>
              </w:rPr>
              <w:t>是否擅自改变设计用途使用工(库)</w:t>
            </w:r>
            <w:r>
              <w:rPr>
                <w:rFonts w:ascii="微软雅黑" w:hAnsi="微软雅黑" w:eastAsia="微软雅黑" w:cs="微软雅黑"/>
                <w:spacing w:val="17"/>
                <w:sz w:val="21"/>
                <w:szCs w:val="21"/>
              </w:rPr>
              <w:t>房</w:t>
            </w:r>
          </w:p>
        </w:tc>
      </w:tr>
      <w:tr w14:paraId="147760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17072E1D">
            <w:pPr>
              <w:spacing w:before="29" w:line="169" w:lineRule="auto"/>
              <w:ind w:left="35"/>
              <w:rPr>
                <w:rFonts w:ascii="微软雅黑" w:hAnsi="微软雅黑" w:eastAsia="微软雅黑" w:cs="微软雅黑"/>
                <w:sz w:val="21"/>
                <w:szCs w:val="21"/>
              </w:rPr>
            </w:pPr>
            <w:r>
              <w:rPr>
                <w:rFonts w:ascii="微软雅黑" w:hAnsi="微软雅黑" w:eastAsia="微软雅黑" w:cs="微软雅黑"/>
                <w:spacing w:val="6"/>
                <w:sz w:val="21"/>
                <w:szCs w:val="21"/>
              </w:rPr>
              <w:t>在仓库内进行</w:t>
            </w:r>
            <w:r>
              <w:rPr>
                <w:rFonts w:ascii="微软雅黑" w:hAnsi="微软雅黑" w:eastAsia="微软雅黑" w:cs="微软雅黑"/>
                <w:spacing w:val="4"/>
                <w:sz w:val="21"/>
                <w:szCs w:val="21"/>
              </w:rPr>
              <w:t>拆</w:t>
            </w:r>
            <w:r>
              <w:rPr>
                <w:rFonts w:ascii="微软雅黑" w:hAnsi="微软雅黑" w:eastAsia="微软雅黑" w:cs="微软雅黑"/>
                <w:spacing w:val="3"/>
                <w:sz w:val="21"/>
                <w:szCs w:val="21"/>
              </w:rPr>
              <w:t>箱、包装作业，是否将性质不相容的物质混存</w:t>
            </w:r>
          </w:p>
        </w:tc>
      </w:tr>
      <w:tr w14:paraId="668901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05807D92">
            <w:pPr>
              <w:spacing w:before="21" w:line="183" w:lineRule="auto"/>
              <w:ind w:left="34" w:right="105"/>
              <w:rPr>
                <w:rFonts w:ascii="微软雅黑" w:hAnsi="微软雅黑" w:eastAsia="微软雅黑" w:cs="微软雅黑"/>
                <w:sz w:val="21"/>
                <w:szCs w:val="21"/>
              </w:rPr>
            </w:pPr>
            <w:r>
              <w:rPr>
                <w:rFonts w:ascii="微软雅黑" w:hAnsi="微软雅黑" w:eastAsia="微软雅黑" w:cs="微软雅黑"/>
                <w:spacing w:val="11"/>
                <w:sz w:val="21"/>
                <w:szCs w:val="21"/>
              </w:rPr>
              <w:t>是否存在未安装阻火装置等不具备国家标准或者行业标准规定安全</w:t>
            </w:r>
            <w:r>
              <w:rPr>
                <w:rFonts w:ascii="微软雅黑" w:hAnsi="微软雅黑" w:eastAsia="微软雅黑" w:cs="微软雅黑"/>
                <w:spacing w:val="5"/>
                <w:sz w:val="21"/>
                <w:szCs w:val="21"/>
              </w:rPr>
              <w:t>条</w:t>
            </w:r>
            <w:r>
              <w:rPr>
                <w:rFonts w:ascii="微软雅黑" w:hAnsi="微软雅黑" w:eastAsia="微软雅黑" w:cs="微软雅黑"/>
                <w:spacing w:val="18"/>
                <w:sz w:val="21"/>
                <w:szCs w:val="21"/>
              </w:rPr>
              <w:t>件</w:t>
            </w:r>
            <w:r>
              <w:rPr>
                <w:rFonts w:ascii="微软雅黑" w:hAnsi="微软雅黑" w:eastAsia="微软雅黑" w:cs="微软雅黑"/>
                <w:spacing w:val="10"/>
                <w:sz w:val="21"/>
                <w:szCs w:val="21"/>
              </w:rPr>
              <w:t>的机动车辆进入生产区和仓库区</w:t>
            </w:r>
          </w:p>
        </w:tc>
      </w:tr>
      <w:tr w14:paraId="56EBD3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14:paraId="4E203585">
            <w:pPr>
              <w:spacing w:before="24" w:line="185" w:lineRule="auto"/>
              <w:ind w:left="34" w:right="96" w:hanging="3"/>
              <w:rPr>
                <w:rFonts w:ascii="微软雅黑" w:hAnsi="微软雅黑" w:eastAsia="微软雅黑" w:cs="微软雅黑"/>
                <w:sz w:val="21"/>
                <w:szCs w:val="21"/>
              </w:rPr>
            </w:pPr>
            <w:r>
              <w:rPr>
                <w:rFonts w:ascii="微软雅黑" w:hAnsi="微软雅黑" w:eastAsia="微软雅黑" w:cs="微软雅黑"/>
                <w:spacing w:val="11"/>
                <w:sz w:val="21"/>
                <w:szCs w:val="21"/>
              </w:rPr>
              <w:t>从事烟花爆竹批发的企业是否向从事烟花爆竹零售的经营者供应非</w:t>
            </w:r>
            <w:r>
              <w:rPr>
                <w:rFonts w:ascii="微软雅黑" w:hAnsi="微软雅黑" w:eastAsia="微软雅黑" w:cs="微软雅黑"/>
                <w:spacing w:val="8"/>
                <w:sz w:val="21"/>
                <w:szCs w:val="21"/>
              </w:rPr>
              <w:t>法</w:t>
            </w:r>
            <w:r>
              <w:rPr>
                <w:rFonts w:ascii="微软雅黑" w:hAnsi="微软雅黑" w:eastAsia="微软雅黑" w:cs="微软雅黑"/>
                <w:spacing w:val="12"/>
                <w:sz w:val="21"/>
                <w:szCs w:val="21"/>
              </w:rPr>
              <w:t>生产</w:t>
            </w:r>
            <w:r>
              <w:rPr>
                <w:rFonts w:ascii="微软雅黑" w:hAnsi="微软雅黑" w:eastAsia="微软雅黑" w:cs="微软雅黑"/>
                <w:spacing w:val="10"/>
                <w:sz w:val="21"/>
                <w:szCs w:val="21"/>
              </w:rPr>
              <w:t>、</w:t>
            </w:r>
            <w:r>
              <w:rPr>
                <w:rFonts w:ascii="微软雅黑" w:hAnsi="微软雅黑" w:eastAsia="微软雅黑" w:cs="微软雅黑"/>
                <w:spacing w:val="6"/>
                <w:sz w:val="21"/>
                <w:szCs w:val="21"/>
              </w:rPr>
              <w:t>经营的烟花爆竹，或者供应按照国家标准规定应由专业燃放人</w:t>
            </w:r>
            <w:r>
              <w:rPr>
                <w:rFonts w:ascii="微软雅黑" w:hAnsi="微软雅黑" w:eastAsia="微软雅黑" w:cs="微软雅黑"/>
                <w:spacing w:val="11"/>
                <w:sz w:val="21"/>
                <w:szCs w:val="21"/>
              </w:rPr>
              <w:t>员</w:t>
            </w:r>
            <w:r>
              <w:rPr>
                <w:rFonts w:ascii="微软雅黑" w:hAnsi="微软雅黑" w:eastAsia="微软雅黑" w:cs="微软雅黑"/>
                <w:spacing w:val="10"/>
                <w:sz w:val="21"/>
                <w:szCs w:val="21"/>
              </w:rPr>
              <w:t>燃放的烟花爆竹</w:t>
            </w:r>
          </w:p>
        </w:tc>
      </w:tr>
      <w:tr w14:paraId="6968A0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0C08CB56">
            <w:pPr>
              <w:spacing w:before="21" w:line="183" w:lineRule="auto"/>
              <w:ind w:left="38" w:right="105" w:hanging="5"/>
              <w:rPr>
                <w:rFonts w:ascii="微软雅黑" w:hAnsi="微软雅黑" w:eastAsia="微软雅黑" w:cs="微软雅黑"/>
                <w:sz w:val="21"/>
                <w:szCs w:val="21"/>
              </w:rPr>
            </w:pPr>
            <w:r>
              <w:rPr>
                <w:rFonts w:ascii="微软雅黑" w:hAnsi="微软雅黑" w:eastAsia="微软雅黑" w:cs="微软雅黑"/>
                <w:spacing w:val="11"/>
                <w:sz w:val="21"/>
                <w:szCs w:val="21"/>
              </w:rPr>
              <w:t>批发企业是否向零售经营者销售礼花弹等应当由专业燃放人员燃放</w:t>
            </w:r>
            <w:r>
              <w:rPr>
                <w:rFonts w:ascii="微软雅黑" w:hAnsi="微软雅黑" w:eastAsia="微软雅黑" w:cs="微软雅黑"/>
                <w:spacing w:val="6"/>
                <w:sz w:val="21"/>
                <w:szCs w:val="21"/>
              </w:rPr>
              <w:t>的</w:t>
            </w:r>
            <w:r>
              <w:rPr>
                <w:rFonts w:ascii="微软雅黑" w:hAnsi="微软雅黑" w:eastAsia="微软雅黑" w:cs="微软雅黑"/>
                <w:spacing w:val="9"/>
                <w:sz w:val="21"/>
                <w:szCs w:val="21"/>
              </w:rPr>
              <w:t>烟</w:t>
            </w:r>
            <w:r>
              <w:rPr>
                <w:rFonts w:ascii="微软雅黑" w:hAnsi="微软雅黑" w:eastAsia="微软雅黑" w:cs="微软雅黑"/>
                <w:spacing w:val="8"/>
                <w:sz w:val="21"/>
                <w:szCs w:val="21"/>
              </w:rPr>
              <w:t>花爆竹</w:t>
            </w:r>
          </w:p>
        </w:tc>
      </w:tr>
      <w:tr w14:paraId="5E433D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4920B893">
            <w:pPr>
              <w:spacing w:before="26" w:line="171" w:lineRule="auto"/>
              <w:ind w:left="31"/>
              <w:rPr>
                <w:rFonts w:ascii="微软雅黑" w:hAnsi="微软雅黑" w:eastAsia="微软雅黑" w:cs="微软雅黑"/>
                <w:sz w:val="21"/>
                <w:szCs w:val="21"/>
              </w:rPr>
            </w:pPr>
            <w:r>
              <w:rPr>
                <w:rFonts w:ascii="微软雅黑" w:hAnsi="微软雅黑" w:eastAsia="微软雅黑" w:cs="微软雅黑"/>
                <w:spacing w:val="16"/>
                <w:sz w:val="21"/>
                <w:szCs w:val="21"/>
              </w:rPr>
              <w:t>从</w:t>
            </w:r>
            <w:r>
              <w:rPr>
                <w:rFonts w:ascii="微软雅黑" w:hAnsi="微软雅黑" w:eastAsia="微软雅黑" w:cs="微软雅黑"/>
                <w:spacing w:val="10"/>
                <w:sz w:val="21"/>
                <w:szCs w:val="21"/>
              </w:rPr>
              <w:t>事</w:t>
            </w:r>
            <w:r>
              <w:rPr>
                <w:rFonts w:ascii="微软雅黑" w:hAnsi="微软雅黑" w:eastAsia="微软雅黑" w:cs="微软雅黑"/>
                <w:spacing w:val="8"/>
                <w:sz w:val="21"/>
                <w:szCs w:val="21"/>
              </w:rPr>
              <w:t>烟花爆竹零售的经营者是否销售非法生产、经营的烟花爆竹</w:t>
            </w:r>
          </w:p>
        </w:tc>
      </w:tr>
      <w:tr w14:paraId="5380AB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4C6AF92C">
            <w:pPr>
              <w:spacing w:before="18" w:line="184" w:lineRule="auto"/>
              <w:ind w:left="51" w:right="95" w:hanging="18"/>
              <w:rPr>
                <w:rFonts w:ascii="微软雅黑" w:hAnsi="微软雅黑" w:eastAsia="微软雅黑" w:cs="微软雅黑"/>
                <w:sz w:val="21"/>
                <w:szCs w:val="21"/>
              </w:rPr>
            </w:pPr>
            <w:r>
              <w:rPr>
                <w:rFonts w:ascii="微软雅黑" w:hAnsi="微软雅黑" w:eastAsia="微软雅黑" w:cs="微软雅黑"/>
                <w:spacing w:val="9"/>
                <w:sz w:val="21"/>
                <w:szCs w:val="21"/>
              </w:rPr>
              <w:t>零售经营者是否采购、储存和销售礼花弹等应当由专业燃放人员燃</w:t>
            </w:r>
            <w:r>
              <w:rPr>
                <w:rFonts w:ascii="微软雅黑" w:hAnsi="微软雅黑" w:eastAsia="微软雅黑" w:cs="微软雅黑"/>
                <w:spacing w:val="3"/>
                <w:sz w:val="21"/>
                <w:szCs w:val="21"/>
              </w:rPr>
              <w:t>放</w:t>
            </w:r>
            <w:r>
              <w:rPr>
                <w:rFonts w:ascii="微软雅黑" w:hAnsi="微软雅黑" w:eastAsia="微软雅黑" w:cs="微软雅黑"/>
                <w:spacing w:val="7"/>
                <w:sz w:val="21"/>
                <w:szCs w:val="21"/>
              </w:rPr>
              <w:t>的</w:t>
            </w:r>
            <w:r>
              <w:rPr>
                <w:rFonts w:ascii="微软雅黑" w:hAnsi="微软雅黑" w:eastAsia="微软雅黑" w:cs="微软雅黑"/>
                <w:spacing w:val="6"/>
                <w:sz w:val="21"/>
                <w:szCs w:val="21"/>
              </w:rPr>
              <w:t>烟花爆竹</w:t>
            </w:r>
          </w:p>
        </w:tc>
      </w:tr>
      <w:tr w14:paraId="37AC81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024DC7B1">
            <w:pPr>
              <w:spacing w:before="21" w:line="183" w:lineRule="auto"/>
              <w:ind w:left="34" w:right="105" w:firstLine="4"/>
              <w:rPr>
                <w:rFonts w:ascii="微软雅黑" w:hAnsi="微软雅黑" w:eastAsia="微软雅黑" w:cs="微软雅黑"/>
                <w:sz w:val="21"/>
                <w:szCs w:val="21"/>
              </w:rPr>
            </w:pPr>
            <w:r>
              <w:rPr>
                <w:rFonts w:ascii="微软雅黑" w:hAnsi="微软雅黑" w:eastAsia="微软雅黑" w:cs="微软雅黑"/>
                <w:spacing w:val="20"/>
                <w:sz w:val="21"/>
                <w:szCs w:val="21"/>
              </w:rPr>
              <w:t>烟</w:t>
            </w:r>
            <w:r>
              <w:rPr>
                <w:rFonts w:ascii="微软雅黑" w:hAnsi="微软雅黑" w:eastAsia="微软雅黑" w:cs="微软雅黑"/>
                <w:spacing w:val="19"/>
                <w:sz w:val="21"/>
                <w:szCs w:val="21"/>
              </w:rPr>
              <w:t>花</w:t>
            </w:r>
            <w:r>
              <w:rPr>
                <w:rFonts w:ascii="微软雅黑" w:hAnsi="微软雅黑" w:eastAsia="微软雅黑" w:cs="微软雅黑"/>
                <w:spacing w:val="10"/>
                <w:sz w:val="21"/>
                <w:szCs w:val="21"/>
              </w:rPr>
              <w:t>爆竹批发企业是否采购和销售质量不符合国家标准或者行业标准规定的烟花爆竹</w:t>
            </w:r>
          </w:p>
        </w:tc>
      </w:tr>
      <w:tr w14:paraId="1F5709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5FCA466C">
            <w:pPr>
              <w:spacing w:before="27" w:line="181" w:lineRule="auto"/>
              <w:ind w:left="53" w:right="109" w:hanging="20"/>
              <w:rPr>
                <w:rFonts w:ascii="微软雅黑" w:hAnsi="微软雅黑" w:eastAsia="微软雅黑" w:cs="微软雅黑"/>
                <w:sz w:val="21"/>
                <w:szCs w:val="21"/>
              </w:rPr>
            </w:pPr>
            <w:r>
              <w:rPr>
                <w:rFonts w:ascii="微软雅黑" w:hAnsi="微软雅黑" w:eastAsia="微软雅黑" w:cs="微软雅黑"/>
                <w:spacing w:val="9"/>
                <w:sz w:val="21"/>
                <w:szCs w:val="21"/>
              </w:rPr>
              <w:t>批发企业是否自购买或者销售之日起3日内将黑火药、引火线的采</w:t>
            </w:r>
            <w:r>
              <w:rPr>
                <w:rFonts w:ascii="微软雅黑" w:hAnsi="微软雅黑" w:eastAsia="微软雅黑" w:cs="微软雅黑"/>
                <w:spacing w:val="5"/>
                <w:sz w:val="21"/>
                <w:szCs w:val="21"/>
              </w:rPr>
              <w:t>购</w:t>
            </w:r>
            <w:r>
              <w:rPr>
                <w:rFonts w:ascii="微软雅黑" w:hAnsi="微软雅黑" w:eastAsia="微软雅黑" w:cs="微软雅黑"/>
                <w:spacing w:val="18"/>
                <w:sz w:val="21"/>
                <w:szCs w:val="21"/>
              </w:rPr>
              <w:t>、</w:t>
            </w:r>
            <w:r>
              <w:rPr>
                <w:rFonts w:ascii="微软雅黑" w:hAnsi="微软雅黑" w:eastAsia="微软雅黑" w:cs="微软雅黑"/>
                <w:spacing w:val="10"/>
                <w:sz w:val="21"/>
                <w:szCs w:val="21"/>
              </w:rPr>
              <w:t>销</w:t>
            </w:r>
            <w:r>
              <w:rPr>
                <w:rFonts w:ascii="微软雅黑" w:hAnsi="微软雅黑" w:eastAsia="微软雅黑" w:cs="微软雅黑"/>
                <w:spacing w:val="9"/>
                <w:sz w:val="21"/>
                <w:szCs w:val="21"/>
              </w:rPr>
              <w:t>售记录报所在地县级安全监管局备案</w:t>
            </w:r>
          </w:p>
        </w:tc>
      </w:tr>
      <w:tr w14:paraId="61603E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7BD6E1E5">
            <w:pPr>
              <w:spacing w:before="11" w:line="181" w:lineRule="auto"/>
              <w:ind w:left="39"/>
              <w:rPr>
                <w:rFonts w:ascii="微软雅黑" w:hAnsi="微软雅黑" w:eastAsia="微软雅黑" w:cs="微软雅黑"/>
                <w:sz w:val="21"/>
                <w:szCs w:val="21"/>
              </w:rPr>
            </w:pPr>
            <w:r>
              <w:rPr>
                <w:rFonts w:ascii="微软雅黑" w:hAnsi="微软雅黑" w:eastAsia="微软雅黑" w:cs="微软雅黑"/>
                <w:spacing w:val="20"/>
                <w:sz w:val="21"/>
                <w:szCs w:val="21"/>
              </w:rPr>
              <w:t>烟</w:t>
            </w:r>
            <w:r>
              <w:rPr>
                <w:rFonts w:ascii="微软雅黑" w:hAnsi="微软雅黑" w:eastAsia="微软雅黑" w:cs="微软雅黑"/>
                <w:spacing w:val="19"/>
                <w:sz w:val="21"/>
                <w:szCs w:val="21"/>
              </w:rPr>
              <w:t>花</w:t>
            </w:r>
            <w:r>
              <w:rPr>
                <w:rFonts w:ascii="微软雅黑" w:hAnsi="微软雅黑" w:eastAsia="微软雅黑" w:cs="微软雅黑"/>
                <w:spacing w:val="10"/>
                <w:sz w:val="21"/>
                <w:szCs w:val="21"/>
              </w:rPr>
              <w:t>爆竹批发企业是否向未取得零售许可证的单位或者个人销售烟花</w:t>
            </w:r>
          </w:p>
        </w:tc>
      </w:tr>
      <w:tr w14:paraId="54CFD7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140DACE7">
            <w:pPr>
              <w:spacing w:before="23" w:line="173" w:lineRule="auto"/>
              <w:ind w:left="33"/>
              <w:rPr>
                <w:rFonts w:ascii="微软雅黑" w:hAnsi="微软雅黑" w:eastAsia="微软雅黑" w:cs="微软雅黑"/>
                <w:sz w:val="21"/>
                <w:szCs w:val="21"/>
              </w:rPr>
            </w:pPr>
            <w:r>
              <w:rPr>
                <w:rFonts w:ascii="微软雅黑" w:hAnsi="微软雅黑" w:eastAsia="微软雅黑" w:cs="微软雅黑"/>
                <w:spacing w:val="20"/>
                <w:sz w:val="21"/>
                <w:szCs w:val="21"/>
              </w:rPr>
              <w:t>零</w:t>
            </w:r>
            <w:r>
              <w:rPr>
                <w:rFonts w:ascii="微软雅黑" w:hAnsi="微软雅黑" w:eastAsia="微软雅黑" w:cs="微软雅黑"/>
                <w:spacing w:val="17"/>
                <w:sz w:val="21"/>
                <w:szCs w:val="21"/>
              </w:rPr>
              <w:t>售</w:t>
            </w:r>
            <w:r>
              <w:rPr>
                <w:rFonts w:ascii="微软雅黑" w:hAnsi="微软雅黑" w:eastAsia="微软雅黑" w:cs="微软雅黑"/>
                <w:spacing w:val="10"/>
                <w:sz w:val="21"/>
                <w:szCs w:val="21"/>
              </w:rPr>
              <w:t>经营者是否到批发企业仓库自行提取烟花爆竹</w:t>
            </w:r>
          </w:p>
        </w:tc>
      </w:tr>
      <w:tr w14:paraId="604043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5297076F">
            <w:pPr>
              <w:spacing w:before="35" w:line="165" w:lineRule="auto"/>
              <w:ind w:left="39"/>
              <w:rPr>
                <w:rFonts w:ascii="微软雅黑" w:hAnsi="微软雅黑" w:eastAsia="微软雅黑" w:cs="微软雅黑"/>
                <w:sz w:val="21"/>
                <w:szCs w:val="21"/>
              </w:rPr>
            </w:pPr>
            <w:r>
              <w:rPr>
                <w:rFonts w:ascii="微软雅黑" w:hAnsi="微软雅黑" w:eastAsia="微软雅黑" w:cs="微软雅黑"/>
                <w:spacing w:val="20"/>
                <w:sz w:val="21"/>
                <w:szCs w:val="21"/>
              </w:rPr>
              <w:t>烟</w:t>
            </w:r>
            <w:r>
              <w:rPr>
                <w:rFonts w:ascii="微软雅黑" w:hAnsi="微软雅黑" w:eastAsia="微软雅黑" w:cs="微软雅黑"/>
                <w:spacing w:val="16"/>
                <w:sz w:val="21"/>
                <w:szCs w:val="21"/>
              </w:rPr>
              <w:t>花</w:t>
            </w:r>
            <w:r>
              <w:rPr>
                <w:rFonts w:ascii="微软雅黑" w:hAnsi="微软雅黑" w:eastAsia="微软雅黑" w:cs="微软雅黑"/>
                <w:spacing w:val="10"/>
                <w:sz w:val="21"/>
                <w:szCs w:val="21"/>
              </w:rPr>
              <w:t>爆竹批发企业是否在城市建成区内设立烟花爆竹储存仓库</w:t>
            </w:r>
          </w:p>
        </w:tc>
      </w:tr>
      <w:tr w14:paraId="3ACFCA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78C5FF8A">
            <w:pPr>
              <w:spacing w:before="26" w:line="171" w:lineRule="auto"/>
              <w:ind w:left="39"/>
              <w:rPr>
                <w:rFonts w:ascii="微软雅黑" w:hAnsi="微软雅黑" w:eastAsia="微软雅黑" w:cs="微软雅黑"/>
                <w:sz w:val="21"/>
                <w:szCs w:val="21"/>
              </w:rPr>
            </w:pPr>
            <w:r>
              <w:rPr>
                <w:rFonts w:ascii="微软雅黑" w:hAnsi="微软雅黑" w:eastAsia="微软雅黑" w:cs="微软雅黑"/>
                <w:spacing w:val="30"/>
                <w:sz w:val="21"/>
                <w:szCs w:val="21"/>
              </w:rPr>
              <w:t>烟</w:t>
            </w:r>
            <w:r>
              <w:rPr>
                <w:rFonts w:ascii="微软雅黑" w:hAnsi="微软雅黑" w:eastAsia="微软雅黑" w:cs="微软雅黑"/>
                <w:spacing w:val="17"/>
                <w:sz w:val="21"/>
                <w:szCs w:val="21"/>
              </w:rPr>
              <w:t>花</w:t>
            </w:r>
            <w:r>
              <w:rPr>
                <w:rFonts w:ascii="微软雅黑" w:hAnsi="微软雅黑" w:eastAsia="微软雅黑" w:cs="微软雅黑"/>
                <w:spacing w:val="15"/>
                <w:sz w:val="21"/>
                <w:szCs w:val="21"/>
              </w:rPr>
              <w:t>爆竹批发企业是否在批发(展示)场所摆放有药样品</w:t>
            </w:r>
          </w:p>
        </w:tc>
      </w:tr>
      <w:tr w14:paraId="5525F1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03D26406">
            <w:pPr>
              <w:spacing w:before="18" w:line="184" w:lineRule="auto"/>
              <w:ind w:left="39" w:right="105"/>
              <w:rPr>
                <w:rFonts w:ascii="微软雅黑" w:hAnsi="微软雅黑" w:eastAsia="微软雅黑" w:cs="微软雅黑"/>
                <w:sz w:val="21"/>
                <w:szCs w:val="21"/>
              </w:rPr>
            </w:pPr>
            <w:r>
              <w:rPr>
                <w:rFonts w:ascii="微软雅黑" w:hAnsi="微软雅黑" w:eastAsia="微软雅黑" w:cs="微软雅黑"/>
                <w:spacing w:val="20"/>
                <w:sz w:val="21"/>
                <w:szCs w:val="21"/>
              </w:rPr>
              <w:t>烟</w:t>
            </w:r>
            <w:r>
              <w:rPr>
                <w:rFonts w:ascii="微软雅黑" w:hAnsi="微软雅黑" w:eastAsia="微软雅黑" w:cs="微软雅黑"/>
                <w:spacing w:val="19"/>
                <w:sz w:val="21"/>
                <w:szCs w:val="21"/>
              </w:rPr>
              <w:t>花</w:t>
            </w:r>
            <w:r>
              <w:rPr>
                <w:rFonts w:ascii="微软雅黑" w:hAnsi="微软雅黑" w:eastAsia="微软雅黑" w:cs="微软雅黑"/>
                <w:spacing w:val="10"/>
                <w:sz w:val="21"/>
                <w:szCs w:val="21"/>
              </w:rPr>
              <w:t>爆竹批发企业是否在仓库内违反国家标准或者行业标准规定储存</w:t>
            </w:r>
            <w:r>
              <w:rPr>
                <w:rFonts w:ascii="微软雅黑" w:hAnsi="微软雅黑" w:eastAsia="微软雅黑" w:cs="微软雅黑"/>
                <w:spacing w:val="9"/>
                <w:sz w:val="21"/>
                <w:szCs w:val="21"/>
              </w:rPr>
              <w:t>烟</w:t>
            </w:r>
            <w:r>
              <w:rPr>
                <w:rFonts w:ascii="微软雅黑" w:hAnsi="微软雅黑" w:eastAsia="微软雅黑" w:cs="微软雅黑"/>
                <w:spacing w:val="8"/>
                <w:sz w:val="21"/>
                <w:szCs w:val="21"/>
              </w:rPr>
              <w:t>花爆竹</w:t>
            </w:r>
          </w:p>
        </w:tc>
      </w:tr>
      <w:tr w14:paraId="1330FD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4E62F543">
            <w:pPr>
              <w:spacing w:before="21" w:line="183" w:lineRule="auto"/>
              <w:ind w:left="36" w:right="105" w:firstLine="2"/>
              <w:rPr>
                <w:rFonts w:ascii="微软雅黑" w:hAnsi="微软雅黑" w:eastAsia="微软雅黑" w:cs="微软雅黑"/>
                <w:sz w:val="21"/>
                <w:szCs w:val="21"/>
              </w:rPr>
            </w:pPr>
            <w:r>
              <w:rPr>
                <w:rFonts w:ascii="微软雅黑" w:hAnsi="微软雅黑" w:eastAsia="微软雅黑" w:cs="微软雅黑"/>
                <w:spacing w:val="20"/>
                <w:sz w:val="21"/>
                <w:szCs w:val="21"/>
              </w:rPr>
              <w:t>烟</w:t>
            </w:r>
            <w:r>
              <w:rPr>
                <w:rFonts w:ascii="微软雅黑" w:hAnsi="微软雅黑" w:eastAsia="微软雅黑" w:cs="微软雅黑"/>
                <w:spacing w:val="19"/>
                <w:sz w:val="21"/>
                <w:szCs w:val="21"/>
              </w:rPr>
              <w:t>花</w:t>
            </w:r>
            <w:r>
              <w:rPr>
                <w:rFonts w:ascii="微软雅黑" w:hAnsi="微软雅黑" w:eastAsia="微软雅黑" w:cs="微软雅黑"/>
                <w:spacing w:val="10"/>
                <w:sz w:val="21"/>
                <w:szCs w:val="21"/>
              </w:rPr>
              <w:t>爆竹批发企业是否在烟花爆竹经营许可证载明的仓库以外储存烟</w:t>
            </w:r>
            <w:r>
              <w:rPr>
                <w:rFonts w:ascii="微软雅黑" w:hAnsi="微软雅黑" w:eastAsia="微软雅黑" w:cs="微软雅黑"/>
                <w:spacing w:val="9"/>
                <w:sz w:val="21"/>
                <w:szCs w:val="21"/>
              </w:rPr>
              <w:t>花</w:t>
            </w:r>
            <w:r>
              <w:rPr>
                <w:rFonts w:ascii="微软雅黑" w:hAnsi="微软雅黑" w:eastAsia="微软雅黑" w:cs="微软雅黑"/>
                <w:spacing w:val="8"/>
                <w:sz w:val="21"/>
                <w:szCs w:val="21"/>
              </w:rPr>
              <w:t>爆竹</w:t>
            </w:r>
          </w:p>
        </w:tc>
      </w:tr>
      <w:tr w14:paraId="2F7CBC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3AF66075">
            <w:pPr>
              <w:spacing w:before="26" w:line="171" w:lineRule="auto"/>
              <w:ind w:left="39"/>
              <w:rPr>
                <w:rFonts w:ascii="微软雅黑" w:hAnsi="微软雅黑" w:eastAsia="微软雅黑" w:cs="微软雅黑"/>
                <w:sz w:val="21"/>
                <w:szCs w:val="21"/>
              </w:rPr>
            </w:pPr>
            <w:r>
              <w:rPr>
                <w:rFonts w:ascii="微软雅黑" w:hAnsi="微软雅黑" w:eastAsia="微软雅黑" w:cs="微软雅黑"/>
                <w:spacing w:val="20"/>
                <w:sz w:val="21"/>
                <w:szCs w:val="21"/>
              </w:rPr>
              <w:t>烟</w:t>
            </w:r>
            <w:r>
              <w:rPr>
                <w:rFonts w:ascii="微软雅黑" w:hAnsi="微软雅黑" w:eastAsia="微软雅黑" w:cs="微软雅黑"/>
                <w:spacing w:val="16"/>
                <w:sz w:val="21"/>
                <w:szCs w:val="21"/>
              </w:rPr>
              <w:t>花</w:t>
            </w:r>
            <w:r>
              <w:rPr>
                <w:rFonts w:ascii="微软雅黑" w:hAnsi="微软雅黑" w:eastAsia="微软雅黑" w:cs="微软雅黑"/>
                <w:spacing w:val="10"/>
                <w:sz w:val="21"/>
                <w:szCs w:val="21"/>
              </w:rPr>
              <w:t>爆竹零售经营者是否超越许可证载明限量储存烟花爆竹的</w:t>
            </w:r>
          </w:p>
        </w:tc>
      </w:tr>
      <w:tr w14:paraId="645A08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0AA8DE56">
            <w:pPr>
              <w:spacing w:before="18" w:line="184" w:lineRule="auto"/>
              <w:ind w:left="43" w:right="104" w:hanging="4"/>
              <w:rPr>
                <w:rFonts w:ascii="微软雅黑" w:hAnsi="微软雅黑" w:eastAsia="微软雅黑" w:cs="微软雅黑"/>
                <w:sz w:val="21"/>
                <w:szCs w:val="21"/>
              </w:rPr>
            </w:pPr>
            <w:r>
              <w:rPr>
                <w:rFonts w:ascii="微软雅黑" w:hAnsi="微软雅黑" w:eastAsia="微软雅黑" w:cs="微软雅黑"/>
                <w:spacing w:val="16"/>
                <w:sz w:val="21"/>
                <w:szCs w:val="21"/>
              </w:rPr>
              <w:t>烟</w:t>
            </w:r>
            <w:r>
              <w:rPr>
                <w:rFonts w:ascii="微软雅黑" w:hAnsi="微软雅黑" w:eastAsia="微软雅黑" w:cs="微软雅黑"/>
                <w:spacing w:val="10"/>
                <w:sz w:val="21"/>
                <w:szCs w:val="21"/>
              </w:rPr>
              <w:t>花</w:t>
            </w:r>
            <w:r>
              <w:rPr>
                <w:rFonts w:ascii="微软雅黑" w:hAnsi="微软雅黑" w:eastAsia="微软雅黑" w:cs="微软雅黑"/>
                <w:spacing w:val="8"/>
                <w:sz w:val="21"/>
                <w:szCs w:val="21"/>
              </w:rPr>
              <w:t>爆竹零售经营者存放烟花爆竹的品种、数量是否超过烟花爆竹经</w:t>
            </w:r>
            <w:r>
              <w:rPr>
                <w:rFonts w:ascii="微软雅黑" w:hAnsi="微软雅黑" w:eastAsia="微软雅黑" w:cs="微软雅黑"/>
                <w:spacing w:val="18"/>
                <w:sz w:val="21"/>
                <w:szCs w:val="21"/>
              </w:rPr>
              <w:t>营</w:t>
            </w:r>
            <w:r>
              <w:rPr>
                <w:rFonts w:ascii="微软雅黑" w:hAnsi="微软雅黑" w:eastAsia="微软雅黑" w:cs="微软雅黑"/>
                <w:spacing w:val="9"/>
                <w:sz w:val="21"/>
                <w:szCs w:val="21"/>
              </w:rPr>
              <w:t>许可证载明的范围和限量</w:t>
            </w:r>
          </w:p>
        </w:tc>
      </w:tr>
      <w:tr w14:paraId="0A09AC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14:paraId="0CED1167">
            <w:pPr>
              <w:spacing w:before="21" w:line="183" w:lineRule="auto"/>
              <w:ind w:left="33" w:right="95" w:firstLine="5"/>
              <w:rPr>
                <w:rFonts w:ascii="微软雅黑" w:hAnsi="微软雅黑" w:eastAsia="微软雅黑" w:cs="微软雅黑"/>
                <w:sz w:val="21"/>
                <w:szCs w:val="21"/>
              </w:rPr>
            </w:pPr>
            <w:r>
              <w:rPr>
                <w:rFonts w:ascii="微软雅黑" w:hAnsi="微软雅黑" w:eastAsia="微软雅黑" w:cs="微软雅黑"/>
                <w:spacing w:val="16"/>
                <w:sz w:val="21"/>
                <w:szCs w:val="21"/>
              </w:rPr>
              <w:t>烟花</w:t>
            </w:r>
            <w:r>
              <w:rPr>
                <w:rFonts w:ascii="微软雅黑" w:hAnsi="微软雅黑" w:eastAsia="微软雅黑" w:cs="微软雅黑"/>
                <w:spacing w:val="11"/>
                <w:sz w:val="21"/>
                <w:szCs w:val="21"/>
              </w:rPr>
              <w:t>爆</w:t>
            </w:r>
            <w:r>
              <w:rPr>
                <w:rFonts w:ascii="微软雅黑" w:hAnsi="微软雅黑" w:eastAsia="微软雅黑" w:cs="微软雅黑"/>
                <w:spacing w:val="8"/>
                <w:sz w:val="21"/>
                <w:szCs w:val="21"/>
              </w:rPr>
              <w:t>竹仓库内堆码、分类分级储存行为是否违反国家标准或者行业</w:t>
            </w:r>
            <w:r>
              <w:rPr>
                <w:rFonts w:ascii="微软雅黑" w:hAnsi="微软雅黑" w:eastAsia="微软雅黑" w:cs="微软雅黑"/>
                <w:spacing w:val="10"/>
                <w:sz w:val="21"/>
                <w:szCs w:val="21"/>
              </w:rPr>
              <w:t>标准规</w:t>
            </w:r>
            <w:r>
              <w:rPr>
                <w:rFonts w:ascii="微软雅黑" w:hAnsi="微软雅黑" w:eastAsia="微软雅黑" w:cs="微软雅黑"/>
                <w:spacing w:val="9"/>
                <w:sz w:val="21"/>
                <w:szCs w:val="21"/>
              </w:rPr>
              <w:t>定</w:t>
            </w:r>
          </w:p>
        </w:tc>
      </w:tr>
      <w:tr w14:paraId="404493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23881FCD">
            <w:pPr>
              <w:spacing w:before="26" w:line="171" w:lineRule="auto"/>
              <w:ind w:left="39"/>
              <w:rPr>
                <w:rFonts w:ascii="微软雅黑" w:hAnsi="微软雅黑" w:eastAsia="微软雅黑" w:cs="微软雅黑"/>
                <w:sz w:val="21"/>
                <w:szCs w:val="21"/>
              </w:rPr>
            </w:pPr>
            <w:r>
              <w:rPr>
                <w:rFonts w:ascii="微软雅黑" w:hAnsi="微软雅黑" w:eastAsia="微软雅黑" w:cs="微软雅黑"/>
                <w:spacing w:val="14"/>
                <w:sz w:val="21"/>
                <w:szCs w:val="21"/>
              </w:rPr>
              <w:t>烟花</w:t>
            </w:r>
            <w:r>
              <w:rPr>
                <w:rFonts w:ascii="微软雅黑" w:hAnsi="微软雅黑" w:eastAsia="微软雅黑" w:cs="微软雅黑"/>
                <w:spacing w:val="8"/>
                <w:sz w:val="21"/>
                <w:szCs w:val="21"/>
              </w:rPr>
              <w:t>爆</w:t>
            </w:r>
            <w:r>
              <w:rPr>
                <w:rFonts w:ascii="微软雅黑" w:hAnsi="微软雅黑" w:eastAsia="微软雅黑" w:cs="微软雅黑"/>
                <w:spacing w:val="7"/>
                <w:sz w:val="21"/>
                <w:szCs w:val="21"/>
              </w:rPr>
              <w:t>竹批发企业是否执行合同管理、流向登记制度</w:t>
            </w:r>
          </w:p>
        </w:tc>
      </w:tr>
      <w:tr w14:paraId="6EE187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14:paraId="41C835AE">
            <w:pPr>
              <w:spacing w:before="18" w:line="176" w:lineRule="auto"/>
              <w:ind w:left="39"/>
              <w:rPr>
                <w:rFonts w:ascii="微软雅黑" w:hAnsi="微软雅黑" w:eastAsia="微软雅黑" w:cs="微软雅黑"/>
                <w:sz w:val="21"/>
                <w:szCs w:val="21"/>
              </w:rPr>
            </w:pPr>
            <w:r>
              <w:rPr>
                <w:rFonts w:ascii="微软雅黑" w:hAnsi="微软雅黑" w:eastAsia="微软雅黑" w:cs="微软雅黑"/>
                <w:spacing w:val="20"/>
                <w:sz w:val="21"/>
                <w:szCs w:val="21"/>
              </w:rPr>
              <w:t>烟</w:t>
            </w:r>
            <w:r>
              <w:rPr>
                <w:rFonts w:ascii="微软雅黑" w:hAnsi="微软雅黑" w:eastAsia="微软雅黑" w:cs="微软雅黑"/>
                <w:spacing w:val="17"/>
                <w:sz w:val="21"/>
                <w:szCs w:val="21"/>
              </w:rPr>
              <w:t>花</w:t>
            </w:r>
            <w:r>
              <w:rPr>
                <w:rFonts w:ascii="微软雅黑" w:hAnsi="微软雅黑" w:eastAsia="微软雅黑" w:cs="微软雅黑"/>
                <w:spacing w:val="10"/>
                <w:sz w:val="21"/>
                <w:szCs w:val="21"/>
              </w:rPr>
              <w:t>爆竹批发企业是否按照规定应用烟花爆竹流向管理信息系统</w:t>
            </w:r>
          </w:p>
        </w:tc>
      </w:tr>
      <w:tr w14:paraId="4D3859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6779" w:type="dxa"/>
            <w:tcBorders>
              <w:top w:val="single" w:color="000000" w:sz="2" w:space="0"/>
              <w:bottom w:val="single" w:color="000000" w:sz="2" w:space="0"/>
            </w:tcBorders>
            <w:vAlign w:val="top"/>
          </w:tcPr>
          <w:p w14:paraId="1505F83C">
            <w:pPr>
              <w:spacing w:before="30" w:line="174" w:lineRule="auto"/>
              <w:ind w:left="33"/>
              <w:rPr>
                <w:rFonts w:ascii="微软雅黑" w:hAnsi="微软雅黑" w:eastAsia="微软雅黑" w:cs="微软雅黑"/>
                <w:sz w:val="21"/>
                <w:szCs w:val="21"/>
              </w:rPr>
            </w:pPr>
            <w:r>
              <w:rPr>
                <w:rFonts w:ascii="微软雅黑" w:hAnsi="微软雅黑" w:eastAsia="微软雅黑" w:cs="微软雅黑"/>
                <w:spacing w:val="20"/>
                <w:sz w:val="21"/>
                <w:szCs w:val="21"/>
              </w:rPr>
              <w:t>批</w:t>
            </w:r>
            <w:r>
              <w:rPr>
                <w:rFonts w:ascii="微软雅黑" w:hAnsi="微软雅黑" w:eastAsia="微软雅黑" w:cs="微软雅黑"/>
                <w:spacing w:val="16"/>
                <w:sz w:val="21"/>
                <w:szCs w:val="21"/>
              </w:rPr>
              <w:t>发</w:t>
            </w:r>
            <w:r>
              <w:rPr>
                <w:rFonts w:ascii="微软雅黑" w:hAnsi="微软雅黑" w:eastAsia="微软雅黑" w:cs="微软雅黑"/>
                <w:spacing w:val="10"/>
                <w:sz w:val="21"/>
                <w:szCs w:val="21"/>
              </w:rPr>
              <w:t>企业是否按规定建立烟花爆竹流向管理制度</w:t>
            </w:r>
          </w:p>
        </w:tc>
      </w:tr>
    </w:tbl>
    <w:p w14:paraId="618EA093">
      <w:pPr>
        <w:spacing w:line="14" w:lineRule="auto"/>
        <w:rPr>
          <w:rFonts w:ascii="Arial"/>
          <w:sz w:val="2"/>
        </w:rPr>
      </w:pPr>
    </w:p>
    <w:p w14:paraId="2BE7F22D">
      <w:pPr>
        <w:spacing w:line="14" w:lineRule="auto"/>
        <w:rPr>
          <w:rFonts w:ascii="Arial"/>
          <w:sz w:val="2"/>
        </w:rPr>
      </w:pPr>
      <w:r>
        <w:rPr>
          <w:rFonts w:ascii="Arial" w:hAnsi="Arial" w:eastAsia="Arial" w:cs="Arial"/>
          <w:sz w:val="2"/>
          <w:szCs w:val="2"/>
        </w:rPr>
        <w:br w:type="column"/>
      </w:r>
    </w:p>
    <w:p w14:paraId="46DF4D5C">
      <w:pPr>
        <w:spacing w:line="242" w:lineRule="auto"/>
        <w:rPr>
          <w:rFonts w:ascii="Arial"/>
          <w:sz w:val="21"/>
        </w:rPr>
      </w:pPr>
    </w:p>
    <w:p w14:paraId="0A805C8C">
      <w:pPr>
        <w:spacing w:line="242" w:lineRule="auto"/>
        <w:rPr>
          <w:rFonts w:ascii="Arial"/>
          <w:sz w:val="21"/>
        </w:rPr>
      </w:pPr>
    </w:p>
    <w:p w14:paraId="3EB22411">
      <w:pPr>
        <w:spacing w:line="242" w:lineRule="auto"/>
        <w:rPr>
          <w:rFonts w:ascii="Arial"/>
          <w:sz w:val="21"/>
        </w:rPr>
      </w:pPr>
    </w:p>
    <w:p w14:paraId="07A74C6E">
      <w:pPr>
        <w:spacing w:line="243" w:lineRule="auto"/>
        <w:rPr>
          <w:rFonts w:ascii="Arial"/>
          <w:sz w:val="21"/>
        </w:rPr>
      </w:pPr>
    </w:p>
    <w:p w14:paraId="307409B7">
      <w:pPr>
        <w:spacing w:line="243" w:lineRule="auto"/>
        <w:rPr>
          <w:rFonts w:ascii="Arial"/>
          <w:sz w:val="21"/>
        </w:rPr>
      </w:pPr>
    </w:p>
    <w:p w14:paraId="1802D9E1">
      <w:pPr>
        <w:spacing w:line="243" w:lineRule="auto"/>
        <w:rPr>
          <w:rFonts w:ascii="Arial"/>
          <w:sz w:val="21"/>
        </w:rPr>
      </w:pPr>
    </w:p>
    <w:p w14:paraId="0D2F0128">
      <w:pPr>
        <w:spacing w:line="243" w:lineRule="auto"/>
        <w:rPr>
          <w:rFonts w:ascii="Arial"/>
          <w:sz w:val="21"/>
        </w:rPr>
      </w:pPr>
    </w:p>
    <w:p w14:paraId="12542E9D">
      <w:pPr>
        <w:spacing w:line="243" w:lineRule="auto"/>
        <w:rPr>
          <w:rFonts w:ascii="Arial"/>
          <w:sz w:val="21"/>
        </w:rPr>
      </w:pPr>
    </w:p>
    <w:p w14:paraId="4196CCDA">
      <w:pPr>
        <w:spacing w:line="243" w:lineRule="auto"/>
        <w:rPr>
          <w:rFonts w:ascii="Arial"/>
          <w:sz w:val="21"/>
        </w:rPr>
      </w:pPr>
    </w:p>
    <w:p w14:paraId="1089C520">
      <w:pPr>
        <w:spacing w:line="243" w:lineRule="auto"/>
        <w:rPr>
          <w:rFonts w:ascii="Arial"/>
          <w:sz w:val="21"/>
        </w:rPr>
      </w:pPr>
    </w:p>
    <w:p w14:paraId="372E6C93">
      <w:pPr>
        <w:spacing w:line="243" w:lineRule="auto"/>
        <w:rPr>
          <w:rFonts w:ascii="Arial"/>
          <w:sz w:val="21"/>
        </w:rPr>
      </w:pPr>
    </w:p>
    <w:p w14:paraId="2C897C84">
      <w:pPr>
        <w:spacing w:line="243" w:lineRule="auto"/>
        <w:rPr>
          <w:rFonts w:ascii="Arial"/>
          <w:sz w:val="21"/>
        </w:rPr>
      </w:pPr>
    </w:p>
    <w:p w14:paraId="173E3A83">
      <w:pPr>
        <w:spacing w:line="243" w:lineRule="auto"/>
        <w:rPr>
          <w:rFonts w:ascii="Arial"/>
          <w:sz w:val="21"/>
        </w:rPr>
      </w:pPr>
    </w:p>
    <w:p w14:paraId="19FF3070">
      <w:pPr>
        <w:spacing w:line="243" w:lineRule="auto"/>
        <w:rPr>
          <w:rFonts w:ascii="Arial"/>
          <w:sz w:val="21"/>
        </w:rPr>
      </w:pPr>
    </w:p>
    <w:p w14:paraId="5A959225">
      <w:pPr>
        <w:spacing w:line="243" w:lineRule="auto"/>
        <w:rPr>
          <w:rFonts w:ascii="Arial"/>
          <w:sz w:val="21"/>
        </w:rPr>
      </w:pPr>
    </w:p>
    <w:p w14:paraId="0836EA91">
      <w:pPr>
        <w:spacing w:line="243" w:lineRule="auto"/>
        <w:rPr>
          <w:rFonts w:ascii="Arial"/>
          <w:sz w:val="21"/>
        </w:rPr>
      </w:pPr>
    </w:p>
    <w:p w14:paraId="2CA988CF">
      <w:pPr>
        <w:spacing w:line="243" w:lineRule="auto"/>
        <w:rPr>
          <w:rFonts w:ascii="Arial"/>
          <w:sz w:val="21"/>
        </w:rPr>
      </w:pPr>
    </w:p>
    <w:p w14:paraId="2600D3BE">
      <w:pPr>
        <w:spacing w:line="243" w:lineRule="auto"/>
        <w:rPr>
          <w:rFonts w:ascii="Arial"/>
          <w:sz w:val="21"/>
        </w:rPr>
      </w:pPr>
    </w:p>
    <w:p w14:paraId="7B6E6D28">
      <w:pPr>
        <w:spacing w:line="243" w:lineRule="auto"/>
        <w:rPr>
          <w:rFonts w:ascii="Arial"/>
          <w:sz w:val="21"/>
        </w:rPr>
      </w:pPr>
    </w:p>
    <w:p w14:paraId="6716FAB5">
      <w:pPr>
        <w:spacing w:line="243" w:lineRule="auto"/>
        <w:rPr>
          <w:rFonts w:ascii="Arial"/>
          <w:sz w:val="21"/>
        </w:rPr>
      </w:pPr>
    </w:p>
    <w:p w14:paraId="4115752D">
      <w:pPr>
        <w:spacing w:before="90" w:line="187" w:lineRule="auto"/>
        <w:ind w:left="3"/>
        <w:rPr>
          <w:rFonts w:ascii="微软雅黑" w:hAnsi="微软雅黑" w:eastAsia="微软雅黑" w:cs="微软雅黑"/>
          <w:sz w:val="21"/>
          <w:szCs w:val="21"/>
        </w:rPr>
      </w:pPr>
      <w:r>
        <w:rPr>
          <w:rFonts w:ascii="微软雅黑" w:hAnsi="微软雅黑" w:eastAsia="微软雅黑" w:cs="微软雅黑"/>
          <w:spacing w:val="9"/>
          <w:sz w:val="21"/>
          <w:szCs w:val="21"/>
        </w:rPr>
        <w:t>烟花爆竹</w:t>
      </w:r>
      <w:r>
        <w:rPr>
          <w:rFonts w:ascii="微软雅黑" w:hAnsi="微软雅黑" w:eastAsia="微软雅黑" w:cs="微软雅黑"/>
          <w:spacing w:val="8"/>
          <w:sz w:val="21"/>
          <w:szCs w:val="21"/>
        </w:rPr>
        <w:t>批</w:t>
      </w:r>
    </w:p>
    <w:p w14:paraId="2A1DEE1C">
      <w:pPr>
        <w:spacing w:before="1" w:line="199" w:lineRule="auto"/>
        <w:rPr>
          <w:rFonts w:ascii="微软雅黑" w:hAnsi="微软雅黑" w:eastAsia="微软雅黑" w:cs="微软雅黑"/>
          <w:sz w:val="21"/>
          <w:szCs w:val="21"/>
        </w:rPr>
      </w:pPr>
      <w:r>
        <w:rPr>
          <w:rFonts w:ascii="微软雅黑" w:hAnsi="微软雅黑" w:eastAsia="微软雅黑" w:cs="微软雅黑"/>
          <w:spacing w:val="10"/>
          <w:sz w:val="21"/>
          <w:szCs w:val="21"/>
        </w:rPr>
        <w:t>发</w:t>
      </w:r>
      <w:r>
        <w:rPr>
          <w:rFonts w:ascii="微软雅黑" w:hAnsi="微软雅黑" w:eastAsia="微软雅黑" w:cs="微软雅黑"/>
          <w:spacing w:val="9"/>
          <w:sz w:val="21"/>
          <w:szCs w:val="21"/>
        </w:rPr>
        <w:t>、零售企</w:t>
      </w:r>
    </w:p>
    <w:p w14:paraId="445BE2A1">
      <w:pPr>
        <w:spacing w:line="218" w:lineRule="auto"/>
        <w:ind w:left="436"/>
        <w:rPr>
          <w:rFonts w:ascii="微软雅黑" w:hAnsi="微软雅黑" w:eastAsia="微软雅黑" w:cs="微软雅黑"/>
          <w:sz w:val="21"/>
          <w:szCs w:val="21"/>
        </w:rPr>
      </w:pPr>
      <w:r>
        <w:rPr>
          <w:rFonts w:ascii="微软雅黑" w:hAnsi="微软雅黑" w:eastAsia="微软雅黑" w:cs="微软雅黑"/>
          <w:spacing w:val="7"/>
          <w:sz w:val="21"/>
          <w:szCs w:val="21"/>
        </w:rPr>
        <w:t>业</w:t>
      </w:r>
    </w:p>
    <w:p w14:paraId="69895A12">
      <w:pPr>
        <w:spacing w:line="14" w:lineRule="auto"/>
        <w:rPr>
          <w:rFonts w:ascii="Arial"/>
          <w:sz w:val="2"/>
        </w:rPr>
      </w:pPr>
      <w:r>
        <w:rPr>
          <w:rFonts w:ascii="Arial" w:hAnsi="Arial" w:eastAsia="Arial" w:cs="Arial"/>
          <w:sz w:val="2"/>
          <w:szCs w:val="2"/>
        </w:rPr>
        <w:br w:type="column"/>
      </w:r>
    </w:p>
    <w:p w14:paraId="36B92C4D">
      <w:pPr>
        <w:spacing w:line="47" w:lineRule="exact"/>
      </w:pPr>
    </w:p>
    <w:tbl>
      <w:tblPr>
        <w:tblStyle w:val="4"/>
        <w:tblW w:w="18103"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74"/>
        <w:gridCol w:w="2234"/>
        <w:gridCol w:w="2591"/>
        <w:gridCol w:w="5552"/>
        <w:gridCol w:w="5552"/>
      </w:tblGrid>
      <w:tr w14:paraId="2DE9B8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2174" w:type="dxa"/>
            <w:tcBorders>
              <w:top w:val="single" w:color="000000" w:sz="2" w:space="0"/>
              <w:bottom w:val="single" w:color="000000" w:sz="2" w:space="0"/>
            </w:tcBorders>
            <w:vAlign w:val="top"/>
          </w:tcPr>
          <w:p w14:paraId="12DCB6F9">
            <w:pPr>
              <w:spacing w:before="26" w:line="17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13DFAAC">
            <w:pPr>
              <w:spacing w:before="26" w:line="17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43510EB3">
            <w:pPr>
              <w:spacing w:before="26" w:line="17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1CA24E3E">
            <w:pPr>
              <w:spacing w:before="26" w:line="177"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《烟花爆竹经营许可实施办法》第二十一</w:t>
            </w:r>
            <w:r>
              <w:rPr>
                <w:rFonts w:ascii="微软雅黑" w:hAnsi="微软雅黑" w:eastAsia="微软雅黑" w:cs="微软雅黑"/>
                <w:spacing w:val="11"/>
                <w:sz w:val="21"/>
                <w:szCs w:val="21"/>
              </w:rPr>
              <w:t>条</w:t>
            </w:r>
          </w:p>
        </w:tc>
        <w:tc>
          <w:tcPr>
            <w:tcW w:w="5552" w:type="dxa"/>
            <w:tcBorders>
              <w:top w:val="single" w:color="000000" w:sz="2" w:space="0"/>
              <w:bottom w:val="single" w:color="000000" w:sz="2" w:space="0"/>
            </w:tcBorders>
            <w:vAlign w:val="top"/>
          </w:tcPr>
          <w:p w14:paraId="34173B23">
            <w:pPr>
              <w:spacing w:before="26" w:line="177"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6637BC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0829891F">
            <w:pPr>
              <w:spacing w:before="168"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0191B223">
            <w:pPr>
              <w:spacing w:before="16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B4F8D38">
            <w:pPr>
              <w:spacing w:before="16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4CC5FF55">
            <w:pPr>
              <w:spacing w:before="168"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《烟花爆竹经营许可实施办法》第二十六</w:t>
            </w:r>
            <w:r>
              <w:rPr>
                <w:rFonts w:ascii="微软雅黑" w:hAnsi="微软雅黑" w:eastAsia="微软雅黑" w:cs="微软雅黑"/>
                <w:spacing w:val="11"/>
                <w:sz w:val="21"/>
                <w:szCs w:val="21"/>
              </w:rPr>
              <w:t>条</w:t>
            </w:r>
          </w:p>
        </w:tc>
        <w:tc>
          <w:tcPr>
            <w:tcW w:w="5552" w:type="dxa"/>
            <w:tcBorders>
              <w:top w:val="single" w:color="000000" w:sz="2" w:space="0"/>
              <w:bottom w:val="single" w:color="000000" w:sz="2" w:space="0"/>
            </w:tcBorders>
            <w:vAlign w:val="top"/>
          </w:tcPr>
          <w:p w14:paraId="297352E7">
            <w:pPr>
              <w:spacing w:before="168"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0FBD25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4931E619">
            <w:pPr>
              <w:spacing w:before="12" w:line="180"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2929C7CC">
            <w:pPr>
              <w:spacing w:before="12" w:line="180"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CFE82F1">
            <w:pPr>
              <w:spacing w:before="12" w:line="180"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6D92D04A">
            <w:pPr>
              <w:spacing w:before="12" w:line="180"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《烟花爆竹经营许可实施办法》第二十六</w:t>
            </w:r>
            <w:r>
              <w:rPr>
                <w:rFonts w:ascii="微软雅黑" w:hAnsi="微软雅黑" w:eastAsia="微软雅黑" w:cs="微软雅黑"/>
                <w:spacing w:val="11"/>
                <w:sz w:val="21"/>
                <w:szCs w:val="21"/>
              </w:rPr>
              <w:t>条</w:t>
            </w:r>
          </w:p>
        </w:tc>
        <w:tc>
          <w:tcPr>
            <w:tcW w:w="5552" w:type="dxa"/>
            <w:tcBorders>
              <w:top w:val="single" w:color="000000" w:sz="2" w:space="0"/>
              <w:bottom w:val="single" w:color="000000" w:sz="2" w:space="0"/>
            </w:tcBorders>
            <w:vAlign w:val="top"/>
          </w:tcPr>
          <w:p w14:paraId="694CEA09">
            <w:pPr>
              <w:spacing w:before="12" w:line="180"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08025D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14:paraId="13F464B0">
            <w:pPr>
              <w:spacing w:before="16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0C20507E">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58A3331">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8CB6A47">
            <w:pPr>
              <w:spacing w:before="164"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《烟花爆竹经营许可实施办法》第十五条第二</w:t>
            </w:r>
            <w:r>
              <w:rPr>
                <w:rFonts w:ascii="微软雅黑" w:hAnsi="微软雅黑" w:eastAsia="微软雅黑" w:cs="微软雅黑"/>
                <w:spacing w:val="9"/>
                <w:sz w:val="21"/>
                <w:szCs w:val="21"/>
              </w:rPr>
              <w:t>款</w:t>
            </w:r>
          </w:p>
        </w:tc>
        <w:tc>
          <w:tcPr>
            <w:tcW w:w="5552" w:type="dxa"/>
            <w:tcBorders>
              <w:top w:val="single" w:color="000000" w:sz="2" w:space="0"/>
              <w:bottom w:val="single" w:color="000000" w:sz="2" w:space="0"/>
            </w:tcBorders>
            <w:vAlign w:val="top"/>
          </w:tcPr>
          <w:p w14:paraId="3D422E5A">
            <w:pPr>
              <w:spacing w:before="164"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034B2F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14:paraId="2CBFC831">
            <w:pPr>
              <w:spacing w:before="30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D5DB40C">
            <w:pPr>
              <w:spacing w:before="30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47B9321E">
            <w:pPr>
              <w:spacing w:before="31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28BD8CD9">
            <w:pPr>
              <w:spacing w:before="309"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《烟花爆竹经营许可实施办法》第十五条</w:t>
            </w:r>
          </w:p>
        </w:tc>
        <w:tc>
          <w:tcPr>
            <w:tcW w:w="5552" w:type="dxa"/>
            <w:tcBorders>
              <w:top w:val="single" w:color="000000" w:sz="2" w:space="0"/>
              <w:bottom w:val="single" w:color="000000" w:sz="2" w:space="0"/>
            </w:tcBorders>
            <w:vAlign w:val="top"/>
          </w:tcPr>
          <w:p w14:paraId="7A3AE6F7">
            <w:pPr>
              <w:spacing w:before="309"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62A217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14:paraId="53F58113">
            <w:pPr>
              <w:spacing w:before="16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273E5F65">
            <w:pPr>
              <w:spacing w:before="16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41E8A05">
            <w:pPr>
              <w:spacing w:before="16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4A842CAC">
            <w:pPr>
              <w:spacing w:before="166"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《烟花爆竹经营许可实施办法》第二十四条第一</w:t>
            </w:r>
            <w:r>
              <w:rPr>
                <w:rFonts w:ascii="微软雅黑" w:hAnsi="微软雅黑" w:eastAsia="微软雅黑" w:cs="微软雅黑"/>
                <w:spacing w:val="8"/>
                <w:sz w:val="21"/>
                <w:szCs w:val="21"/>
              </w:rPr>
              <w:t>款</w:t>
            </w:r>
          </w:p>
        </w:tc>
        <w:tc>
          <w:tcPr>
            <w:tcW w:w="5552" w:type="dxa"/>
            <w:tcBorders>
              <w:top w:val="single" w:color="000000" w:sz="2" w:space="0"/>
              <w:bottom w:val="single" w:color="000000" w:sz="2" w:space="0"/>
            </w:tcBorders>
            <w:vAlign w:val="top"/>
          </w:tcPr>
          <w:p w14:paraId="6B353BE2">
            <w:pPr>
              <w:spacing w:before="166"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14371F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08A85205">
            <w:pPr>
              <w:spacing w:before="32" w:line="16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598A45A">
            <w:pPr>
              <w:spacing w:before="32" w:line="16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7CA64F45">
            <w:pPr>
              <w:spacing w:before="32" w:line="16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1F84E368">
            <w:pPr>
              <w:spacing w:before="32" w:line="167"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《烟花爆竹生产经营安全规定》第二十六</w:t>
            </w:r>
            <w:r>
              <w:rPr>
                <w:rFonts w:ascii="微软雅黑" w:hAnsi="微软雅黑" w:eastAsia="微软雅黑" w:cs="微软雅黑"/>
                <w:spacing w:val="11"/>
                <w:sz w:val="21"/>
                <w:szCs w:val="21"/>
              </w:rPr>
              <w:t>条</w:t>
            </w:r>
          </w:p>
        </w:tc>
        <w:tc>
          <w:tcPr>
            <w:tcW w:w="5552" w:type="dxa"/>
            <w:tcBorders>
              <w:top w:val="single" w:color="000000" w:sz="2" w:space="0"/>
              <w:bottom w:val="single" w:color="000000" w:sz="2" w:space="0"/>
            </w:tcBorders>
            <w:vAlign w:val="top"/>
          </w:tcPr>
          <w:p w14:paraId="281F08E6">
            <w:pPr>
              <w:spacing w:before="32" w:line="167"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235D92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74A76FF0">
            <w:pPr>
              <w:spacing w:before="16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2F916593">
            <w:pPr>
              <w:spacing w:before="16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0E25E482">
            <w:pPr>
              <w:spacing w:before="16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4FF716CF">
            <w:pPr>
              <w:spacing w:before="163"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《烟花爆竹生产经营安全规定》第二十五条第一</w:t>
            </w:r>
            <w:r>
              <w:rPr>
                <w:rFonts w:ascii="微软雅黑" w:hAnsi="微软雅黑" w:eastAsia="微软雅黑" w:cs="微软雅黑"/>
                <w:spacing w:val="8"/>
                <w:sz w:val="21"/>
                <w:szCs w:val="21"/>
              </w:rPr>
              <w:t>款</w:t>
            </w:r>
          </w:p>
        </w:tc>
        <w:tc>
          <w:tcPr>
            <w:tcW w:w="5552" w:type="dxa"/>
            <w:tcBorders>
              <w:top w:val="single" w:color="000000" w:sz="2" w:space="0"/>
              <w:bottom w:val="single" w:color="000000" w:sz="2" w:space="0"/>
            </w:tcBorders>
            <w:vAlign w:val="top"/>
          </w:tcPr>
          <w:p w14:paraId="74ADBCDC">
            <w:pPr>
              <w:spacing w:before="163"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01EE8B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7C6ED69A">
            <w:pPr>
              <w:spacing w:before="27" w:line="170"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7AD658D3">
            <w:pPr>
              <w:spacing w:before="27" w:line="170"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40161B67">
            <w:pPr>
              <w:spacing w:before="27" w:line="170"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37BFB4DF">
            <w:pPr>
              <w:spacing w:before="27" w:line="170"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《烟花爆竹生产经营安全规定》第七条第二</w:t>
            </w:r>
            <w:r>
              <w:rPr>
                <w:rFonts w:ascii="微软雅黑" w:hAnsi="微软雅黑" w:eastAsia="微软雅黑" w:cs="微软雅黑"/>
                <w:spacing w:val="10"/>
                <w:sz w:val="21"/>
                <w:szCs w:val="21"/>
              </w:rPr>
              <w:t>款</w:t>
            </w:r>
          </w:p>
        </w:tc>
        <w:tc>
          <w:tcPr>
            <w:tcW w:w="5552" w:type="dxa"/>
            <w:tcBorders>
              <w:top w:val="single" w:color="000000" w:sz="2" w:space="0"/>
              <w:bottom w:val="single" w:color="000000" w:sz="2" w:space="0"/>
            </w:tcBorders>
            <w:vAlign w:val="top"/>
          </w:tcPr>
          <w:p w14:paraId="3C7EB37D">
            <w:pPr>
              <w:spacing w:before="27" w:line="170"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098781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57A46A94">
            <w:pPr>
              <w:spacing w:before="20" w:line="175"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35C3B18">
            <w:pPr>
              <w:spacing w:before="20" w:line="175"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2DDF1136">
            <w:pPr>
              <w:spacing w:before="20" w:line="175"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62AC2925">
            <w:pPr>
              <w:spacing w:before="20" w:line="175"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《烟花爆竹生产经营安全规定》第二十七</w:t>
            </w:r>
            <w:r>
              <w:rPr>
                <w:rFonts w:ascii="微软雅黑" w:hAnsi="微软雅黑" w:eastAsia="微软雅黑" w:cs="微软雅黑"/>
                <w:spacing w:val="11"/>
                <w:sz w:val="21"/>
                <w:szCs w:val="21"/>
              </w:rPr>
              <w:t>条</w:t>
            </w:r>
          </w:p>
        </w:tc>
        <w:tc>
          <w:tcPr>
            <w:tcW w:w="5552" w:type="dxa"/>
            <w:tcBorders>
              <w:top w:val="single" w:color="000000" w:sz="2" w:space="0"/>
              <w:bottom w:val="single" w:color="000000" w:sz="2" w:space="0"/>
            </w:tcBorders>
            <w:vAlign w:val="top"/>
          </w:tcPr>
          <w:p w14:paraId="2F265B1F">
            <w:pPr>
              <w:spacing w:before="20" w:line="175"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44795D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6ECEADA3">
            <w:pPr>
              <w:spacing w:before="32" w:line="16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59E5121A">
            <w:pPr>
              <w:spacing w:before="32" w:line="16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569BE71D">
            <w:pPr>
              <w:spacing w:before="32" w:line="16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56962055">
            <w:pPr>
              <w:spacing w:before="32" w:line="167"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《烟花爆竹生产经营安全规定》第十一条第一</w:t>
            </w:r>
            <w:r>
              <w:rPr>
                <w:rFonts w:ascii="微软雅黑" w:hAnsi="微软雅黑" w:eastAsia="微软雅黑" w:cs="微软雅黑"/>
                <w:spacing w:val="9"/>
                <w:sz w:val="21"/>
                <w:szCs w:val="21"/>
              </w:rPr>
              <w:t>款</w:t>
            </w:r>
          </w:p>
        </w:tc>
        <w:tc>
          <w:tcPr>
            <w:tcW w:w="5552" w:type="dxa"/>
            <w:tcBorders>
              <w:top w:val="single" w:color="000000" w:sz="2" w:space="0"/>
              <w:bottom w:val="single" w:color="000000" w:sz="2" w:space="0"/>
            </w:tcBorders>
            <w:vAlign w:val="top"/>
          </w:tcPr>
          <w:p w14:paraId="137B73BE">
            <w:pPr>
              <w:spacing w:before="32" w:line="167"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380580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57A672D3">
            <w:pPr>
              <w:spacing w:before="16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7191F0C2">
            <w:pPr>
              <w:spacing w:before="16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6BCF475A">
            <w:pPr>
              <w:spacing w:before="16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6DF8AAB7">
            <w:pPr>
              <w:spacing w:before="163"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《烟花爆竹生产经营安全规定》第二十二条第二</w:t>
            </w:r>
            <w:r>
              <w:rPr>
                <w:rFonts w:ascii="微软雅黑" w:hAnsi="微软雅黑" w:eastAsia="微软雅黑" w:cs="微软雅黑"/>
                <w:spacing w:val="8"/>
                <w:sz w:val="21"/>
                <w:szCs w:val="21"/>
              </w:rPr>
              <w:t>款</w:t>
            </w:r>
          </w:p>
        </w:tc>
        <w:tc>
          <w:tcPr>
            <w:tcW w:w="5552" w:type="dxa"/>
            <w:tcBorders>
              <w:top w:val="single" w:color="000000" w:sz="2" w:space="0"/>
              <w:bottom w:val="single" w:color="000000" w:sz="2" w:space="0"/>
            </w:tcBorders>
            <w:vAlign w:val="top"/>
          </w:tcPr>
          <w:p w14:paraId="1C0C6949">
            <w:pPr>
              <w:spacing w:before="163"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7E8657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14:paraId="48615E78">
            <w:pPr>
              <w:spacing w:before="307"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7A24D483">
            <w:pPr>
              <w:spacing w:before="30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6570B275">
            <w:pPr>
              <w:spacing w:before="30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548784E0">
            <w:pPr>
              <w:spacing w:before="307"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《烟花爆竹生产经营安全规定》第二十二条第二</w:t>
            </w:r>
            <w:r>
              <w:rPr>
                <w:rFonts w:ascii="微软雅黑" w:hAnsi="微软雅黑" w:eastAsia="微软雅黑" w:cs="微软雅黑"/>
                <w:spacing w:val="8"/>
                <w:sz w:val="21"/>
                <w:szCs w:val="21"/>
              </w:rPr>
              <w:t>款</w:t>
            </w:r>
          </w:p>
        </w:tc>
        <w:tc>
          <w:tcPr>
            <w:tcW w:w="5552" w:type="dxa"/>
            <w:tcBorders>
              <w:top w:val="single" w:color="000000" w:sz="2" w:space="0"/>
              <w:bottom w:val="single" w:color="000000" w:sz="2" w:space="0"/>
            </w:tcBorders>
            <w:vAlign w:val="top"/>
          </w:tcPr>
          <w:p w14:paraId="777979D2">
            <w:pPr>
              <w:spacing w:before="307"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0A9CB6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7A461C80">
            <w:pPr>
              <w:spacing w:before="24" w:line="172"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75D780B6">
            <w:pPr>
              <w:spacing w:before="24" w:line="172"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613065CC">
            <w:pPr>
              <w:spacing w:before="24" w:line="172"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3FC6CF1E">
            <w:pPr>
              <w:spacing w:before="24" w:line="172"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《烟花爆竹生产经营安全规定》第十九条</w:t>
            </w:r>
          </w:p>
        </w:tc>
        <w:tc>
          <w:tcPr>
            <w:tcW w:w="5552" w:type="dxa"/>
            <w:tcBorders>
              <w:top w:val="single" w:color="000000" w:sz="2" w:space="0"/>
              <w:bottom w:val="single" w:color="000000" w:sz="2" w:space="0"/>
            </w:tcBorders>
            <w:vAlign w:val="top"/>
          </w:tcPr>
          <w:p w14:paraId="00058C09">
            <w:pPr>
              <w:spacing w:before="24" w:line="172"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400DF2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3C314D05">
            <w:pPr>
              <w:spacing w:before="17" w:line="17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2D548828">
            <w:pPr>
              <w:spacing w:before="17" w:line="17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60A2DDA1">
            <w:pPr>
              <w:spacing w:before="17" w:line="17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2F87A7BC">
            <w:pPr>
              <w:spacing w:before="17" w:line="177"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《烟花爆竹生产经营安全规定》第十九条</w:t>
            </w:r>
          </w:p>
        </w:tc>
        <w:tc>
          <w:tcPr>
            <w:tcW w:w="5552" w:type="dxa"/>
            <w:tcBorders>
              <w:top w:val="single" w:color="000000" w:sz="2" w:space="0"/>
              <w:bottom w:val="single" w:color="000000" w:sz="2" w:space="0"/>
            </w:tcBorders>
            <w:vAlign w:val="top"/>
          </w:tcPr>
          <w:p w14:paraId="58BF63F8">
            <w:pPr>
              <w:spacing w:before="17" w:line="177"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3705AB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4908E8AC">
            <w:pPr>
              <w:spacing w:before="29" w:line="169"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2BDAE04">
            <w:pPr>
              <w:spacing w:before="29" w:line="16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4E4AA92B">
            <w:pPr>
              <w:spacing w:before="29" w:line="169"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D30AFDC">
            <w:pPr>
              <w:spacing w:before="29" w:line="169"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《烟花爆竹生产经营安全规定》第二十条第二</w:t>
            </w:r>
            <w:r>
              <w:rPr>
                <w:rFonts w:ascii="微软雅黑" w:hAnsi="微软雅黑" w:eastAsia="微软雅黑" w:cs="微软雅黑"/>
                <w:spacing w:val="9"/>
                <w:sz w:val="21"/>
                <w:szCs w:val="21"/>
              </w:rPr>
              <w:t>款</w:t>
            </w:r>
          </w:p>
        </w:tc>
        <w:tc>
          <w:tcPr>
            <w:tcW w:w="5552" w:type="dxa"/>
            <w:tcBorders>
              <w:top w:val="single" w:color="000000" w:sz="2" w:space="0"/>
              <w:bottom w:val="single" w:color="000000" w:sz="2" w:space="0"/>
            </w:tcBorders>
            <w:vAlign w:val="top"/>
          </w:tcPr>
          <w:p w14:paraId="46B4A9D4">
            <w:pPr>
              <w:spacing w:before="29" w:line="169"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264D47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14:paraId="6B4DA2E2">
            <w:pPr>
              <w:spacing w:before="16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4DED8DE">
            <w:pPr>
              <w:spacing w:before="16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4831A36D">
            <w:pPr>
              <w:spacing w:before="16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33E09067">
            <w:pPr>
              <w:spacing w:before="160"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《烟花爆竹生产经营安全规定》第十七条</w:t>
            </w:r>
          </w:p>
        </w:tc>
        <w:tc>
          <w:tcPr>
            <w:tcW w:w="5552" w:type="dxa"/>
            <w:tcBorders>
              <w:top w:val="single" w:color="000000" w:sz="2" w:space="0"/>
              <w:bottom w:val="single" w:color="000000" w:sz="2" w:space="0"/>
            </w:tcBorders>
            <w:vAlign w:val="top"/>
          </w:tcPr>
          <w:p w14:paraId="4185ED05">
            <w:pPr>
              <w:spacing w:before="160"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2919E5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14:paraId="1ECBCADB">
            <w:pPr>
              <w:spacing w:before="30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7B2E50A5">
            <w:pPr>
              <w:spacing w:before="30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A8B71F9">
            <w:pPr>
              <w:spacing w:before="30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6B33773A">
            <w:pPr>
              <w:spacing w:before="305" w:line="209" w:lineRule="auto"/>
              <w:ind w:left="12"/>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烟花爆竹安全管理条例》第二十条第二款</w:t>
            </w:r>
          </w:p>
        </w:tc>
        <w:tc>
          <w:tcPr>
            <w:tcW w:w="5552" w:type="dxa"/>
            <w:tcBorders>
              <w:top w:val="single" w:color="000000" w:sz="2" w:space="0"/>
              <w:bottom w:val="single" w:color="000000" w:sz="2" w:space="0"/>
            </w:tcBorders>
            <w:vAlign w:val="top"/>
          </w:tcPr>
          <w:p w14:paraId="75F06DFF">
            <w:pPr>
              <w:spacing w:before="305" w:line="209" w:lineRule="auto"/>
              <w:ind w:left="12"/>
              <w:rPr>
                <w:rFonts w:ascii="微软雅黑" w:hAnsi="微软雅黑" w:eastAsia="微软雅黑" w:cs="微软雅黑"/>
                <w:spacing w:val="13"/>
                <w:sz w:val="21"/>
                <w:szCs w:val="21"/>
              </w:rPr>
            </w:pPr>
            <w:r>
              <w:rPr>
                <w:rFonts w:hint="eastAsia" w:ascii="微软雅黑" w:hAnsi="微软雅黑" w:eastAsia="微软雅黑" w:cs="微软雅黑"/>
                <w:spacing w:val="22"/>
                <w:sz w:val="21"/>
                <w:szCs w:val="21"/>
                <w:lang w:val="en-US" w:eastAsia="zh-CN"/>
              </w:rPr>
              <w:t>是</w:t>
            </w:r>
          </w:p>
        </w:tc>
      </w:tr>
      <w:tr w14:paraId="18B44A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0B9798FF">
            <w:pPr>
              <w:spacing w:before="162"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01CF619D">
            <w:pPr>
              <w:spacing w:before="16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69824EAC">
            <w:pPr>
              <w:spacing w:before="16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97A0D6C">
            <w:pPr>
              <w:spacing w:before="162" w:line="209" w:lineRule="auto"/>
              <w:ind w:left="12"/>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烟花爆竹安全管理条例》第二十条第三款</w:t>
            </w:r>
          </w:p>
        </w:tc>
        <w:tc>
          <w:tcPr>
            <w:tcW w:w="5552" w:type="dxa"/>
            <w:tcBorders>
              <w:top w:val="single" w:color="000000" w:sz="2" w:space="0"/>
              <w:bottom w:val="single" w:color="000000" w:sz="2" w:space="0"/>
            </w:tcBorders>
            <w:vAlign w:val="top"/>
          </w:tcPr>
          <w:p w14:paraId="4C1E15FD">
            <w:pPr>
              <w:spacing w:before="162" w:line="209" w:lineRule="auto"/>
              <w:ind w:left="12"/>
              <w:rPr>
                <w:rFonts w:ascii="微软雅黑" w:hAnsi="微软雅黑" w:eastAsia="微软雅黑" w:cs="微软雅黑"/>
                <w:spacing w:val="13"/>
                <w:sz w:val="21"/>
                <w:szCs w:val="21"/>
              </w:rPr>
            </w:pPr>
            <w:r>
              <w:rPr>
                <w:rFonts w:hint="eastAsia" w:ascii="微软雅黑" w:hAnsi="微软雅黑" w:eastAsia="微软雅黑" w:cs="微软雅黑"/>
                <w:spacing w:val="22"/>
                <w:sz w:val="21"/>
                <w:szCs w:val="21"/>
                <w:lang w:val="en-US" w:eastAsia="zh-CN"/>
              </w:rPr>
              <w:t>是</w:t>
            </w:r>
          </w:p>
        </w:tc>
      </w:tr>
      <w:tr w14:paraId="6A282D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770DDD45">
            <w:pPr>
              <w:spacing w:before="26" w:line="171"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2C2F1469">
            <w:pPr>
              <w:spacing w:before="26" w:line="171"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6FD7FBC">
            <w:pPr>
              <w:spacing w:before="26" w:line="171"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3316E93">
            <w:pPr>
              <w:spacing w:before="26" w:line="171" w:lineRule="auto"/>
              <w:ind w:left="12"/>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烟花爆竹安全管理条例》第二十条第二款</w:t>
            </w:r>
          </w:p>
        </w:tc>
        <w:tc>
          <w:tcPr>
            <w:tcW w:w="5552" w:type="dxa"/>
            <w:tcBorders>
              <w:top w:val="single" w:color="000000" w:sz="2" w:space="0"/>
              <w:bottom w:val="single" w:color="000000" w:sz="2" w:space="0"/>
            </w:tcBorders>
            <w:vAlign w:val="top"/>
          </w:tcPr>
          <w:p w14:paraId="0D127CF3">
            <w:pPr>
              <w:spacing w:before="26" w:line="171" w:lineRule="auto"/>
              <w:ind w:left="12"/>
              <w:rPr>
                <w:rFonts w:ascii="微软雅黑" w:hAnsi="微软雅黑" w:eastAsia="微软雅黑" w:cs="微软雅黑"/>
                <w:spacing w:val="13"/>
                <w:sz w:val="21"/>
                <w:szCs w:val="21"/>
              </w:rPr>
            </w:pPr>
            <w:r>
              <w:rPr>
                <w:rFonts w:hint="eastAsia" w:ascii="微软雅黑" w:hAnsi="微软雅黑" w:eastAsia="微软雅黑" w:cs="微软雅黑"/>
                <w:spacing w:val="22"/>
                <w:sz w:val="21"/>
                <w:szCs w:val="21"/>
                <w:lang w:val="en-US" w:eastAsia="zh-CN"/>
              </w:rPr>
              <w:t>是</w:t>
            </w:r>
          </w:p>
        </w:tc>
      </w:tr>
      <w:tr w14:paraId="376DE3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04764A11">
            <w:pPr>
              <w:spacing w:before="178"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20294F6A">
            <w:pPr>
              <w:spacing w:before="17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47048BD3">
            <w:pPr>
              <w:spacing w:before="17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0ED2E5AF">
            <w:pPr>
              <w:spacing w:before="18" w:line="184" w:lineRule="auto"/>
              <w:ind w:left="34" w:right="228" w:hanging="22"/>
              <w:rPr>
                <w:rFonts w:ascii="微软雅黑" w:hAnsi="微软雅黑" w:eastAsia="微软雅黑" w:cs="微软雅黑"/>
                <w:sz w:val="21"/>
                <w:szCs w:val="21"/>
              </w:rPr>
            </w:pPr>
            <w:r>
              <w:rPr>
                <w:rFonts w:ascii="微软雅黑" w:hAnsi="微软雅黑" w:eastAsia="微软雅黑" w:cs="微软雅黑"/>
                <w:spacing w:val="4"/>
                <w:sz w:val="21"/>
                <w:szCs w:val="21"/>
              </w:rPr>
              <w:t>《烟花爆竹经营</w:t>
            </w:r>
            <w:r>
              <w:rPr>
                <w:rFonts w:ascii="微软雅黑" w:hAnsi="微软雅黑" w:eastAsia="微软雅黑" w:cs="微软雅黑"/>
                <w:spacing w:val="3"/>
                <w:sz w:val="21"/>
                <w:szCs w:val="21"/>
              </w:rPr>
              <w:t>许</w:t>
            </w:r>
            <w:r>
              <w:rPr>
                <w:rFonts w:ascii="微软雅黑" w:hAnsi="微软雅黑" w:eastAsia="微软雅黑" w:cs="微软雅黑"/>
                <w:spacing w:val="2"/>
                <w:sz w:val="21"/>
                <w:szCs w:val="21"/>
              </w:rPr>
              <w:t>可实施办法》第二十二条第三款；《</w:t>
            </w:r>
            <w:r>
              <w:rPr>
                <w:rFonts w:ascii="微软雅黑" w:hAnsi="微软雅黑" w:eastAsia="微软雅黑" w:cs="微软雅黑"/>
                <w:spacing w:val="11"/>
                <w:sz w:val="21"/>
                <w:szCs w:val="21"/>
              </w:rPr>
              <w:t>烟花爆竹安全管理条例》第二十条第三</w:t>
            </w:r>
            <w:r>
              <w:rPr>
                <w:rFonts w:ascii="微软雅黑" w:hAnsi="微软雅黑" w:eastAsia="微软雅黑" w:cs="微软雅黑"/>
                <w:spacing w:val="9"/>
                <w:sz w:val="21"/>
                <w:szCs w:val="21"/>
              </w:rPr>
              <w:t>款</w:t>
            </w:r>
          </w:p>
        </w:tc>
        <w:tc>
          <w:tcPr>
            <w:tcW w:w="5552" w:type="dxa"/>
            <w:tcBorders>
              <w:top w:val="single" w:color="000000" w:sz="2" w:space="0"/>
              <w:bottom w:val="single" w:color="000000" w:sz="2" w:space="0"/>
            </w:tcBorders>
            <w:vAlign w:val="top"/>
          </w:tcPr>
          <w:p w14:paraId="1352527F">
            <w:pPr>
              <w:spacing w:before="18" w:line="184" w:lineRule="auto"/>
              <w:ind w:left="34" w:right="228" w:hanging="22"/>
              <w:rPr>
                <w:rFonts w:ascii="微软雅黑" w:hAnsi="微软雅黑" w:eastAsia="微软雅黑" w:cs="微软雅黑"/>
                <w:spacing w:val="4"/>
                <w:sz w:val="21"/>
                <w:szCs w:val="21"/>
              </w:rPr>
            </w:pPr>
            <w:r>
              <w:rPr>
                <w:rFonts w:hint="eastAsia" w:ascii="微软雅黑" w:hAnsi="微软雅黑" w:eastAsia="微软雅黑" w:cs="微软雅黑"/>
                <w:spacing w:val="22"/>
                <w:sz w:val="21"/>
                <w:szCs w:val="21"/>
                <w:lang w:val="en-US" w:eastAsia="zh-CN"/>
              </w:rPr>
              <w:t>是</w:t>
            </w:r>
          </w:p>
        </w:tc>
      </w:tr>
      <w:tr w14:paraId="71437B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2CBBCC89">
            <w:pPr>
              <w:spacing w:before="162"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3513C89D">
            <w:pPr>
              <w:spacing w:before="16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347E4A8">
            <w:pPr>
              <w:spacing w:before="16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447734D1">
            <w:pPr>
              <w:spacing w:before="162"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《烟花爆竹经营许可实施办法》第二十二条第一</w:t>
            </w:r>
            <w:r>
              <w:rPr>
                <w:rFonts w:ascii="微软雅黑" w:hAnsi="微软雅黑" w:eastAsia="微软雅黑" w:cs="微软雅黑"/>
                <w:spacing w:val="8"/>
                <w:sz w:val="21"/>
                <w:szCs w:val="21"/>
              </w:rPr>
              <w:t>款</w:t>
            </w:r>
          </w:p>
        </w:tc>
        <w:tc>
          <w:tcPr>
            <w:tcW w:w="5552" w:type="dxa"/>
            <w:tcBorders>
              <w:top w:val="single" w:color="000000" w:sz="2" w:space="0"/>
              <w:bottom w:val="single" w:color="000000" w:sz="2" w:space="0"/>
            </w:tcBorders>
            <w:vAlign w:val="top"/>
          </w:tcPr>
          <w:p w14:paraId="79A36D24">
            <w:pPr>
              <w:spacing w:before="162"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2829EE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3F75278F">
            <w:pPr>
              <w:spacing w:before="16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287FAD75">
            <w:pPr>
              <w:spacing w:before="16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51B86278">
            <w:pPr>
              <w:spacing w:before="16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55B278D8">
            <w:pPr>
              <w:spacing w:before="166"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《烟花爆竹经营许可实施办法》第二十五条第二</w:t>
            </w:r>
            <w:r>
              <w:rPr>
                <w:rFonts w:ascii="微软雅黑" w:hAnsi="微软雅黑" w:eastAsia="微软雅黑" w:cs="微软雅黑"/>
                <w:spacing w:val="8"/>
                <w:sz w:val="21"/>
                <w:szCs w:val="21"/>
              </w:rPr>
              <w:t>款</w:t>
            </w:r>
          </w:p>
        </w:tc>
        <w:tc>
          <w:tcPr>
            <w:tcW w:w="5552" w:type="dxa"/>
            <w:tcBorders>
              <w:top w:val="single" w:color="000000" w:sz="2" w:space="0"/>
              <w:bottom w:val="single" w:color="000000" w:sz="2" w:space="0"/>
            </w:tcBorders>
            <w:vAlign w:val="top"/>
          </w:tcPr>
          <w:p w14:paraId="7DAD3F4D">
            <w:pPr>
              <w:spacing w:before="166"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7CADA6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4F3DB194">
            <w:pPr>
              <w:spacing w:before="30" w:line="168"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12ABFEFA">
            <w:pPr>
              <w:spacing w:before="30" w:line="168"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44A6CAC4">
            <w:pPr>
              <w:spacing w:before="30" w:line="16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2872301F">
            <w:pPr>
              <w:spacing w:before="30" w:line="16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《烟花爆竹经营许可实施办法》第二十二条第二</w:t>
            </w:r>
            <w:r>
              <w:rPr>
                <w:rFonts w:ascii="微软雅黑" w:hAnsi="微软雅黑" w:eastAsia="微软雅黑" w:cs="微软雅黑"/>
                <w:spacing w:val="8"/>
                <w:sz w:val="21"/>
                <w:szCs w:val="21"/>
              </w:rPr>
              <w:t>款</w:t>
            </w:r>
          </w:p>
        </w:tc>
        <w:tc>
          <w:tcPr>
            <w:tcW w:w="5552" w:type="dxa"/>
            <w:tcBorders>
              <w:top w:val="single" w:color="000000" w:sz="2" w:space="0"/>
              <w:bottom w:val="single" w:color="000000" w:sz="2" w:space="0"/>
            </w:tcBorders>
            <w:vAlign w:val="top"/>
          </w:tcPr>
          <w:p w14:paraId="569C7281">
            <w:pPr>
              <w:spacing w:before="30" w:line="16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37F2C9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0942D68C">
            <w:pPr>
              <w:spacing w:before="23" w:line="173"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41EEE14">
            <w:pPr>
              <w:spacing w:before="23" w:line="173"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01DAD08">
            <w:pPr>
              <w:spacing w:before="23" w:line="173"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3E239910">
            <w:pPr>
              <w:spacing w:before="23" w:line="173"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《烟花爆竹生产经营安全规定》第二十八</w:t>
            </w:r>
            <w:r>
              <w:rPr>
                <w:rFonts w:ascii="微软雅黑" w:hAnsi="微软雅黑" w:eastAsia="微软雅黑" w:cs="微软雅黑"/>
                <w:spacing w:val="11"/>
                <w:sz w:val="21"/>
                <w:szCs w:val="21"/>
              </w:rPr>
              <w:t>条</w:t>
            </w:r>
          </w:p>
        </w:tc>
        <w:tc>
          <w:tcPr>
            <w:tcW w:w="5552" w:type="dxa"/>
            <w:tcBorders>
              <w:top w:val="single" w:color="000000" w:sz="2" w:space="0"/>
              <w:bottom w:val="single" w:color="000000" w:sz="2" w:space="0"/>
            </w:tcBorders>
            <w:vAlign w:val="top"/>
          </w:tcPr>
          <w:p w14:paraId="07562390">
            <w:pPr>
              <w:spacing w:before="23" w:line="173"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298218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371FA947">
            <w:pPr>
              <w:spacing w:before="35" w:line="165"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46676B43">
            <w:pPr>
              <w:spacing w:before="35" w:line="165"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D854C2D">
            <w:pPr>
              <w:spacing w:before="35" w:line="165"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39338F13">
            <w:pPr>
              <w:spacing w:before="35" w:line="165"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《烟花爆竹经营许可实施办法》第四条第二</w:t>
            </w:r>
            <w:r>
              <w:rPr>
                <w:rFonts w:ascii="微软雅黑" w:hAnsi="微软雅黑" w:eastAsia="微软雅黑" w:cs="微软雅黑"/>
                <w:spacing w:val="10"/>
                <w:sz w:val="21"/>
                <w:szCs w:val="21"/>
              </w:rPr>
              <w:t>款</w:t>
            </w:r>
          </w:p>
        </w:tc>
        <w:tc>
          <w:tcPr>
            <w:tcW w:w="5552" w:type="dxa"/>
            <w:tcBorders>
              <w:top w:val="single" w:color="000000" w:sz="2" w:space="0"/>
              <w:bottom w:val="single" w:color="000000" w:sz="2" w:space="0"/>
            </w:tcBorders>
            <w:vAlign w:val="top"/>
          </w:tcPr>
          <w:p w14:paraId="5A2E0EBA">
            <w:pPr>
              <w:spacing w:before="35" w:line="165"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6B9D5A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118045C3">
            <w:pPr>
              <w:spacing w:before="26" w:line="171"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188E3BE0">
            <w:pPr>
              <w:spacing w:before="26" w:line="171"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5E16BDAA">
            <w:pPr>
              <w:spacing w:before="26" w:line="171"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40922647">
            <w:pPr>
              <w:spacing w:before="26" w:line="171"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《烟花爆竹经营许可实施办法》第四条第二</w:t>
            </w:r>
            <w:r>
              <w:rPr>
                <w:rFonts w:ascii="微软雅黑" w:hAnsi="微软雅黑" w:eastAsia="微软雅黑" w:cs="微软雅黑"/>
                <w:spacing w:val="10"/>
                <w:sz w:val="21"/>
                <w:szCs w:val="21"/>
              </w:rPr>
              <w:t>款</w:t>
            </w:r>
          </w:p>
        </w:tc>
        <w:tc>
          <w:tcPr>
            <w:tcW w:w="5552" w:type="dxa"/>
            <w:tcBorders>
              <w:top w:val="single" w:color="000000" w:sz="2" w:space="0"/>
              <w:bottom w:val="single" w:color="000000" w:sz="2" w:space="0"/>
            </w:tcBorders>
            <w:vAlign w:val="top"/>
          </w:tcPr>
          <w:p w14:paraId="7ADA7851">
            <w:pPr>
              <w:spacing w:before="26" w:line="171"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2D57CF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44422921">
            <w:pPr>
              <w:spacing w:before="178"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4082B25D">
            <w:pPr>
              <w:spacing w:before="17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F646208">
            <w:pPr>
              <w:spacing w:before="17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8E230AC">
            <w:pPr>
              <w:spacing w:before="178"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《烟花爆竹经营许可实施办法》第二十三条第二</w:t>
            </w:r>
            <w:r>
              <w:rPr>
                <w:rFonts w:ascii="微软雅黑" w:hAnsi="微软雅黑" w:eastAsia="微软雅黑" w:cs="微软雅黑"/>
                <w:spacing w:val="8"/>
                <w:sz w:val="21"/>
                <w:szCs w:val="21"/>
              </w:rPr>
              <w:t>款</w:t>
            </w:r>
          </w:p>
        </w:tc>
        <w:tc>
          <w:tcPr>
            <w:tcW w:w="5552" w:type="dxa"/>
            <w:tcBorders>
              <w:top w:val="single" w:color="000000" w:sz="2" w:space="0"/>
              <w:bottom w:val="single" w:color="000000" w:sz="2" w:space="0"/>
            </w:tcBorders>
            <w:vAlign w:val="top"/>
          </w:tcPr>
          <w:p w14:paraId="189055D7">
            <w:pPr>
              <w:spacing w:before="178"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52C103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124C6BD4">
            <w:pPr>
              <w:spacing w:before="162"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2F9AC89A">
            <w:pPr>
              <w:spacing w:before="16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1E48BE8A">
            <w:pPr>
              <w:spacing w:before="16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154F380">
            <w:pPr>
              <w:spacing w:before="162"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《烟花爆竹经营许可实施办法》第二十三条第一</w:t>
            </w:r>
            <w:r>
              <w:rPr>
                <w:rFonts w:ascii="微软雅黑" w:hAnsi="微软雅黑" w:eastAsia="微软雅黑" w:cs="微软雅黑"/>
                <w:spacing w:val="8"/>
                <w:sz w:val="21"/>
                <w:szCs w:val="21"/>
              </w:rPr>
              <w:t>款</w:t>
            </w:r>
          </w:p>
        </w:tc>
        <w:tc>
          <w:tcPr>
            <w:tcW w:w="5552" w:type="dxa"/>
            <w:tcBorders>
              <w:top w:val="single" w:color="000000" w:sz="2" w:space="0"/>
              <w:bottom w:val="single" w:color="000000" w:sz="2" w:space="0"/>
            </w:tcBorders>
            <w:vAlign w:val="top"/>
          </w:tcPr>
          <w:p w14:paraId="2122EBE4">
            <w:pPr>
              <w:spacing w:before="162"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3E35B6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4D45AF78">
            <w:pPr>
              <w:spacing w:before="26" w:line="171"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16FACF63">
            <w:pPr>
              <w:spacing w:before="26" w:line="171"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F5D0D9A">
            <w:pPr>
              <w:spacing w:before="26" w:line="171"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4FCDEAAA">
            <w:pPr>
              <w:spacing w:before="26" w:line="171"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《烟花爆竹生产经营安全规定》第十三条第二</w:t>
            </w:r>
            <w:r>
              <w:rPr>
                <w:rFonts w:ascii="微软雅黑" w:hAnsi="微软雅黑" w:eastAsia="微软雅黑" w:cs="微软雅黑"/>
                <w:spacing w:val="9"/>
                <w:sz w:val="21"/>
                <w:szCs w:val="21"/>
              </w:rPr>
              <w:t>款</w:t>
            </w:r>
          </w:p>
        </w:tc>
        <w:tc>
          <w:tcPr>
            <w:tcW w:w="5552" w:type="dxa"/>
            <w:tcBorders>
              <w:top w:val="single" w:color="000000" w:sz="2" w:space="0"/>
              <w:bottom w:val="single" w:color="000000" w:sz="2" w:space="0"/>
            </w:tcBorders>
            <w:vAlign w:val="top"/>
          </w:tcPr>
          <w:p w14:paraId="7986104C">
            <w:pPr>
              <w:spacing w:before="26" w:line="171"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6CFE10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470C37A1">
            <w:pPr>
              <w:spacing w:before="178"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2155C4A4">
            <w:pPr>
              <w:spacing w:before="17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2451B5E1">
            <w:pPr>
              <w:spacing w:before="17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4D73647A">
            <w:pPr>
              <w:spacing w:before="178"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《烟花爆竹经营许可实施办法》第二十三条第三</w:t>
            </w:r>
            <w:r>
              <w:rPr>
                <w:rFonts w:ascii="微软雅黑" w:hAnsi="微软雅黑" w:eastAsia="微软雅黑" w:cs="微软雅黑"/>
                <w:spacing w:val="8"/>
                <w:sz w:val="21"/>
                <w:szCs w:val="21"/>
              </w:rPr>
              <w:t>款</w:t>
            </w:r>
          </w:p>
        </w:tc>
        <w:tc>
          <w:tcPr>
            <w:tcW w:w="5552" w:type="dxa"/>
            <w:tcBorders>
              <w:top w:val="single" w:color="000000" w:sz="2" w:space="0"/>
              <w:bottom w:val="single" w:color="000000" w:sz="2" w:space="0"/>
            </w:tcBorders>
            <w:vAlign w:val="top"/>
          </w:tcPr>
          <w:p w14:paraId="64479C46">
            <w:pPr>
              <w:spacing w:before="178"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686F36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14:paraId="5201F5E8">
            <w:pPr>
              <w:spacing w:before="162"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7CD8DADE">
            <w:pPr>
              <w:spacing w:before="16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96EFC39">
            <w:pPr>
              <w:spacing w:before="16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2786600F">
            <w:pPr>
              <w:spacing w:before="162"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《烟花爆竹生产经营安全规定》第二十条第一</w:t>
            </w:r>
            <w:r>
              <w:rPr>
                <w:rFonts w:ascii="微软雅黑" w:hAnsi="微软雅黑" w:eastAsia="微软雅黑" w:cs="微软雅黑"/>
                <w:spacing w:val="9"/>
                <w:sz w:val="21"/>
                <w:szCs w:val="21"/>
              </w:rPr>
              <w:t>款</w:t>
            </w:r>
          </w:p>
        </w:tc>
        <w:tc>
          <w:tcPr>
            <w:tcW w:w="5552" w:type="dxa"/>
            <w:tcBorders>
              <w:top w:val="single" w:color="000000" w:sz="2" w:space="0"/>
              <w:bottom w:val="single" w:color="000000" w:sz="2" w:space="0"/>
            </w:tcBorders>
            <w:vAlign w:val="top"/>
          </w:tcPr>
          <w:p w14:paraId="5BCB8C75">
            <w:pPr>
              <w:spacing w:before="162" w:line="208"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7F3277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0120614A">
            <w:pPr>
              <w:spacing w:before="26" w:line="171"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68F0586E">
            <w:pPr>
              <w:spacing w:before="26" w:line="171"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6A024C5D">
            <w:pPr>
              <w:spacing w:before="26" w:line="171"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64E96FB6">
            <w:pPr>
              <w:spacing w:before="26" w:line="171"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《烟花爆竹经营许可实施办法》第二十五条第一</w:t>
            </w:r>
            <w:r>
              <w:rPr>
                <w:rFonts w:ascii="微软雅黑" w:hAnsi="微软雅黑" w:eastAsia="微软雅黑" w:cs="微软雅黑"/>
                <w:spacing w:val="8"/>
                <w:sz w:val="21"/>
                <w:szCs w:val="21"/>
              </w:rPr>
              <w:t>款</w:t>
            </w:r>
          </w:p>
        </w:tc>
        <w:tc>
          <w:tcPr>
            <w:tcW w:w="5552" w:type="dxa"/>
            <w:tcBorders>
              <w:top w:val="single" w:color="000000" w:sz="2" w:space="0"/>
              <w:bottom w:val="single" w:color="000000" w:sz="2" w:space="0"/>
            </w:tcBorders>
            <w:vAlign w:val="top"/>
          </w:tcPr>
          <w:p w14:paraId="53CC0E99">
            <w:pPr>
              <w:spacing w:before="26" w:line="171"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371432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14:paraId="15B630EE">
            <w:pPr>
              <w:spacing w:before="18" w:line="176"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2F020281">
            <w:pPr>
              <w:spacing w:before="18" w:line="176"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54A717A4">
            <w:pPr>
              <w:spacing w:before="18" w:line="176"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E11C7B3">
            <w:pPr>
              <w:spacing w:before="18" w:line="176"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《烟花爆竹经营许可实施办法》第二十五条第一</w:t>
            </w:r>
            <w:r>
              <w:rPr>
                <w:rFonts w:ascii="微软雅黑" w:hAnsi="微软雅黑" w:eastAsia="微软雅黑" w:cs="微软雅黑"/>
                <w:spacing w:val="8"/>
                <w:sz w:val="21"/>
                <w:szCs w:val="21"/>
              </w:rPr>
              <w:t>款</w:t>
            </w:r>
          </w:p>
        </w:tc>
        <w:tc>
          <w:tcPr>
            <w:tcW w:w="5552" w:type="dxa"/>
            <w:tcBorders>
              <w:top w:val="single" w:color="000000" w:sz="2" w:space="0"/>
              <w:bottom w:val="single" w:color="000000" w:sz="2" w:space="0"/>
            </w:tcBorders>
            <w:vAlign w:val="top"/>
          </w:tcPr>
          <w:p w14:paraId="7B394DE5">
            <w:pPr>
              <w:spacing w:before="18" w:line="176"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057451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2174" w:type="dxa"/>
            <w:tcBorders>
              <w:top w:val="single" w:color="000000" w:sz="2" w:space="0"/>
              <w:bottom w:val="single" w:color="000000" w:sz="2" w:space="0"/>
            </w:tcBorders>
            <w:vAlign w:val="top"/>
          </w:tcPr>
          <w:p w14:paraId="1890096F">
            <w:pPr>
              <w:spacing w:before="30" w:line="174"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14:paraId="500C08AF">
            <w:pPr>
              <w:spacing w:before="30" w:line="174"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14:paraId="39576F23">
            <w:pPr>
              <w:spacing w:before="30" w:line="174"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14:paraId="7D8C562D">
            <w:pPr>
              <w:spacing w:before="30" w:line="174"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《烟花爆竹生产经营安全规定》第二十三条第一</w:t>
            </w:r>
            <w:r>
              <w:rPr>
                <w:rFonts w:ascii="微软雅黑" w:hAnsi="微软雅黑" w:eastAsia="微软雅黑" w:cs="微软雅黑"/>
                <w:spacing w:val="8"/>
                <w:sz w:val="21"/>
                <w:szCs w:val="21"/>
              </w:rPr>
              <w:t>款</w:t>
            </w:r>
          </w:p>
        </w:tc>
        <w:tc>
          <w:tcPr>
            <w:tcW w:w="5552" w:type="dxa"/>
            <w:tcBorders>
              <w:top w:val="single" w:color="000000" w:sz="2" w:space="0"/>
              <w:bottom w:val="single" w:color="000000" w:sz="2" w:space="0"/>
            </w:tcBorders>
            <w:vAlign w:val="top"/>
          </w:tcPr>
          <w:p w14:paraId="224DDD88">
            <w:pPr>
              <w:spacing w:before="30" w:line="174" w:lineRule="auto"/>
              <w:ind w:left="12"/>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bl>
    <w:p w14:paraId="78527208">
      <w:pPr>
        <w:spacing w:line="14" w:lineRule="auto"/>
        <w:rPr>
          <w:rFonts w:ascii="Arial"/>
          <w:sz w:val="2"/>
        </w:rPr>
      </w:pPr>
    </w:p>
    <w:p w14:paraId="19410B25">
      <w:pPr>
        <w:sectPr>
          <w:pgSz w:w="23812" w:h="16838"/>
          <w:pgMar w:top="505" w:right="703" w:bottom="0" w:left="441" w:header="0" w:footer="0" w:gutter="0"/>
          <w:cols w:equalWidth="0" w:num="5">
            <w:col w:w="723" w:space="39"/>
            <w:col w:w="1152" w:space="100"/>
            <w:col w:w="6795" w:space="96"/>
            <w:col w:w="1099" w:space="96"/>
            <w:col w:w="12567"/>
          </w:cols>
        </w:sectPr>
      </w:pPr>
    </w:p>
    <w:tbl>
      <w:tblPr>
        <w:tblStyle w:val="4"/>
        <w:tblW w:w="28205"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gridCol w:w="5555"/>
      </w:tblGrid>
      <w:tr w14:paraId="039AE4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712" w:type="dxa"/>
            <w:tcBorders>
              <w:top w:val="single" w:color="000000" w:sz="2" w:space="0"/>
              <w:bottom w:val="single" w:color="000000" w:sz="2" w:space="0"/>
            </w:tcBorders>
            <w:vAlign w:val="top"/>
          </w:tcPr>
          <w:p w14:paraId="129FCF93">
            <w:pPr>
              <w:spacing w:before="60" w:line="231"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30</w:t>
            </w:r>
          </w:p>
        </w:tc>
        <w:tc>
          <w:tcPr>
            <w:tcW w:w="1309" w:type="dxa"/>
            <w:vMerge w:val="restart"/>
            <w:tcBorders>
              <w:top w:val="nil"/>
              <w:bottom w:val="nil"/>
            </w:tcBorders>
            <w:vAlign w:val="top"/>
          </w:tcPr>
          <w:p w14:paraId="3F28E00B">
            <w:pPr>
              <w:rPr>
                <w:rFonts w:ascii="Arial"/>
                <w:sz w:val="21"/>
              </w:rPr>
            </w:pPr>
          </w:p>
        </w:tc>
        <w:tc>
          <w:tcPr>
            <w:tcW w:w="6771" w:type="dxa"/>
            <w:tcBorders>
              <w:top w:val="single" w:color="000000" w:sz="2" w:space="0"/>
              <w:bottom w:val="single" w:color="000000" w:sz="2" w:space="0"/>
            </w:tcBorders>
            <w:vAlign w:val="top"/>
          </w:tcPr>
          <w:p w14:paraId="7DCC9C8D">
            <w:pPr>
              <w:spacing w:before="26" w:line="177" w:lineRule="auto"/>
              <w:ind w:left="25"/>
              <w:rPr>
                <w:rFonts w:ascii="微软雅黑" w:hAnsi="微软雅黑" w:eastAsia="微软雅黑" w:cs="微软雅黑"/>
                <w:sz w:val="21"/>
                <w:szCs w:val="21"/>
              </w:rPr>
            </w:pPr>
            <w:r>
              <w:rPr>
                <w:rFonts w:ascii="微软雅黑" w:hAnsi="微软雅黑" w:eastAsia="微软雅黑" w:cs="微软雅黑"/>
                <w:spacing w:val="11"/>
                <w:sz w:val="21"/>
                <w:szCs w:val="21"/>
              </w:rPr>
              <w:t>批发企业是否按规定建立烟花爆竹买卖合同管理制</w:t>
            </w:r>
            <w:r>
              <w:rPr>
                <w:rFonts w:ascii="微软雅黑" w:hAnsi="微软雅黑" w:eastAsia="微软雅黑" w:cs="微软雅黑"/>
                <w:spacing w:val="6"/>
                <w:sz w:val="21"/>
                <w:szCs w:val="21"/>
              </w:rPr>
              <w:t>度</w:t>
            </w:r>
          </w:p>
        </w:tc>
        <w:tc>
          <w:tcPr>
            <w:tcW w:w="1309" w:type="dxa"/>
            <w:vMerge w:val="restart"/>
            <w:tcBorders>
              <w:top w:val="nil"/>
              <w:bottom w:val="nil"/>
            </w:tcBorders>
            <w:vAlign w:val="top"/>
          </w:tcPr>
          <w:p w14:paraId="5FC174BD">
            <w:pPr>
              <w:rPr>
                <w:rFonts w:ascii="Arial"/>
                <w:sz w:val="21"/>
              </w:rPr>
            </w:pPr>
          </w:p>
        </w:tc>
        <w:tc>
          <w:tcPr>
            <w:tcW w:w="2166" w:type="dxa"/>
            <w:tcBorders>
              <w:top w:val="single" w:color="000000" w:sz="2" w:space="0"/>
              <w:bottom w:val="single" w:color="000000" w:sz="2" w:space="0"/>
            </w:tcBorders>
            <w:vAlign w:val="top"/>
          </w:tcPr>
          <w:p w14:paraId="6D1DF907">
            <w:pPr>
              <w:spacing w:before="26" w:line="17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7DCE200B">
            <w:pPr>
              <w:spacing w:before="26" w:line="177"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37D536F7">
            <w:pPr>
              <w:spacing w:before="26" w:line="177"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4988B969">
            <w:pPr>
              <w:spacing w:before="26" w:line="177"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《烟花爆竹生产经营安全规定》第二十三条第一</w:t>
            </w:r>
            <w:r>
              <w:rPr>
                <w:rFonts w:ascii="微软雅黑" w:hAnsi="微软雅黑" w:eastAsia="微软雅黑" w:cs="微软雅黑"/>
                <w:spacing w:val="8"/>
                <w:sz w:val="21"/>
                <w:szCs w:val="21"/>
              </w:rPr>
              <w:t>款</w:t>
            </w:r>
          </w:p>
        </w:tc>
        <w:tc>
          <w:tcPr>
            <w:tcW w:w="5555" w:type="dxa"/>
            <w:tcBorders>
              <w:top w:val="single" w:color="000000" w:sz="2" w:space="0"/>
              <w:bottom w:val="single" w:color="000000" w:sz="2" w:space="0"/>
            </w:tcBorders>
            <w:vAlign w:val="top"/>
          </w:tcPr>
          <w:p w14:paraId="489349F3">
            <w:pPr>
              <w:spacing w:before="26" w:line="177" w:lineRule="auto"/>
              <w:ind w:left="15"/>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42E8BB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3951CB3D">
            <w:pPr>
              <w:spacing w:before="203"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31</w:t>
            </w:r>
          </w:p>
        </w:tc>
        <w:tc>
          <w:tcPr>
            <w:tcW w:w="1309" w:type="dxa"/>
            <w:vMerge w:val="continue"/>
            <w:tcBorders>
              <w:top w:val="nil"/>
              <w:bottom w:val="nil"/>
            </w:tcBorders>
            <w:vAlign w:val="top"/>
          </w:tcPr>
          <w:p w14:paraId="70D98A3E">
            <w:pPr>
              <w:rPr>
                <w:rFonts w:ascii="Arial"/>
                <w:sz w:val="21"/>
              </w:rPr>
            </w:pPr>
          </w:p>
        </w:tc>
        <w:tc>
          <w:tcPr>
            <w:tcW w:w="6771" w:type="dxa"/>
            <w:tcBorders>
              <w:top w:val="single" w:color="000000" w:sz="2" w:space="0"/>
              <w:bottom w:val="single" w:color="000000" w:sz="2" w:space="0"/>
            </w:tcBorders>
            <w:vAlign w:val="top"/>
          </w:tcPr>
          <w:p w14:paraId="3E4432E2">
            <w:pPr>
              <w:spacing w:before="27" w:line="181" w:lineRule="auto"/>
              <w:ind w:left="26" w:right="90" w:hanging="1"/>
              <w:rPr>
                <w:rFonts w:ascii="微软雅黑" w:hAnsi="微软雅黑" w:eastAsia="微软雅黑" w:cs="微软雅黑"/>
                <w:sz w:val="21"/>
                <w:szCs w:val="21"/>
              </w:rPr>
            </w:pPr>
            <w:r>
              <w:rPr>
                <w:rFonts w:ascii="微软雅黑" w:hAnsi="微软雅黑" w:eastAsia="微软雅黑" w:cs="微软雅黑"/>
                <w:spacing w:val="9"/>
                <w:sz w:val="21"/>
                <w:szCs w:val="21"/>
              </w:rPr>
              <w:t>批发企业是否制定专人管理、登记、分发黑火药、引火线、烟火药</w:t>
            </w:r>
            <w:r>
              <w:rPr>
                <w:rFonts w:ascii="微软雅黑" w:hAnsi="微软雅黑" w:eastAsia="微软雅黑" w:cs="微软雅黑"/>
                <w:spacing w:val="7"/>
                <w:sz w:val="21"/>
                <w:szCs w:val="21"/>
              </w:rPr>
              <w:t>及</w:t>
            </w:r>
            <w:r>
              <w:rPr>
                <w:rFonts w:ascii="微软雅黑" w:hAnsi="微软雅黑" w:eastAsia="微软雅黑" w:cs="微软雅黑"/>
                <w:spacing w:val="18"/>
                <w:sz w:val="21"/>
                <w:szCs w:val="21"/>
              </w:rPr>
              <w:t>库</w:t>
            </w:r>
            <w:r>
              <w:rPr>
                <w:rFonts w:ascii="微软雅黑" w:hAnsi="微软雅黑" w:eastAsia="微软雅黑" w:cs="微软雅黑"/>
                <w:spacing w:val="10"/>
                <w:sz w:val="21"/>
                <w:szCs w:val="21"/>
              </w:rPr>
              <w:t>存和中转效果件的安全管理制度</w:t>
            </w:r>
          </w:p>
        </w:tc>
        <w:tc>
          <w:tcPr>
            <w:tcW w:w="1309" w:type="dxa"/>
            <w:vMerge w:val="continue"/>
            <w:tcBorders>
              <w:top w:val="nil"/>
              <w:bottom w:val="nil"/>
            </w:tcBorders>
            <w:vAlign w:val="top"/>
          </w:tcPr>
          <w:p w14:paraId="03466457">
            <w:pPr>
              <w:rPr>
                <w:rFonts w:ascii="Arial"/>
                <w:sz w:val="21"/>
              </w:rPr>
            </w:pPr>
          </w:p>
        </w:tc>
        <w:tc>
          <w:tcPr>
            <w:tcW w:w="2166" w:type="dxa"/>
            <w:tcBorders>
              <w:top w:val="single" w:color="000000" w:sz="2" w:space="0"/>
              <w:bottom w:val="single" w:color="000000" w:sz="2" w:space="0"/>
            </w:tcBorders>
            <w:vAlign w:val="top"/>
          </w:tcPr>
          <w:p w14:paraId="56BF2220">
            <w:pPr>
              <w:spacing w:before="16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4FA2A91C">
            <w:pPr>
              <w:spacing w:before="16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762EBD37">
            <w:pPr>
              <w:spacing w:before="16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2170ECCD">
            <w:pPr>
              <w:spacing w:before="168" w:line="20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《烟花爆竹生产经营安全规定》第十八条</w:t>
            </w:r>
          </w:p>
        </w:tc>
        <w:tc>
          <w:tcPr>
            <w:tcW w:w="5555" w:type="dxa"/>
            <w:tcBorders>
              <w:top w:val="single" w:color="000000" w:sz="2" w:space="0"/>
              <w:bottom w:val="single" w:color="000000" w:sz="2" w:space="0"/>
            </w:tcBorders>
            <w:vAlign w:val="top"/>
          </w:tcPr>
          <w:p w14:paraId="27B543CA">
            <w:pPr>
              <w:spacing w:before="168" w:line="208" w:lineRule="auto"/>
              <w:ind w:left="15"/>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2C8730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14:paraId="553980A9">
            <w:pPr>
              <w:spacing w:before="47" w:line="157"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32</w:t>
            </w:r>
          </w:p>
        </w:tc>
        <w:tc>
          <w:tcPr>
            <w:tcW w:w="1309" w:type="dxa"/>
            <w:vMerge w:val="continue"/>
            <w:tcBorders>
              <w:top w:val="nil"/>
              <w:bottom w:val="nil"/>
            </w:tcBorders>
            <w:vAlign w:val="top"/>
          </w:tcPr>
          <w:p w14:paraId="0D149ED4">
            <w:pPr>
              <w:rPr>
                <w:rFonts w:ascii="Arial"/>
                <w:sz w:val="21"/>
              </w:rPr>
            </w:pPr>
          </w:p>
        </w:tc>
        <w:tc>
          <w:tcPr>
            <w:tcW w:w="6771" w:type="dxa"/>
            <w:tcBorders>
              <w:top w:val="single" w:color="000000" w:sz="2" w:space="0"/>
              <w:bottom w:val="single" w:color="000000" w:sz="2" w:space="0"/>
            </w:tcBorders>
            <w:vAlign w:val="top"/>
          </w:tcPr>
          <w:p w14:paraId="20E8CEC8">
            <w:pPr>
              <w:spacing w:before="12" w:line="180" w:lineRule="auto"/>
              <w:ind w:left="25"/>
              <w:rPr>
                <w:rFonts w:ascii="微软雅黑" w:hAnsi="微软雅黑" w:eastAsia="微软雅黑" w:cs="微软雅黑"/>
                <w:sz w:val="21"/>
                <w:szCs w:val="21"/>
              </w:rPr>
            </w:pPr>
            <w:r>
              <w:rPr>
                <w:rFonts w:ascii="微软雅黑" w:hAnsi="微软雅黑" w:eastAsia="微软雅黑" w:cs="微软雅黑"/>
                <w:spacing w:val="11"/>
                <w:sz w:val="21"/>
                <w:szCs w:val="21"/>
              </w:rPr>
              <w:t>批发企业是否建立从业人员、外来人员、车辆出入厂(库)区登记</w:t>
            </w:r>
            <w:r>
              <w:rPr>
                <w:rFonts w:ascii="微软雅黑" w:hAnsi="微软雅黑" w:eastAsia="微软雅黑" w:cs="微软雅黑"/>
                <w:spacing w:val="7"/>
                <w:sz w:val="21"/>
                <w:szCs w:val="21"/>
              </w:rPr>
              <w:t>制</w:t>
            </w:r>
          </w:p>
        </w:tc>
        <w:tc>
          <w:tcPr>
            <w:tcW w:w="1309" w:type="dxa"/>
            <w:vMerge w:val="continue"/>
            <w:tcBorders>
              <w:top w:val="nil"/>
              <w:bottom w:val="nil"/>
            </w:tcBorders>
            <w:vAlign w:val="top"/>
          </w:tcPr>
          <w:p w14:paraId="7597EE23">
            <w:pPr>
              <w:rPr>
                <w:rFonts w:ascii="Arial"/>
                <w:sz w:val="21"/>
              </w:rPr>
            </w:pPr>
          </w:p>
        </w:tc>
        <w:tc>
          <w:tcPr>
            <w:tcW w:w="2166" w:type="dxa"/>
            <w:tcBorders>
              <w:top w:val="single" w:color="000000" w:sz="2" w:space="0"/>
              <w:bottom w:val="single" w:color="000000" w:sz="2" w:space="0"/>
            </w:tcBorders>
            <w:vAlign w:val="top"/>
          </w:tcPr>
          <w:p w14:paraId="63E5B870">
            <w:pPr>
              <w:spacing w:before="12" w:line="180"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42357365">
            <w:pPr>
              <w:spacing w:before="12" w:line="180"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79BC120C">
            <w:pPr>
              <w:spacing w:before="12" w:line="180"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1CA22D63">
            <w:pPr>
              <w:spacing w:before="12" w:line="180"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《烟花爆竹生产经营安全规定》第十七条</w:t>
            </w:r>
          </w:p>
        </w:tc>
        <w:tc>
          <w:tcPr>
            <w:tcW w:w="5555" w:type="dxa"/>
            <w:tcBorders>
              <w:top w:val="single" w:color="000000" w:sz="2" w:space="0"/>
              <w:bottom w:val="single" w:color="000000" w:sz="2" w:space="0"/>
            </w:tcBorders>
            <w:vAlign w:val="top"/>
          </w:tcPr>
          <w:p w14:paraId="6DFE6C6B">
            <w:pPr>
              <w:spacing w:before="12" w:line="180" w:lineRule="auto"/>
              <w:ind w:left="15"/>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766E2E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25E63AC8">
            <w:pPr>
              <w:spacing w:before="199"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33</w:t>
            </w:r>
          </w:p>
        </w:tc>
        <w:tc>
          <w:tcPr>
            <w:tcW w:w="1309" w:type="dxa"/>
            <w:vMerge w:val="continue"/>
            <w:tcBorders>
              <w:top w:val="nil"/>
              <w:bottom w:val="single" w:color="000000" w:sz="2" w:space="0"/>
            </w:tcBorders>
            <w:vAlign w:val="top"/>
          </w:tcPr>
          <w:p w14:paraId="3D2B7A1E">
            <w:pPr>
              <w:rPr>
                <w:rFonts w:ascii="Arial"/>
                <w:sz w:val="21"/>
              </w:rPr>
            </w:pPr>
          </w:p>
        </w:tc>
        <w:tc>
          <w:tcPr>
            <w:tcW w:w="6771" w:type="dxa"/>
            <w:tcBorders>
              <w:top w:val="single" w:color="000000" w:sz="2" w:space="0"/>
              <w:bottom w:val="single" w:color="000000" w:sz="2" w:space="0"/>
            </w:tcBorders>
            <w:vAlign w:val="top"/>
          </w:tcPr>
          <w:p w14:paraId="6BA70505">
            <w:pPr>
              <w:spacing w:before="24" w:line="182" w:lineRule="auto"/>
              <w:ind w:left="27" w:right="91" w:hanging="1"/>
              <w:rPr>
                <w:rFonts w:ascii="微软雅黑" w:hAnsi="微软雅黑" w:eastAsia="微软雅黑" w:cs="微软雅黑"/>
                <w:sz w:val="21"/>
                <w:szCs w:val="21"/>
              </w:rPr>
            </w:pPr>
            <w:r>
              <w:rPr>
                <w:rFonts w:ascii="微软雅黑" w:hAnsi="微软雅黑" w:eastAsia="微软雅黑" w:cs="微软雅黑"/>
                <w:spacing w:val="9"/>
                <w:sz w:val="21"/>
                <w:szCs w:val="21"/>
              </w:rPr>
              <w:t>是否存在拒绝、阻挠受安全生产监督管理部门委托的专业技术服务</w:t>
            </w:r>
            <w:r>
              <w:rPr>
                <w:rFonts w:ascii="微软雅黑" w:hAnsi="微软雅黑" w:eastAsia="微软雅黑" w:cs="微软雅黑"/>
                <w:spacing w:val="5"/>
                <w:sz w:val="21"/>
                <w:szCs w:val="21"/>
              </w:rPr>
              <w:t>机</w:t>
            </w:r>
            <w:r>
              <w:rPr>
                <w:rFonts w:ascii="微软雅黑" w:hAnsi="微软雅黑" w:eastAsia="微软雅黑" w:cs="微软雅黑"/>
                <w:spacing w:val="18"/>
                <w:sz w:val="21"/>
                <w:szCs w:val="21"/>
              </w:rPr>
              <w:t>构</w:t>
            </w:r>
            <w:r>
              <w:rPr>
                <w:rFonts w:ascii="微软雅黑" w:hAnsi="微软雅黑" w:eastAsia="微软雅黑" w:cs="微软雅黑"/>
                <w:spacing w:val="11"/>
                <w:sz w:val="21"/>
                <w:szCs w:val="21"/>
              </w:rPr>
              <w:t>开展检验、检测的行为</w:t>
            </w:r>
          </w:p>
        </w:tc>
        <w:tc>
          <w:tcPr>
            <w:tcW w:w="1309" w:type="dxa"/>
            <w:vMerge w:val="continue"/>
            <w:tcBorders>
              <w:top w:val="nil"/>
              <w:bottom w:val="single" w:color="000000" w:sz="2" w:space="0"/>
            </w:tcBorders>
            <w:vAlign w:val="top"/>
          </w:tcPr>
          <w:p w14:paraId="34189642">
            <w:pPr>
              <w:rPr>
                <w:rFonts w:ascii="Arial"/>
                <w:sz w:val="21"/>
              </w:rPr>
            </w:pPr>
          </w:p>
        </w:tc>
        <w:tc>
          <w:tcPr>
            <w:tcW w:w="2166" w:type="dxa"/>
            <w:tcBorders>
              <w:top w:val="single" w:color="000000" w:sz="2" w:space="0"/>
              <w:bottom w:val="single" w:color="000000" w:sz="2" w:space="0"/>
            </w:tcBorders>
            <w:vAlign w:val="top"/>
          </w:tcPr>
          <w:p w14:paraId="3246A4E3">
            <w:pPr>
              <w:spacing w:before="16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6732CEC8">
            <w:pPr>
              <w:spacing w:before="16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7276CC4E">
            <w:pPr>
              <w:spacing w:before="16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5059F15C">
            <w:pPr>
              <w:spacing w:before="164" w:line="20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《烟花爆竹生产经营安全规定》第三十条第二</w:t>
            </w:r>
            <w:r>
              <w:rPr>
                <w:rFonts w:ascii="微软雅黑" w:hAnsi="微软雅黑" w:eastAsia="微软雅黑" w:cs="微软雅黑"/>
                <w:spacing w:val="9"/>
                <w:sz w:val="21"/>
                <w:szCs w:val="21"/>
              </w:rPr>
              <w:t>款</w:t>
            </w:r>
          </w:p>
        </w:tc>
        <w:tc>
          <w:tcPr>
            <w:tcW w:w="5555" w:type="dxa"/>
            <w:tcBorders>
              <w:top w:val="single" w:color="000000" w:sz="2" w:space="0"/>
              <w:bottom w:val="single" w:color="000000" w:sz="2" w:space="0"/>
            </w:tcBorders>
            <w:vAlign w:val="top"/>
          </w:tcPr>
          <w:p w14:paraId="0C2152F3">
            <w:pPr>
              <w:spacing w:before="164" w:line="208" w:lineRule="auto"/>
              <w:ind w:left="15"/>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774785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378BD2EC">
            <w:pPr>
              <w:spacing w:before="203"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34</w:t>
            </w:r>
          </w:p>
        </w:tc>
        <w:tc>
          <w:tcPr>
            <w:tcW w:w="1309" w:type="dxa"/>
            <w:vMerge w:val="restart"/>
            <w:tcBorders>
              <w:top w:val="single" w:color="000000" w:sz="2" w:space="0"/>
              <w:bottom w:val="nil"/>
            </w:tcBorders>
            <w:vAlign w:val="top"/>
          </w:tcPr>
          <w:p w14:paraId="49F06018">
            <w:pPr>
              <w:spacing w:line="247" w:lineRule="auto"/>
              <w:rPr>
                <w:rFonts w:ascii="Arial"/>
                <w:sz w:val="21"/>
              </w:rPr>
            </w:pPr>
          </w:p>
          <w:p w14:paraId="3F788E4F">
            <w:pPr>
              <w:spacing w:line="247" w:lineRule="auto"/>
              <w:rPr>
                <w:rFonts w:ascii="Arial"/>
                <w:sz w:val="21"/>
              </w:rPr>
            </w:pPr>
          </w:p>
          <w:p w14:paraId="60B5D6A2">
            <w:pPr>
              <w:spacing w:line="247" w:lineRule="auto"/>
              <w:rPr>
                <w:rFonts w:ascii="Arial"/>
                <w:sz w:val="21"/>
              </w:rPr>
            </w:pPr>
          </w:p>
          <w:p w14:paraId="187C35F8">
            <w:pPr>
              <w:spacing w:line="247" w:lineRule="auto"/>
              <w:rPr>
                <w:rFonts w:ascii="Arial"/>
                <w:sz w:val="21"/>
              </w:rPr>
            </w:pPr>
          </w:p>
          <w:p w14:paraId="7DFE1024">
            <w:pPr>
              <w:spacing w:line="247" w:lineRule="auto"/>
              <w:rPr>
                <w:rFonts w:ascii="Arial"/>
                <w:sz w:val="21"/>
              </w:rPr>
            </w:pPr>
          </w:p>
          <w:p w14:paraId="79F1F648">
            <w:pPr>
              <w:spacing w:line="247" w:lineRule="auto"/>
              <w:rPr>
                <w:rFonts w:ascii="Arial"/>
                <w:sz w:val="21"/>
              </w:rPr>
            </w:pPr>
          </w:p>
          <w:p w14:paraId="51DD3807">
            <w:pPr>
              <w:spacing w:line="247" w:lineRule="auto"/>
              <w:rPr>
                <w:rFonts w:ascii="Arial"/>
                <w:sz w:val="21"/>
              </w:rPr>
            </w:pPr>
          </w:p>
          <w:p w14:paraId="4B304808">
            <w:pPr>
              <w:spacing w:line="247" w:lineRule="auto"/>
              <w:rPr>
                <w:rFonts w:ascii="Arial"/>
                <w:sz w:val="21"/>
              </w:rPr>
            </w:pPr>
          </w:p>
          <w:p w14:paraId="645215F1">
            <w:pPr>
              <w:spacing w:line="247" w:lineRule="auto"/>
              <w:rPr>
                <w:rFonts w:ascii="Arial"/>
                <w:sz w:val="21"/>
              </w:rPr>
            </w:pPr>
          </w:p>
          <w:p w14:paraId="23291C66">
            <w:pPr>
              <w:spacing w:line="247" w:lineRule="auto"/>
              <w:rPr>
                <w:rFonts w:ascii="Arial"/>
                <w:sz w:val="21"/>
              </w:rPr>
            </w:pPr>
          </w:p>
          <w:p w14:paraId="41C89B82">
            <w:pPr>
              <w:spacing w:line="247" w:lineRule="auto"/>
              <w:rPr>
                <w:rFonts w:ascii="Arial"/>
                <w:sz w:val="21"/>
              </w:rPr>
            </w:pPr>
          </w:p>
          <w:p w14:paraId="17844F30">
            <w:pPr>
              <w:spacing w:line="247" w:lineRule="auto"/>
              <w:rPr>
                <w:rFonts w:ascii="Arial"/>
                <w:sz w:val="21"/>
              </w:rPr>
            </w:pPr>
          </w:p>
          <w:p w14:paraId="069EF79A">
            <w:pPr>
              <w:spacing w:line="248" w:lineRule="auto"/>
              <w:rPr>
                <w:rFonts w:ascii="Arial"/>
                <w:sz w:val="21"/>
              </w:rPr>
            </w:pPr>
          </w:p>
          <w:p w14:paraId="085F19B7">
            <w:pPr>
              <w:spacing w:line="248" w:lineRule="auto"/>
              <w:rPr>
                <w:rFonts w:ascii="Arial"/>
                <w:sz w:val="21"/>
              </w:rPr>
            </w:pPr>
          </w:p>
          <w:p w14:paraId="73F4F4D1">
            <w:pPr>
              <w:spacing w:line="248" w:lineRule="auto"/>
              <w:rPr>
                <w:rFonts w:ascii="Arial"/>
                <w:sz w:val="21"/>
              </w:rPr>
            </w:pPr>
          </w:p>
          <w:p w14:paraId="08A06AE8">
            <w:pPr>
              <w:spacing w:line="248" w:lineRule="auto"/>
              <w:rPr>
                <w:rFonts w:ascii="Arial"/>
                <w:sz w:val="21"/>
              </w:rPr>
            </w:pPr>
          </w:p>
          <w:p w14:paraId="2C9111F7">
            <w:pPr>
              <w:spacing w:line="248" w:lineRule="auto"/>
              <w:rPr>
                <w:rFonts w:ascii="Arial"/>
                <w:sz w:val="21"/>
              </w:rPr>
            </w:pPr>
          </w:p>
          <w:p w14:paraId="2255DADB">
            <w:pPr>
              <w:spacing w:line="248" w:lineRule="auto"/>
              <w:rPr>
                <w:rFonts w:ascii="Arial"/>
                <w:sz w:val="21"/>
              </w:rPr>
            </w:pPr>
          </w:p>
          <w:p w14:paraId="54B49E46">
            <w:pPr>
              <w:spacing w:line="248" w:lineRule="auto"/>
              <w:rPr>
                <w:rFonts w:ascii="Arial"/>
                <w:sz w:val="21"/>
              </w:rPr>
            </w:pPr>
          </w:p>
          <w:p w14:paraId="42DFE689">
            <w:pPr>
              <w:spacing w:line="248" w:lineRule="auto"/>
              <w:rPr>
                <w:rFonts w:ascii="Arial"/>
                <w:sz w:val="21"/>
              </w:rPr>
            </w:pPr>
          </w:p>
          <w:p w14:paraId="2A7210AA">
            <w:pPr>
              <w:spacing w:line="248" w:lineRule="auto"/>
              <w:rPr>
                <w:rFonts w:ascii="Arial"/>
                <w:sz w:val="21"/>
              </w:rPr>
            </w:pPr>
          </w:p>
          <w:p w14:paraId="6635F414">
            <w:pPr>
              <w:spacing w:line="248" w:lineRule="auto"/>
              <w:rPr>
                <w:rFonts w:ascii="Arial"/>
                <w:sz w:val="21"/>
              </w:rPr>
            </w:pPr>
          </w:p>
          <w:p w14:paraId="14582547">
            <w:pPr>
              <w:spacing w:line="248" w:lineRule="auto"/>
              <w:rPr>
                <w:rFonts w:ascii="Arial"/>
                <w:sz w:val="21"/>
              </w:rPr>
            </w:pPr>
          </w:p>
          <w:p w14:paraId="2BD94EDB">
            <w:pPr>
              <w:spacing w:line="248" w:lineRule="auto"/>
              <w:rPr>
                <w:rFonts w:ascii="Arial"/>
                <w:sz w:val="21"/>
              </w:rPr>
            </w:pPr>
          </w:p>
          <w:p w14:paraId="73876868">
            <w:pPr>
              <w:spacing w:before="90" w:line="202" w:lineRule="auto"/>
              <w:ind w:left="34" w:right="158"/>
              <w:rPr>
                <w:rFonts w:ascii="微软雅黑" w:hAnsi="微软雅黑" w:eastAsia="微软雅黑" w:cs="微软雅黑"/>
                <w:sz w:val="21"/>
                <w:szCs w:val="21"/>
              </w:rPr>
            </w:pPr>
            <w:r>
              <w:rPr>
                <w:rFonts w:ascii="微软雅黑" w:hAnsi="微软雅黑" w:eastAsia="微软雅黑" w:cs="微软雅黑"/>
                <w:spacing w:val="10"/>
                <w:sz w:val="21"/>
                <w:szCs w:val="21"/>
              </w:rPr>
              <w:t>对非药品类易制毒化</w:t>
            </w:r>
            <w:r>
              <w:rPr>
                <w:rFonts w:ascii="微软雅黑" w:hAnsi="微软雅黑" w:eastAsia="微软雅黑" w:cs="微软雅黑"/>
                <w:spacing w:val="9"/>
                <w:sz w:val="21"/>
                <w:szCs w:val="21"/>
              </w:rPr>
              <w:t>学</w:t>
            </w:r>
            <w:r>
              <w:rPr>
                <w:rFonts w:ascii="微软雅黑" w:hAnsi="微软雅黑" w:eastAsia="微软雅黑" w:cs="微软雅黑"/>
                <w:spacing w:val="10"/>
                <w:sz w:val="21"/>
                <w:szCs w:val="21"/>
              </w:rPr>
              <w:t>品生产经</w:t>
            </w:r>
            <w:r>
              <w:rPr>
                <w:rFonts w:ascii="微软雅黑" w:hAnsi="微软雅黑" w:eastAsia="微软雅黑" w:cs="微软雅黑"/>
                <w:spacing w:val="9"/>
                <w:sz w:val="21"/>
                <w:szCs w:val="21"/>
              </w:rPr>
              <w:t>营</w:t>
            </w:r>
            <w:r>
              <w:rPr>
                <w:rFonts w:ascii="微软雅黑" w:hAnsi="微软雅黑" w:eastAsia="微软雅黑" w:cs="微软雅黑"/>
                <w:spacing w:val="10"/>
                <w:sz w:val="21"/>
                <w:szCs w:val="21"/>
              </w:rPr>
              <w:t>企业的检</w:t>
            </w:r>
            <w:r>
              <w:rPr>
                <w:rFonts w:ascii="微软雅黑" w:hAnsi="微软雅黑" w:eastAsia="微软雅黑" w:cs="微软雅黑"/>
                <w:spacing w:val="9"/>
                <w:sz w:val="21"/>
                <w:szCs w:val="21"/>
              </w:rPr>
              <w:t>查</w:t>
            </w:r>
          </w:p>
        </w:tc>
        <w:tc>
          <w:tcPr>
            <w:tcW w:w="6771" w:type="dxa"/>
            <w:tcBorders>
              <w:top w:val="single" w:color="000000" w:sz="2" w:space="0"/>
              <w:bottom w:val="single" w:color="000000" w:sz="2" w:space="0"/>
            </w:tcBorders>
            <w:vAlign w:val="top"/>
          </w:tcPr>
          <w:p w14:paraId="3E86BCB4">
            <w:pPr>
              <w:spacing w:before="168" w:line="208" w:lineRule="auto"/>
              <w:ind w:left="26"/>
              <w:rPr>
                <w:rFonts w:ascii="微软雅黑" w:hAnsi="微软雅黑" w:eastAsia="微软雅黑" w:cs="微软雅黑"/>
                <w:sz w:val="21"/>
                <w:szCs w:val="21"/>
              </w:rPr>
            </w:pPr>
            <w:r>
              <w:rPr>
                <w:rFonts w:ascii="微软雅黑" w:hAnsi="微软雅黑" w:eastAsia="微软雅黑" w:cs="微软雅黑"/>
                <w:spacing w:val="16"/>
                <w:sz w:val="21"/>
                <w:szCs w:val="21"/>
              </w:rPr>
              <w:t>是</w:t>
            </w:r>
            <w:r>
              <w:rPr>
                <w:rFonts w:ascii="微软雅黑" w:hAnsi="微软雅黑" w:eastAsia="微软雅黑" w:cs="微软雅黑"/>
                <w:spacing w:val="10"/>
                <w:sz w:val="21"/>
                <w:szCs w:val="21"/>
              </w:rPr>
              <w:t>否取得许可证或备案证明</w:t>
            </w:r>
          </w:p>
        </w:tc>
        <w:tc>
          <w:tcPr>
            <w:tcW w:w="1309" w:type="dxa"/>
            <w:vMerge w:val="restart"/>
            <w:tcBorders>
              <w:top w:val="single" w:color="000000" w:sz="2" w:space="0"/>
              <w:bottom w:val="nil"/>
            </w:tcBorders>
            <w:vAlign w:val="top"/>
          </w:tcPr>
          <w:p w14:paraId="49ABD1B3">
            <w:pPr>
              <w:spacing w:line="247" w:lineRule="auto"/>
              <w:rPr>
                <w:rFonts w:ascii="Arial"/>
                <w:sz w:val="21"/>
              </w:rPr>
            </w:pPr>
          </w:p>
          <w:p w14:paraId="0B3E7F48">
            <w:pPr>
              <w:spacing w:line="247" w:lineRule="auto"/>
              <w:rPr>
                <w:rFonts w:ascii="Arial"/>
                <w:sz w:val="21"/>
              </w:rPr>
            </w:pPr>
          </w:p>
          <w:p w14:paraId="1E52F335">
            <w:pPr>
              <w:spacing w:line="247" w:lineRule="auto"/>
              <w:rPr>
                <w:rFonts w:ascii="Arial"/>
                <w:sz w:val="21"/>
              </w:rPr>
            </w:pPr>
          </w:p>
          <w:p w14:paraId="07DE017A">
            <w:pPr>
              <w:spacing w:line="247" w:lineRule="auto"/>
              <w:rPr>
                <w:rFonts w:ascii="Arial"/>
                <w:sz w:val="21"/>
              </w:rPr>
            </w:pPr>
          </w:p>
          <w:p w14:paraId="588C7AC3">
            <w:pPr>
              <w:spacing w:line="247" w:lineRule="auto"/>
              <w:rPr>
                <w:rFonts w:ascii="Arial"/>
                <w:sz w:val="21"/>
              </w:rPr>
            </w:pPr>
          </w:p>
          <w:p w14:paraId="075BD0F9">
            <w:pPr>
              <w:spacing w:line="247" w:lineRule="auto"/>
              <w:rPr>
                <w:rFonts w:ascii="Arial"/>
                <w:sz w:val="21"/>
              </w:rPr>
            </w:pPr>
          </w:p>
          <w:p w14:paraId="485B6D27">
            <w:pPr>
              <w:spacing w:line="247" w:lineRule="auto"/>
              <w:rPr>
                <w:rFonts w:ascii="Arial"/>
                <w:sz w:val="21"/>
              </w:rPr>
            </w:pPr>
          </w:p>
          <w:p w14:paraId="324EBF33">
            <w:pPr>
              <w:spacing w:line="247" w:lineRule="auto"/>
              <w:rPr>
                <w:rFonts w:ascii="Arial"/>
                <w:sz w:val="21"/>
              </w:rPr>
            </w:pPr>
          </w:p>
          <w:p w14:paraId="3E541901">
            <w:pPr>
              <w:spacing w:line="247" w:lineRule="auto"/>
              <w:rPr>
                <w:rFonts w:ascii="Arial"/>
                <w:sz w:val="21"/>
              </w:rPr>
            </w:pPr>
          </w:p>
          <w:p w14:paraId="0EC9A47B">
            <w:pPr>
              <w:spacing w:line="247" w:lineRule="auto"/>
              <w:rPr>
                <w:rFonts w:ascii="Arial"/>
                <w:sz w:val="21"/>
              </w:rPr>
            </w:pPr>
          </w:p>
          <w:p w14:paraId="11FB366F">
            <w:pPr>
              <w:spacing w:line="248" w:lineRule="auto"/>
              <w:rPr>
                <w:rFonts w:ascii="Arial"/>
                <w:sz w:val="21"/>
              </w:rPr>
            </w:pPr>
          </w:p>
          <w:p w14:paraId="6FC16A2F">
            <w:pPr>
              <w:spacing w:line="248" w:lineRule="auto"/>
              <w:rPr>
                <w:rFonts w:ascii="Arial"/>
                <w:sz w:val="21"/>
              </w:rPr>
            </w:pPr>
          </w:p>
          <w:p w14:paraId="39E689E4">
            <w:pPr>
              <w:spacing w:line="248" w:lineRule="auto"/>
              <w:rPr>
                <w:rFonts w:ascii="Arial"/>
                <w:sz w:val="21"/>
              </w:rPr>
            </w:pPr>
          </w:p>
          <w:p w14:paraId="2F5269A2">
            <w:pPr>
              <w:spacing w:line="248" w:lineRule="auto"/>
              <w:rPr>
                <w:rFonts w:ascii="Arial"/>
                <w:sz w:val="21"/>
              </w:rPr>
            </w:pPr>
          </w:p>
          <w:p w14:paraId="28FE3A90">
            <w:pPr>
              <w:spacing w:line="248" w:lineRule="auto"/>
              <w:rPr>
                <w:rFonts w:ascii="Arial"/>
                <w:sz w:val="21"/>
              </w:rPr>
            </w:pPr>
          </w:p>
          <w:p w14:paraId="0A9F378A">
            <w:pPr>
              <w:spacing w:line="248" w:lineRule="auto"/>
              <w:rPr>
                <w:rFonts w:ascii="Arial"/>
                <w:sz w:val="21"/>
              </w:rPr>
            </w:pPr>
          </w:p>
          <w:p w14:paraId="708A4EA6">
            <w:pPr>
              <w:spacing w:line="248" w:lineRule="auto"/>
              <w:rPr>
                <w:rFonts w:ascii="Arial"/>
                <w:sz w:val="21"/>
              </w:rPr>
            </w:pPr>
          </w:p>
          <w:p w14:paraId="392B4A43">
            <w:pPr>
              <w:spacing w:line="248" w:lineRule="auto"/>
              <w:rPr>
                <w:rFonts w:ascii="Arial"/>
                <w:sz w:val="21"/>
              </w:rPr>
            </w:pPr>
          </w:p>
          <w:p w14:paraId="4C55FF44">
            <w:pPr>
              <w:spacing w:line="248" w:lineRule="auto"/>
              <w:rPr>
                <w:rFonts w:ascii="Arial"/>
                <w:sz w:val="21"/>
              </w:rPr>
            </w:pPr>
          </w:p>
          <w:p w14:paraId="012F7750">
            <w:pPr>
              <w:spacing w:line="248" w:lineRule="auto"/>
              <w:rPr>
                <w:rFonts w:ascii="Arial"/>
                <w:sz w:val="21"/>
              </w:rPr>
            </w:pPr>
          </w:p>
          <w:p w14:paraId="49DA306D">
            <w:pPr>
              <w:spacing w:line="248" w:lineRule="auto"/>
              <w:rPr>
                <w:rFonts w:ascii="Arial"/>
                <w:sz w:val="21"/>
              </w:rPr>
            </w:pPr>
          </w:p>
          <w:p w14:paraId="735AC465">
            <w:pPr>
              <w:spacing w:line="248" w:lineRule="auto"/>
              <w:rPr>
                <w:rFonts w:ascii="Arial"/>
                <w:sz w:val="21"/>
              </w:rPr>
            </w:pPr>
          </w:p>
          <w:p w14:paraId="6A7695E7">
            <w:pPr>
              <w:spacing w:line="248" w:lineRule="auto"/>
              <w:rPr>
                <w:rFonts w:ascii="Arial"/>
                <w:sz w:val="21"/>
              </w:rPr>
            </w:pPr>
          </w:p>
          <w:p w14:paraId="3D2042DF">
            <w:pPr>
              <w:spacing w:line="248" w:lineRule="auto"/>
              <w:rPr>
                <w:rFonts w:ascii="Arial"/>
                <w:sz w:val="21"/>
              </w:rPr>
            </w:pPr>
          </w:p>
          <w:p w14:paraId="261BA879">
            <w:pPr>
              <w:spacing w:before="90" w:line="204" w:lineRule="auto"/>
              <w:ind w:left="34" w:right="158" w:firstLine="2"/>
              <w:rPr>
                <w:rFonts w:ascii="微软雅黑" w:hAnsi="微软雅黑" w:eastAsia="微软雅黑" w:cs="微软雅黑"/>
                <w:sz w:val="21"/>
                <w:szCs w:val="21"/>
              </w:rPr>
            </w:pPr>
            <w:r>
              <w:rPr>
                <w:rFonts w:ascii="微软雅黑" w:hAnsi="微软雅黑" w:eastAsia="微软雅黑" w:cs="微软雅黑"/>
                <w:spacing w:val="12"/>
                <w:sz w:val="21"/>
                <w:szCs w:val="21"/>
              </w:rPr>
              <w:t>非</w:t>
            </w:r>
            <w:r>
              <w:rPr>
                <w:rFonts w:ascii="微软雅黑" w:hAnsi="微软雅黑" w:eastAsia="微软雅黑" w:cs="微软雅黑"/>
                <w:spacing w:val="9"/>
                <w:sz w:val="21"/>
                <w:szCs w:val="21"/>
              </w:rPr>
              <w:t>药品类易</w:t>
            </w:r>
            <w:r>
              <w:rPr>
                <w:rFonts w:ascii="微软雅黑" w:hAnsi="微软雅黑" w:eastAsia="微软雅黑" w:cs="微软雅黑"/>
                <w:spacing w:val="11"/>
                <w:sz w:val="21"/>
                <w:szCs w:val="21"/>
              </w:rPr>
              <w:t>制</w:t>
            </w:r>
            <w:r>
              <w:rPr>
                <w:rFonts w:ascii="微软雅黑" w:hAnsi="微软雅黑" w:eastAsia="微软雅黑" w:cs="微软雅黑"/>
                <w:spacing w:val="10"/>
                <w:sz w:val="21"/>
                <w:szCs w:val="21"/>
              </w:rPr>
              <w:t>毒化学品</w:t>
            </w:r>
            <w:r>
              <w:rPr>
                <w:rFonts w:ascii="微软雅黑" w:hAnsi="微软雅黑" w:eastAsia="微软雅黑" w:cs="微软雅黑"/>
                <w:spacing w:val="11"/>
                <w:sz w:val="21"/>
                <w:szCs w:val="21"/>
              </w:rPr>
              <w:t>生</w:t>
            </w:r>
            <w:r>
              <w:rPr>
                <w:rFonts w:ascii="微软雅黑" w:hAnsi="微软雅黑" w:eastAsia="微软雅黑" w:cs="微软雅黑"/>
                <w:spacing w:val="10"/>
                <w:sz w:val="21"/>
                <w:szCs w:val="21"/>
              </w:rPr>
              <w:t>产经营企</w:t>
            </w:r>
            <w:r>
              <w:rPr>
                <w:rFonts w:ascii="微软雅黑" w:hAnsi="微软雅黑" w:eastAsia="微软雅黑" w:cs="微软雅黑"/>
                <w:spacing w:val="7"/>
                <w:sz w:val="21"/>
                <w:szCs w:val="21"/>
              </w:rPr>
              <w:t>业</w:t>
            </w:r>
          </w:p>
        </w:tc>
        <w:tc>
          <w:tcPr>
            <w:tcW w:w="2166" w:type="dxa"/>
            <w:tcBorders>
              <w:top w:val="single" w:color="000000" w:sz="2" w:space="0"/>
              <w:bottom w:val="single" w:color="000000" w:sz="2" w:space="0"/>
            </w:tcBorders>
            <w:vAlign w:val="top"/>
          </w:tcPr>
          <w:p w14:paraId="70776B8D">
            <w:pPr>
              <w:spacing w:before="16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057ECF38">
            <w:pPr>
              <w:spacing w:before="16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3841E89B">
            <w:pPr>
              <w:spacing w:before="16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7837178F">
            <w:pPr>
              <w:spacing w:before="27" w:line="181" w:lineRule="auto"/>
              <w:ind w:left="35" w:right="190" w:hanging="20"/>
              <w:rPr>
                <w:rFonts w:ascii="微软雅黑" w:hAnsi="微软雅黑" w:eastAsia="微软雅黑" w:cs="微软雅黑"/>
                <w:sz w:val="21"/>
                <w:szCs w:val="21"/>
              </w:rPr>
            </w:pPr>
            <w:r>
              <w:rPr>
                <w:rFonts w:ascii="微软雅黑" w:hAnsi="微软雅黑" w:eastAsia="微软雅黑" w:cs="微软雅黑"/>
                <w:spacing w:val="8"/>
                <w:sz w:val="21"/>
                <w:szCs w:val="21"/>
              </w:rPr>
              <w:t>《</w:t>
            </w:r>
            <w:r>
              <w:rPr>
                <w:rFonts w:ascii="微软雅黑" w:hAnsi="微软雅黑" w:eastAsia="微软雅黑" w:cs="微软雅黑"/>
                <w:spacing w:val="7"/>
                <w:sz w:val="21"/>
                <w:szCs w:val="21"/>
              </w:rPr>
              <w:t>非</w:t>
            </w:r>
            <w:r>
              <w:rPr>
                <w:rFonts w:ascii="微软雅黑" w:hAnsi="微软雅黑" w:eastAsia="微软雅黑" w:cs="微软雅黑"/>
                <w:spacing w:val="4"/>
                <w:sz w:val="21"/>
                <w:szCs w:val="21"/>
              </w:rPr>
              <w:t>药品类易制毒化学品生产、经营许可办法》(原国</w:t>
            </w:r>
            <w:r>
              <w:rPr>
                <w:rFonts w:ascii="微软雅黑" w:hAnsi="微软雅黑" w:eastAsia="微软雅黑" w:cs="微软雅黑"/>
                <w:spacing w:val="13"/>
                <w:sz w:val="21"/>
                <w:szCs w:val="21"/>
              </w:rPr>
              <w:t>家安全监管总局令第5号)第三条</w:t>
            </w:r>
          </w:p>
        </w:tc>
        <w:tc>
          <w:tcPr>
            <w:tcW w:w="5555" w:type="dxa"/>
            <w:tcBorders>
              <w:top w:val="single" w:color="000000" w:sz="2" w:space="0"/>
              <w:bottom w:val="single" w:color="000000" w:sz="2" w:space="0"/>
            </w:tcBorders>
            <w:vAlign w:val="top"/>
          </w:tcPr>
          <w:p w14:paraId="37F156BD">
            <w:pPr>
              <w:spacing w:before="27" w:line="181" w:lineRule="auto"/>
              <w:ind w:left="35" w:right="190" w:hanging="20"/>
              <w:rPr>
                <w:rFonts w:ascii="微软雅黑" w:hAnsi="微软雅黑" w:eastAsia="微软雅黑" w:cs="微软雅黑"/>
                <w:spacing w:val="8"/>
                <w:sz w:val="21"/>
                <w:szCs w:val="21"/>
              </w:rPr>
            </w:pPr>
            <w:r>
              <w:rPr>
                <w:rFonts w:hint="eastAsia" w:ascii="微软雅黑" w:hAnsi="微软雅黑" w:eastAsia="微软雅黑" w:cs="微软雅黑"/>
                <w:spacing w:val="22"/>
                <w:sz w:val="21"/>
                <w:szCs w:val="21"/>
                <w:lang w:val="en-US" w:eastAsia="zh-CN"/>
              </w:rPr>
              <w:t>是</w:t>
            </w:r>
          </w:p>
        </w:tc>
      </w:tr>
      <w:tr w14:paraId="2D082E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421BE660">
            <w:pPr>
              <w:spacing w:before="207"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35</w:t>
            </w:r>
          </w:p>
        </w:tc>
        <w:tc>
          <w:tcPr>
            <w:tcW w:w="1309" w:type="dxa"/>
            <w:vMerge w:val="continue"/>
            <w:tcBorders>
              <w:top w:val="nil"/>
              <w:bottom w:val="nil"/>
            </w:tcBorders>
            <w:vAlign w:val="top"/>
          </w:tcPr>
          <w:p w14:paraId="778548FB">
            <w:pPr>
              <w:rPr>
                <w:rFonts w:ascii="Arial"/>
                <w:sz w:val="21"/>
              </w:rPr>
            </w:pPr>
          </w:p>
        </w:tc>
        <w:tc>
          <w:tcPr>
            <w:tcW w:w="6771" w:type="dxa"/>
            <w:tcBorders>
              <w:top w:val="single" w:color="000000" w:sz="2" w:space="0"/>
              <w:bottom w:val="single" w:color="000000" w:sz="2" w:space="0"/>
            </w:tcBorders>
            <w:vAlign w:val="top"/>
          </w:tcPr>
          <w:p w14:paraId="2F5DE910">
            <w:pPr>
              <w:spacing w:before="172" w:line="208" w:lineRule="auto"/>
              <w:ind w:left="25"/>
              <w:rPr>
                <w:rFonts w:ascii="微软雅黑" w:hAnsi="微软雅黑" w:eastAsia="微软雅黑" w:cs="微软雅黑"/>
                <w:sz w:val="21"/>
                <w:szCs w:val="21"/>
              </w:rPr>
            </w:pPr>
            <w:r>
              <w:rPr>
                <w:rFonts w:ascii="微软雅黑" w:hAnsi="微软雅黑" w:eastAsia="微软雅黑" w:cs="微软雅黑"/>
                <w:spacing w:val="20"/>
                <w:sz w:val="21"/>
                <w:szCs w:val="21"/>
              </w:rPr>
              <w:t>许</w:t>
            </w:r>
            <w:r>
              <w:rPr>
                <w:rFonts w:ascii="微软雅黑" w:hAnsi="微软雅黑" w:eastAsia="微软雅黑" w:cs="微软雅黑"/>
                <w:spacing w:val="11"/>
                <w:sz w:val="21"/>
                <w:szCs w:val="21"/>
              </w:rPr>
              <w:t>可</w:t>
            </w:r>
            <w:r>
              <w:rPr>
                <w:rFonts w:ascii="微软雅黑" w:hAnsi="微软雅黑" w:eastAsia="微软雅黑" w:cs="微软雅黑"/>
                <w:spacing w:val="10"/>
                <w:sz w:val="21"/>
                <w:szCs w:val="21"/>
              </w:rPr>
              <w:t>证或备案证明是否在有效期内</w:t>
            </w:r>
          </w:p>
        </w:tc>
        <w:tc>
          <w:tcPr>
            <w:tcW w:w="1309" w:type="dxa"/>
            <w:vMerge w:val="continue"/>
            <w:tcBorders>
              <w:top w:val="nil"/>
              <w:bottom w:val="nil"/>
            </w:tcBorders>
            <w:vAlign w:val="top"/>
          </w:tcPr>
          <w:p w14:paraId="3BD3985F">
            <w:pPr>
              <w:rPr>
                <w:rFonts w:ascii="Arial"/>
                <w:sz w:val="21"/>
              </w:rPr>
            </w:pPr>
          </w:p>
        </w:tc>
        <w:tc>
          <w:tcPr>
            <w:tcW w:w="2166" w:type="dxa"/>
            <w:tcBorders>
              <w:top w:val="single" w:color="000000" w:sz="2" w:space="0"/>
              <w:bottom w:val="single" w:color="000000" w:sz="2" w:space="0"/>
            </w:tcBorders>
            <w:vAlign w:val="top"/>
          </w:tcPr>
          <w:p w14:paraId="28E7E234">
            <w:pPr>
              <w:spacing w:before="17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25A4ABC9">
            <w:pPr>
              <w:spacing w:before="17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70070BAA">
            <w:pPr>
              <w:spacing w:before="17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560400CF">
            <w:pPr>
              <w:spacing w:before="12" w:line="186" w:lineRule="auto"/>
              <w:ind w:left="35" w:right="190" w:hanging="20"/>
              <w:rPr>
                <w:rFonts w:ascii="微软雅黑" w:hAnsi="微软雅黑" w:eastAsia="微软雅黑" w:cs="微软雅黑"/>
                <w:sz w:val="21"/>
                <w:szCs w:val="21"/>
              </w:rPr>
            </w:pPr>
            <w:r>
              <w:rPr>
                <w:rFonts w:ascii="微软雅黑" w:hAnsi="微软雅黑" w:eastAsia="微软雅黑" w:cs="微软雅黑"/>
                <w:spacing w:val="8"/>
                <w:sz w:val="21"/>
                <w:szCs w:val="21"/>
              </w:rPr>
              <w:t>《</w:t>
            </w:r>
            <w:r>
              <w:rPr>
                <w:rFonts w:ascii="微软雅黑" w:hAnsi="微软雅黑" w:eastAsia="微软雅黑" w:cs="微软雅黑"/>
                <w:spacing w:val="7"/>
                <w:sz w:val="21"/>
                <w:szCs w:val="21"/>
              </w:rPr>
              <w:t>非</w:t>
            </w:r>
            <w:r>
              <w:rPr>
                <w:rFonts w:ascii="微软雅黑" w:hAnsi="微软雅黑" w:eastAsia="微软雅黑" w:cs="微软雅黑"/>
                <w:spacing w:val="4"/>
                <w:sz w:val="21"/>
                <w:szCs w:val="21"/>
              </w:rPr>
              <w:t>药品类易制毒化学品生产、经营许可办法》(原国</w:t>
            </w:r>
            <w:r>
              <w:rPr>
                <w:rFonts w:ascii="微软雅黑" w:hAnsi="微软雅黑" w:eastAsia="微软雅黑" w:cs="微软雅黑"/>
                <w:spacing w:val="13"/>
                <w:sz w:val="21"/>
                <w:szCs w:val="21"/>
              </w:rPr>
              <w:t>家安全监管总局令第5号)第十二</w:t>
            </w:r>
            <w:r>
              <w:rPr>
                <w:rFonts w:ascii="微软雅黑" w:hAnsi="微软雅黑" w:eastAsia="微软雅黑" w:cs="微软雅黑"/>
                <w:spacing w:val="11"/>
                <w:sz w:val="21"/>
                <w:szCs w:val="21"/>
              </w:rPr>
              <w:t>条</w:t>
            </w:r>
          </w:p>
        </w:tc>
        <w:tc>
          <w:tcPr>
            <w:tcW w:w="5555" w:type="dxa"/>
            <w:tcBorders>
              <w:top w:val="single" w:color="000000" w:sz="2" w:space="0"/>
              <w:bottom w:val="single" w:color="000000" w:sz="2" w:space="0"/>
            </w:tcBorders>
            <w:vAlign w:val="top"/>
          </w:tcPr>
          <w:p w14:paraId="6DCFF742">
            <w:pPr>
              <w:spacing w:before="12" w:line="186" w:lineRule="auto"/>
              <w:ind w:left="35" w:right="190" w:hanging="20"/>
              <w:rPr>
                <w:rFonts w:ascii="微软雅黑" w:hAnsi="微软雅黑" w:eastAsia="微软雅黑" w:cs="微软雅黑"/>
                <w:spacing w:val="8"/>
                <w:sz w:val="21"/>
                <w:szCs w:val="21"/>
              </w:rPr>
            </w:pPr>
            <w:r>
              <w:rPr>
                <w:rFonts w:hint="eastAsia" w:ascii="微软雅黑" w:hAnsi="微软雅黑" w:eastAsia="微软雅黑" w:cs="微软雅黑"/>
                <w:spacing w:val="22"/>
                <w:sz w:val="21"/>
                <w:szCs w:val="21"/>
                <w:lang w:val="en-US" w:eastAsia="zh-CN"/>
              </w:rPr>
              <w:t>是</w:t>
            </w:r>
          </w:p>
        </w:tc>
      </w:tr>
      <w:tr w14:paraId="28B1DB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14:paraId="0562FA5D">
            <w:pPr>
              <w:spacing w:line="259" w:lineRule="auto"/>
              <w:rPr>
                <w:rFonts w:ascii="Arial"/>
                <w:sz w:val="21"/>
              </w:rPr>
            </w:pPr>
          </w:p>
          <w:p w14:paraId="2CF92F90">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36</w:t>
            </w:r>
          </w:p>
        </w:tc>
        <w:tc>
          <w:tcPr>
            <w:tcW w:w="1309" w:type="dxa"/>
            <w:vMerge w:val="continue"/>
            <w:tcBorders>
              <w:top w:val="nil"/>
              <w:bottom w:val="nil"/>
            </w:tcBorders>
            <w:vAlign w:val="top"/>
          </w:tcPr>
          <w:p w14:paraId="07D2129A">
            <w:pPr>
              <w:rPr>
                <w:rFonts w:ascii="Arial"/>
                <w:sz w:val="21"/>
              </w:rPr>
            </w:pPr>
          </w:p>
        </w:tc>
        <w:tc>
          <w:tcPr>
            <w:tcW w:w="6771" w:type="dxa"/>
            <w:tcBorders>
              <w:top w:val="single" w:color="000000" w:sz="2" w:space="0"/>
              <w:bottom w:val="single" w:color="000000" w:sz="2" w:space="0"/>
            </w:tcBorders>
            <w:vAlign w:val="top"/>
          </w:tcPr>
          <w:p w14:paraId="481C9DE5">
            <w:pPr>
              <w:spacing w:before="316" w:line="208" w:lineRule="auto"/>
              <w:ind w:left="30"/>
              <w:rPr>
                <w:rFonts w:ascii="微软雅黑" w:hAnsi="微软雅黑" w:eastAsia="微软雅黑" w:cs="微软雅黑"/>
                <w:sz w:val="21"/>
                <w:szCs w:val="21"/>
              </w:rPr>
            </w:pPr>
            <w:r>
              <w:rPr>
                <w:rFonts w:ascii="微软雅黑" w:hAnsi="微软雅黑" w:eastAsia="微软雅黑" w:cs="微软雅黑"/>
                <w:spacing w:val="20"/>
                <w:sz w:val="21"/>
                <w:szCs w:val="21"/>
              </w:rPr>
              <w:t>易</w:t>
            </w:r>
            <w:r>
              <w:rPr>
                <w:rFonts w:ascii="微软雅黑" w:hAnsi="微软雅黑" w:eastAsia="微软雅黑" w:cs="微软雅黑"/>
                <w:spacing w:val="13"/>
                <w:sz w:val="21"/>
                <w:szCs w:val="21"/>
              </w:rPr>
              <w:t>制</w:t>
            </w:r>
            <w:r>
              <w:rPr>
                <w:rFonts w:ascii="微软雅黑" w:hAnsi="微软雅黑" w:eastAsia="微软雅黑" w:cs="微软雅黑"/>
                <w:spacing w:val="10"/>
                <w:sz w:val="21"/>
                <w:szCs w:val="21"/>
              </w:rPr>
              <w:t>毒化学品经营管理制度和安全管理制度是否健全</w:t>
            </w:r>
          </w:p>
        </w:tc>
        <w:tc>
          <w:tcPr>
            <w:tcW w:w="1309" w:type="dxa"/>
            <w:vMerge w:val="continue"/>
            <w:tcBorders>
              <w:top w:val="nil"/>
              <w:bottom w:val="nil"/>
            </w:tcBorders>
            <w:vAlign w:val="top"/>
          </w:tcPr>
          <w:p w14:paraId="47C91768">
            <w:pPr>
              <w:rPr>
                <w:rFonts w:ascii="Arial"/>
                <w:sz w:val="21"/>
              </w:rPr>
            </w:pPr>
          </w:p>
        </w:tc>
        <w:tc>
          <w:tcPr>
            <w:tcW w:w="2166" w:type="dxa"/>
            <w:tcBorders>
              <w:top w:val="single" w:color="000000" w:sz="2" w:space="0"/>
              <w:bottom w:val="single" w:color="000000" w:sz="2" w:space="0"/>
            </w:tcBorders>
            <w:vAlign w:val="top"/>
          </w:tcPr>
          <w:p w14:paraId="60C9A26E">
            <w:pPr>
              <w:spacing w:before="316"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5D163E06">
            <w:pPr>
              <w:spacing w:before="31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34096F89">
            <w:pPr>
              <w:spacing w:before="31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290C0BFB">
            <w:pPr>
              <w:spacing w:before="16" w:line="187" w:lineRule="auto"/>
              <w:ind w:left="30" w:right="87" w:hanging="15"/>
              <w:rPr>
                <w:rFonts w:ascii="微软雅黑" w:hAnsi="微软雅黑" w:eastAsia="微软雅黑" w:cs="微软雅黑"/>
                <w:sz w:val="21"/>
                <w:szCs w:val="21"/>
              </w:rPr>
            </w:pPr>
            <w:r>
              <w:rPr>
                <w:rFonts w:ascii="微软雅黑" w:hAnsi="微软雅黑" w:eastAsia="微软雅黑" w:cs="微软雅黑"/>
                <w:spacing w:val="12"/>
                <w:sz w:val="21"/>
                <w:szCs w:val="21"/>
              </w:rPr>
              <w:t>《易制</w:t>
            </w:r>
            <w:r>
              <w:rPr>
                <w:rFonts w:ascii="微软雅黑" w:hAnsi="微软雅黑" w:eastAsia="微软雅黑" w:cs="微软雅黑"/>
                <w:spacing w:val="6"/>
                <w:sz w:val="21"/>
                <w:szCs w:val="21"/>
              </w:rPr>
              <w:t>毒化学品管理条例》(国务院令第445号)第九条</w:t>
            </w:r>
            <w:r>
              <w:rPr>
                <w:rFonts w:ascii="微软雅黑" w:hAnsi="微软雅黑" w:eastAsia="微软雅黑" w:cs="微软雅黑"/>
                <w:spacing w:val="10"/>
                <w:sz w:val="21"/>
                <w:szCs w:val="21"/>
              </w:rPr>
              <w:t>第(</w:t>
            </w:r>
            <w:r>
              <w:rPr>
                <w:rFonts w:ascii="微软雅黑" w:hAnsi="微软雅黑" w:eastAsia="微软雅黑" w:cs="微软雅黑"/>
                <w:spacing w:val="5"/>
                <w:sz w:val="21"/>
                <w:szCs w:val="21"/>
              </w:rPr>
              <w:t>三)项；《非药品类易制毒化学品生产、经营许可</w:t>
            </w:r>
            <w:r>
              <w:rPr>
                <w:rFonts w:ascii="微软雅黑" w:hAnsi="微软雅黑" w:eastAsia="微软雅黑" w:cs="微软雅黑"/>
                <w:spacing w:val="25"/>
                <w:sz w:val="21"/>
                <w:szCs w:val="21"/>
              </w:rPr>
              <w:t>办</w:t>
            </w:r>
            <w:r>
              <w:rPr>
                <w:rFonts w:ascii="微软雅黑" w:hAnsi="微软雅黑" w:eastAsia="微软雅黑" w:cs="微软雅黑"/>
                <w:spacing w:val="13"/>
                <w:sz w:val="21"/>
                <w:szCs w:val="21"/>
              </w:rPr>
              <w:t>法》(原国家安全监管总局令第5号)第八条第(三)</w:t>
            </w:r>
          </w:p>
        </w:tc>
        <w:tc>
          <w:tcPr>
            <w:tcW w:w="5555" w:type="dxa"/>
            <w:tcBorders>
              <w:top w:val="single" w:color="000000" w:sz="2" w:space="0"/>
              <w:bottom w:val="single" w:color="000000" w:sz="2" w:space="0"/>
            </w:tcBorders>
            <w:vAlign w:val="top"/>
          </w:tcPr>
          <w:p w14:paraId="2353DE99">
            <w:pPr>
              <w:spacing w:before="16" w:line="187" w:lineRule="auto"/>
              <w:ind w:left="30" w:right="87" w:hanging="15"/>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6A6B4F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14:paraId="7CCF3D54">
            <w:pPr>
              <w:spacing w:line="256" w:lineRule="auto"/>
              <w:rPr>
                <w:rFonts w:ascii="Arial"/>
                <w:sz w:val="21"/>
              </w:rPr>
            </w:pPr>
          </w:p>
          <w:p w14:paraId="29D2F689">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37</w:t>
            </w:r>
          </w:p>
        </w:tc>
        <w:tc>
          <w:tcPr>
            <w:tcW w:w="1309" w:type="dxa"/>
            <w:vMerge w:val="continue"/>
            <w:tcBorders>
              <w:top w:val="nil"/>
              <w:bottom w:val="nil"/>
            </w:tcBorders>
            <w:vAlign w:val="top"/>
          </w:tcPr>
          <w:p w14:paraId="03A2FE15">
            <w:pPr>
              <w:rPr>
                <w:rFonts w:ascii="Arial"/>
                <w:sz w:val="21"/>
              </w:rPr>
            </w:pPr>
          </w:p>
        </w:tc>
        <w:tc>
          <w:tcPr>
            <w:tcW w:w="6771" w:type="dxa"/>
            <w:tcBorders>
              <w:top w:val="single" w:color="000000" w:sz="2" w:space="0"/>
              <w:bottom w:val="single" w:color="000000" w:sz="2" w:space="0"/>
            </w:tcBorders>
            <w:vAlign w:val="top"/>
          </w:tcPr>
          <w:p w14:paraId="75E3B29B">
            <w:pPr>
              <w:spacing w:before="312" w:line="208" w:lineRule="auto"/>
              <w:ind w:left="26"/>
              <w:rPr>
                <w:rFonts w:ascii="微软雅黑" w:hAnsi="微软雅黑" w:eastAsia="微软雅黑" w:cs="微软雅黑"/>
                <w:sz w:val="21"/>
                <w:szCs w:val="21"/>
              </w:rPr>
            </w:pPr>
            <w:r>
              <w:rPr>
                <w:rFonts w:ascii="微软雅黑" w:hAnsi="微软雅黑" w:eastAsia="微软雅黑" w:cs="微软雅黑"/>
                <w:spacing w:val="18"/>
                <w:sz w:val="21"/>
                <w:szCs w:val="21"/>
              </w:rPr>
              <w:t>是</w:t>
            </w:r>
            <w:r>
              <w:rPr>
                <w:rFonts w:ascii="微软雅黑" w:hAnsi="微软雅黑" w:eastAsia="微软雅黑" w:cs="微软雅黑"/>
                <w:spacing w:val="10"/>
                <w:sz w:val="21"/>
                <w:szCs w:val="21"/>
              </w:rPr>
              <w:t>否制定环境突发事件应急预案</w:t>
            </w:r>
          </w:p>
        </w:tc>
        <w:tc>
          <w:tcPr>
            <w:tcW w:w="1309" w:type="dxa"/>
            <w:vMerge w:val="continue"/>
            <w:tcBorders>
              <w:top w:val="nil"/>
              <w:bottom w:val="nil"/>
            </w:tcBorders>
            <w:vAlign w:val="top"/>
          </w:tcPr>
          <w:p w14:paraId="1E5394A4">
            <w:pPr>
              <w:rPr>
                <w:rFonts w:ascii="Arial"/>
                <w:sz w:val="21"/>
              </w:rPr>
            </w:pPr>
          </w:p>
        </w:tc>
        <w:tc>
          <w:tcPr>
            <w:tcW w:w="2166" w:type="dxa"/>
            <w:tcBorders>
              <w:top w:val="single" w:color="000000" w:sz="2" w:space="0"/>
              <w:bottom w:val="single" w:color="000000" w:sz="2" w:space="0"/>
            </w:tcBorders>
            <w:vAlign w:val="top"/>
          </w:tcPr>
          <w:p w14:paraId="4A0D07AC">
            <w:pPr>
              <w:spacing w:before="31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24637436">
            <w:pPr>
              <w:spacing w:before="31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06158291">
            <w:pPr>
              <w:spacing w:before="31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7E3D01D8">
            <w:pPr>
              <w:spacing w:before="12" w:line="188" w:lineRule="auto"/>
              <w:ind w:left="30" w:right="88" w:hanging="15"/>
              <w:rPr>
                <w:rFonts w:ascii="微软雅黑" w:hAnsi="微软雅黑" w:eastAsia="微软雅黑" w:cs="微软雅黑"/>
                <w:sz w:val="21"/>
                <w:szCs w:val="21"/>
              </w:rPr>
            </w:pPr>
            <w:r>
              <w:rPr>
                <w:rFonts w:ascii="微软雅黑" w:hAnsi="微软雅黑" w:eastAsia="微软雅黑" w:cs="微软雅黑"/>
                <w:spacing w:val="12"/>
                <w:sz w:val="21"/>
                <w:szCs w:val="21"/>
              </w:rPr>
              <w:t>《易制</w:t>
            </w:r>
            <w:r>
              <w:rPr>
                <w:rFonts w:ascii="微软雅黑" w:hAnsi="微软雅黑" w:eastAsia="微软雅黑" w:cs="微软雅黑"/>
                <w:spacing w:val="6"/>
                <w:sz w:val="21"/>
                <w:szCs w:val="21"/>
              </w:rPr>
              <w:t>毒化学品管理条例》(国务院令第445号)第七条</w:t>
            </w:r>
            <w:r>
              <w:rPr>
                <w:rFonts w:ascii="微软雅黑" w:hAnsi="微软雅黑" w:eastAsia="微软雅黑" w:cs="微软雅黑"/>
                <w:spacing w:val="10"/>
                <w:sz w:val="21"/>
                <w:szCs w:val="21"/>
              </w:rPr>
              <w:t>第</w:t>
            </w:r>
            <w:r>
              <w:rPr>
                <w:rFonts w:ascii="微软雅黑" w:hAnsi="微软雅黑" w:eastAsia="微软雅黑" w:cs="微软雅黑"/>
                <w:spacing w:val="6"/>
                <w:sz w:val="21"/>
                <w:szCs w:val="21"/>
              </w:rPr>
              <w:t>一款第(三)项；《非药品类易制毒化学品生产、经</w:t>
            </w:r>
            <w:r>
              <w:rPr>
                <w:rFonts w:ascii="微软雅黑" w:hAnsi="微软雅黑" w:eastAsia="微软雅黑" w:cs="微软雅黑"/>
                <w:spacing w:val="10"/>
                <w:sz w:val="21"/>
                <w:szCs w:val="21"/>
              </w:rPr>
              <w:t>营许可办法》(原国家安全监管总局令第5号)第七条</w:t>
            </w:r>
            <w:r>
              <w:rPr>
                <w:rFonts w:ascii="微软雅黑" w:hAnsi="微软雅黑" w:eastAsia="微软雅黑" w:cs="微软雅黑"/>
                <w:spacing w:val="8"/>
                <w:sz w:val="21"/>
                <w:szCs w:val="21"/>
              </w:rPr>
              <w:t>第</w:t>
            </w:r>
          </w:p>
        </w:tc>
        <w:tc>
          <w:tcPr>
            <w:tcW w:w="5555" w:type="dxa"/>
            <w:tcBorders>
              <w:top w:val="single" w:color="000000" w:sz="2" w:space="0"/>
              <w:bottom w:val="single" w:color="000000" w:sz="2" w:space="0"/>
            </w:tcBorders>
            <w:vAlign w:val="top"/>
          </w:tcPr>
          <w:p w14:paraId="441CE6F1">
            <w:pPr>
              <w:spacing w:before="12" w:line="188" w:lineRule="auto"/>
              <w:ind w:left="30" w:right="88" w:hanging="15"/>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7F1B4F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6" w:hRule="atLeast"/>
        </w:trPr>
        <w:tc>
          <w:tcPr>
            <w:tcW w:w="712" w:type="dxa"/>
            <w:tcBorders>
              <w:top w:val="single" w:color="000000" w:sz="2" w:space="0"/>
              <w:bottom w:val="single" w:color="000000" w:sz="2" w:space="0"/>
            </w:tcBorders>
            <w:vAlign w:val="top"/>
          </w:tcPr>
          <w:p w14:paraId="51149C46">
            <w:pPr>
              <w:spacing w:line="390" w:lineRule="auto"/>
              <w:rPr>
                <w:rFonts w:ascii="Arial"/>
                <w:sz w:val="21"/>
              </w:rPr>
            </w:pPr>
          </w:p>
          <w:p w14:paraId="07D8180C">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38</w:t>
            </w:r>
          </w:p>
        </w:tc>
        <w:tc>
          <w:tcPr>
            <w:tcW w:w="1309" w:type="dxa"/>
            <w:vMerge w:val="continue"/>
            <w:tcBorders>
              <w:top w:val="nil"/>
              <w:bottom w:val="nil"/>
            </w:tcBorders>
            <w:vAlign w:val="top"/>
          </w:tcPr>
          <w:p w14:paraId="080E0245">
            <w:pPr>
              <w:rPr>
                <w:rFonts w:ascii="Arial"/>
                <w:sz w:val="21"/>
              </w:rPr>
            </w:pPr>
          </w:p>
        </w:tc>
        <w:tc>
          <w:tcPr>
            <w:tcW w:w="6771" w:type="dxa"/>
            <w:tcBorders>
              <w:top w:val="single" w:color="000000" w:sz="2" w:space="0"/>
              <w:bottom w:val="single" w:color="000000" w:sz="2" w:space="0"/>
            </w:tcBorders>
            <w:vAlign w:val="top"/>
          </w:tcPr>
          <w:p w14:paraId="52EF7733">
            <w:pPr>
              <w:spacing w:line="356" w:lineRule="auto"/>
              <w:rPr>
                <w:rFonts w:ascii="Arial"/>
                <w:sz w:val="21"/>
              </w:rPr>
            </w:pPr>
          </w:p>
          <w:p w14:paraId="169AA55F">
            <w:pPr>
              <w:spacing w:before="90" w:line="208" w:lineRule="auto"/>
              <w:ind w:left="27"/>
              <w:rPr>
                <w:rFonts w:ascii="微软雅黑" w:hAnsi="微软雅黑" w:eastAsia="微软雅黑" w:cs="微软雅黑"/>
                <w:sz w:val="21"/>
                <w:szCs w:val="21"/>
              </w:rPr>
            </w:pPr>
            <w:r>
              <w:rPr>
                <w:rFonts w:ascii="微软雅黑" w:hAnsi="微软雅黑" w:eastAsia="微软雅黑" w:cs="微软雅黑"/>
                <w:spacing w:val="20"/>
                <w:sz w:val="21"/>
                <w:szCs w:val="21"/>
              </w:rPr>
              <w:t>法</w:t>
            </w:r>
            <w:r>
              <w:rPr>
                <w:rFonts w:ascii="微软雅黑" w:hAnsi="微软雅黑" w:eastAsia="微软雅黑" w:cs="微软雅黑"/>
                <w:spacing w:val="17"/>
                <w:sz w:val="21"/>
                <w:szCs w:val="21"/>
              </w:rPr>
              <w:t>定</w:t>
            </w:r>
            <w:r>
              <w:rPr>
                <w:rFonts w:ascii="微软雅黑" w:hAnsi="微软雅黑" w:eastAsia="微软雅黑" w:cs="微软雅黑"/>
                <w:spacing w:val="10"/>
                <w:sz w:val="21"/>
                <w:szCs w:val="21"/>
              </w:rPr>
              <w:t>代表人或者主要负责人是否具备易制毒化学品知识</w:t>
            </w:r>
          </w:p>
        </w:tc>
        <w:tc>
          <w:tcPr>
            <w:tcW w:w="1309" w:type="dxa"/>
            <w:vMerge w:val="continue"/>
            <w:tcBorders>
              <w:top w:val="nil"/>
              <w:bottom w:val="nil"/>
            </w:tcBorders>
            <w:vAlign w:val="top"/>
          </w:tcPr>
          <w:p w14:paraId="13BCED3C">
            <w:pPr>
              <w:rPr>
                <w:rFonts w:ascii="Arial"/>
                <w:sz w:val="21"/>
              </w:rPr>
            </w:pPr>
          </w:p>
        </w:tc>
        <w:tc>
          <w:tcPr>
            <w:tcW w:w="2166" w:type="dxa"/>
            <w:tcBorders>
              <w:top w:val="single" w:color="000000" w:sz="2" w:space="0"/>
              <w:bottom w:val="single" w:color="000000" w:sz="2" w:space="0"/>
            </w:tcBorders>
            <w:vAlign w:val="top"/>
          </w:tcPr>
          <w:p w14:paraId="60F3E411">
            <w:pPr>
              <w:spacing w:line="356" w:lineRule="auto"/>
              <w:rPr>
                <w:rFonts w:ascii="Arial"/>
                <w:sz w:val="21"/>
              </w:rPr>
            </w:pPr>
          </w:p>
          <w:p w14:paraId="2DB8C814">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44BEC9F8">
            <w:pPr>
              <w:spacing w:line="355" w:lineRule="auto"/>
              <w:rPr>
                <w:rFonts w:ascii="Arial"/>
                <w:sz w:val="21"/>
              </w:rPr>
            </w:pPr>
          </w:p>
          <w:p w14:paraId="1808363E">
            <w:pPr>
              <w:spacing w:before="9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281B6ECD">
            <w:pPr>
              <w:spacing w:line="356" w:lineRule="auto"/>
              <w:rPr>
                <w:rFonts w:ascii="Arial"/>
                <w:sz w:val="21"/>
              </w:rPr>
            </w:pPr>
          </w:p>
          <w:p w14:paraId="18B634AF">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2F926606">
            <w:pPr>
              <w:spacing w:before="11" w:line="189" w:lineRule="auto"/>
              <w:ind w:left="30" w:right="85" w:hanging="15"/>
              <w:rPr>
                <w:rFonts w:ascii="微软雅黑" w:hAnsi="微软雅黑" w:eastAsia="微软雅黑" w:cs="微软雅黑"/>
                <w:sz w:val="21"/>
                <w:szCs w:val="21"/>
              </w:rPr>
            </w:pPr>
            <w:r>
              <w:rPr>
                <w:rFonts w:ascii="微软雅黑" w:hAnsi="微软雅黑" w:eastAsia="微软雅黑" w:cs="微软雅黑"/>
                <w:spacing w:val="12"/>
                <w:sz w:val="21"/>
                <w:szCs w:val="21"/>
              </w:rPr>
              <w:t>《易制</w:t>
            </w:r>
            <w:r>
              <w:rPr>
                <w:rFonts w:ascii="微软雅黑" w:hAnsi="微软雅黑" w:eastAsia="微软雅黑" w:cs="微软雅黑"/>
                <w:spacing w:val="6"/>
                <w:sz w:val="21"/>
                <w:szCs w:val="21"/>
              </w:rPr>
              <w:t>毒化学品管理条例》(国务院令第445号)第七条</w:t>
            </w:r>
            <w:r>
              <w:rPr>
                <w:rFonts w:ascii="微软雅黑" w:hAnsi="微软雅黑" w:eastAsia="微软雅黑" w:cs="微软雅黑"/>
                <w:spacing w:val="8"/>
                <w:sz w:val="21"/>
                <w:szCs w:val="21"/>
              </w:rPr>
              <w:t>第一款第(四)项、第九条第(四)项；《非药品类</w:t>
            </w:r>
            <w:r>
              <w:rPr>
                <w:rFonts w:ascii="微软雅黑" w:hAnsi="微软雅黑" w:eastAsia="微软雅黑" w:cs="微软雅黑"/>
                <w:spacing w:val="5"/>
                <w:sz w:val="21"/>
                <w:szCs w:val="21"/>
              </w:rPr>
              <w:t>易</w:t>
            </w:r>
            <w:r>
              <w:rPr>
                <w:rFonts w:ascii="微软雅黑" w:hAnsi="微软雅黑" w:eastAsia="微软雅黑" w:cs="微软雅黑"/>
                <w:spacing w:val="10"/>
                <w:sz w:val="21"/>
                <w:szCs w:val="21"/>
              </w:rPr>
              <w:t>制毒化</w:t>
            </w:r>
            <w:r>
              <w:rPr>
                <w:rFonts w:ascii="微软雅黑" w:hAnsi="微软雅黑" w:eastAsia="微软雅黑" w:cs="微软雅黑"/>
                <w:spacing w:val="5"/>
                <w:sz w:val="21"/>
                <w:szCs w:val="21"/>
              </w:rPr>
              <w:t>学品生产、经营许可办法》(原国家安全监管总</w:t>
            </w:r>
            <w:r>
              <w:rPr>
                <w:rFonts w:ascii="微软雅黑" w:hAnsi="微软雅黑" w:eastAsia="微软雅黑" w:cs="微软雅黑"/>
                <w:spacing w:val="34"/>
                <w:sz w:val="21"/>
                <w:szCs w:val="21"/>
              </w:rPr>
              <w:t>局</w:t>
            </w:r>
            <w:r>
              <w:rPr>
                <w:rFonts w:ascii="微软雅黑" w:hAnsi="微软雅黑" w:eastAsia="微软雅黑" w:cs="微软雅黑"/>
                <w:spacing w:val="17"/>
                <w:sz w:val="21"/>
                <w:szCs w:val="21"/>
              </w:rPr>
              <w:t>令第5号)第七条第一款第(六)项、第八条第一款第</w:t>
            </w:r>
          </w:p>
        </w:tc>
        <w:tc>
          <w:tcPr>
            <w:tcW w:w="5555" w:type="dxa"/>
            <w:tcBorders>
              <w:top w:val="single" w:color="000000" w:sz="2" w:space="0"/>
              <w:bottom w:val="single" w:color="000000" w:sz="2" w:space="0"/>
            </w:tcBorders>
            <w:vAlign w:val="top"/>
          </w:tcPr>
          <w:p w14:paraId="43124A23">
            <w:pPr>
              <w:spacing w:before="11" w:line="189" w:lineRule="auto"/>
              <w:ind w:left="30" w:right="85" w:hanging="15"/>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3E8034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6" w:hRule="atLeast"/>
        </w:trPr>
        <w:tc>
          <w:tcPr>
            <w:tcW w:w="712" w:type="dxa"/>
            <w:tcBorders>
              <w:top w:val="single" w:color="000000" w:sz="2" w:space="0"/>
              <w:bottom w:val="single" w:color="000000" w:sz="2" w:space="0"/>
            </w:tcBorders>
            <w:vAlign w:val="top"/>
          </w:tcPr>
          <w:p w14:paraId="71D604F2">
            <w:pPr>
              <w:spacing w:line="399" w:lineRule="auto"/>
              <w:rPr>
                <w:rFonts w:ascii="Arial"/>
                <w:sz w:val="21"/>
              </w:rPr>
            </w:pPr>
          </w:p>
          <w:p w14:paraId="699FDC50">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39</w:t>
            </w:r>
          </w:p>
        </w:tc>
        <w:tc>
          <w:tcPr>
            <w:tcW w:w="1309" w:type="dxa"/>
            <w:vMerge w:val="continue"/>
            <w:tcBorders>
              <w:top w:val="nil"/>
              <w:bottom w:val="nil"/>
            </w:tcBorders>
            <w:vAlign w:val="top"/>
          </w:tcPr>
          <w:p w14:paraId="3CE05508">
            <w:pPr>
              <w:rPr>
                <w:rFonts w:ascii="Arial"/>
                <w:sz w:val="21"/>
              </w:rPr>
            </w:pPr>
          </w:p>
        </w:tc>
        <w:tc>
          <w:tcPr>
            <w:tcW w:w="6771" w:type="dxa"/>
            <w:tcBorders>
              <w:top w:val="single" w:color="000000" w:sz="2" w:space="0"/>
              <w:bottom w:val="single" w:color="000000" w:sz="2" w:space="0"/>
            </w:tcBorders>
            <w:vAlign w:val="top"/>
          </w:tcPr>
          <w:p w14:paraId="7B431731">
            <w:pPr>
              <w:spacing w:line="365" w:lineRule="auto"/>
              <w:rPr>
                <w:rFonts w:ascii="Arial"/>
                <w:sz w:val="21"/>
              </w:rPr>
            </w:pPr>
          </w:p>
          <w:p w14:paraId="4F0245DF">
            <w:pPr>
              <w:spacing w:before="90" w:line="208" w:lineRule="auto"/>
              <w:ind w:left="26"/>
              <w:rPr>
                <w:rFonts w:ascii="微软雅黑" w:hAnsi="微软雅黑" w:eastAsia="微软雅黑" w:cs="微软雅黑"/>
                <w:sz w:val="21"/>
                <w:szCs w:val="21"/>
              </w:rPr>
            </w:pPr>
            <w:r>
              <w:rPr>
                <w:rFonts w:ascii="微软雅黑" w:hAnsi="微软雅黑" w:eastAsia="微软雅黑" w:cs="微软雅黑"/>
                <w:spacing w:val="20"/>
                <w:sz w:val="21"/>
                <w:szCs w:val="21"/>
              </w:rPr>
              <w:t>技</w:t>
            </w:r>
            <w:r>
              <w:rPr>
                <w:rFonts w:ascii="微软雅黑" w:hAnsi="微软雅黑" w:eastAsia="微软雅黑" w:cs="微软雅黑"/>
                <w:spacing w:val="10"/>
                <w:sz w:val="21"/>
                <w:szCs w:val="21"/>
              </w:rPr>
              <w:t>术、管理人员是否具备易制毒化学品知识</w:t>
            </w:r>
          </w:p>
        </w:tc>
        <w:tc>
          <w:tcPr>
            <w:tcW w:w="1309" w:type="dxa"/>
            <w:vMerge w:val="continue"/>
            <w:tcBorders>
              <w:top w:val="nil"/>
              <w:bottom w:val="nil"/>
            </w:tcBorders>
            <w:vAlign w:val="top"/>
          </w:tcPr>
          <w:p w14:paraId="292214BA">
            <w:pPr>
              <w:rPr>
                <w:rFonts w:ascii="Arial"/>
                <w:sz w:val="21"/>
              </w:rPr>
            </w:pPr>
          </w:p>
        </w:tc>
        <w:tc>
          <w:tcPr>
            <w:tcW w:w="2166" w:type="dxa"/>
            <w:tcBorders>
              <w:top w:val="single" w:color="000000" w:sz="2" w:space="0"/>
              <w:bottom w:val="single" w:color="000000" w:sz="2" w:space="0"/>
            </w:tcBorders>
            <w:vAlign w:val="top"/>
          </w:tcPr>
          <w:p w14:paraId="4C533007">
            <w:pPr>
              <w:spacing w:line="365" w:lineRule="auto"/>
              <w:rPr>
                <w:rFonts w:ascii="Arial"/>
                <w:sz w:val="21"/>
              </w:rPr>
            </w:pPr>
          </w:p>
          <w:p w14:paraId="26263634">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214AB07C">
            <w:pPr>
              <w:spacing w:line="364" w:lineRule="auto"/>
              <w:rPr>
                <w:rFonts w:ascii="Arial"/>
                <w:sz w:val="21"/>
              </w:rPr>
            </w:pPr>
          </w:p>
          <w:p w14:paraId="5FCE48A1">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085D0FE9">
            <w:pPr>
              <w:spacing w:line="365" w:lineRule="auto"/>
              <w:rPr>
                <w:rFonts w:ascii="Arial"/>
                <w:sz w:val="21"/>
              </w:rPr>
            </w:pPr>
          </w:p>
          <w:p w14:paraId="283531FC">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5E795500">
            <w:pPr>
              <w:spacing w:before="17" w:line="188" w:lineRule="auto"/>
              <w:ind w:left="30" w:right="85" w:hanging="15"/>
              <w:rPr>
                <w:rFonts w:ascii="微软雅黑" w:hAnsi="微软雅黑" w:eastAsia="微软雅黑" w:cs="微软雅黑"/>
                <w:sz w:val="21"/>
                <w:szCs w:val="21"/>
              </w:rPr>
            </w:pPr>
            <w:r>
              <w:rPr>
                <w:rFonts w:ascii="微软雅黑" w:hAnsi="微软雅黑" w:eastAsia="微软雅黑" w:cs="微软雅黑"/>
                <w:spacing w:val="12"/>
                <w:sz w:val="21"/>
                <w:szCs w:val="21"/>
              </w:rPr>
              <w:t>《易制</w:t>
            </w:r>
            <w:r>
              <w:rPr>
                <w:rFonts w:ascii="微软雅黑" w:hAnsi="微软雅黑" w:eastAsia="微软雅黑" w:cs="微软雅黑"/>
                <w:spacing w:val="6"/>
                <w:sz w:val="21"/>
                <w:szCs w:val="21"/>
              </w:rPr>
              <w:t>毒化学品管理条例》(国务院令第445号)第七条</w:t>
            </w:r>
            <w:r>
              <w:rPr>
                <w:rFonts w:ascii="微软雅黑" w:hAnsi="微软雅黑" w:eastAsia="微软雅黑" w:cs="微软雅黑"/>
                <w:spacing w:val="8"/>
                <w:sz w:val="21"/>
                <w:szCs w:val="21"/>
              </w:rPr>
              <w:t>第一款第(四)项、第九条第(四)项；《非药品类</w:t>
            </w:r>
            <w:r>
              <w:rPr>
                <w:rFonts w:ascii="微软雅黑" w:hAnsi="微软雅黑" w:eastAsia="微软雅黑" w:cs="微软雅黑"/>
                <w:spacing w:val="5"/>
                <w:sz w:val="21"/>
                <w:szCs w:val="21"/>
              </w:rPr>
              <w:t>易</w:t>
            </w:r>
            <w:r>
              <w:rPr>
                <w:rFonts w:ascii="微软雅黑" w:hAnsi="微软雅黑" w:eastAsia="微软雅黑" w:cs="微软雅黑"/>
                <w:spacing w:val="10"/>
                <w:sz w:val="21"/>
                <w:szCs w:val="21"/>
              </w:rPr>
              <w:t>制毒化</w:t>
            </w:r>
            <w:r>
              <w:rPr>
                <w:rFonts w:ascii="微软雅黑" w:hAnsi="微软雅黑" w:eastAsia="微软雅黑" w:cs="微软雅黑"/>
                <w:spacing w:val="5"/>
                <w:sz w:val="21"/>
                <w:szCs w:val="21"/>
              </w:rPr>
              <w:t>学品生产、经营许可办法》(原国家安全监管总</w:t>
            </w:r>
            <w:r>
              <w:rPr>
                <w:rFonts w:ascii="微软雅黑" w:hAnsi="微软雅黑" w:eastAsia="微软雅黑" w:cs="微软雅黑"/>
                <w:spacing w:val="34"/>
                <w:sz w:val="21"/>
                <w:szCs w:val="21"/>
              </w:rPr>
              <w:t>局</w:t>
            </w:r>
            <w:r>
              <w:rPr>
                <w:rFonts w:ascii="微软雅黑" w:hAnsi="微软雅黑" w:eastAsia="微软雅黑" w:cs="微软雅黑"/>
                <w:spacing w:val="17"/>
                <w:sz w:val="21"/>
                <w:szCs w:val="21"/>
              </w:rPr>
              <w:t>令第5号)第七条第一款第(六)项、第八条第一款第</w:t>
            </w:r>
          </w:p>
        </w:tc>
        <w:tc>
          <w:tcPr>
            <w:tcW w:w="5555" w:type="dxa"/>
            <w:tcBorders>
              <w:top w:val="single" w:color="000000" w:sz="2" w:space="0"/>
              <w:bottom w:val="single" w:color="000000" w:sz="2" w:space="0"/>
            </w:tcBorders>
            <w:vAlign w:val="top"/>
          </w:tcPr>
          <w:p w14:paraId="268056A6">
            <w:pPr>
              <w:spacing w:before="17" w:line="188" w:lineRule="auto"/>
              <w:ind w:left="30" w:right="85" w:hanging="15"/>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009EE9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6" w:hRule="atLeast"/>
        </w:trPr>
        <w:tc>
          <w:tcPr>
            <w:tcW w:w="712" w:type="dxa"/>
            <w:tcBorders>
              <w:top w:val="single" w:color="000000" w:sz="2" w:space="0"/>
              <w:bottom w:val="single" w:color="000000" w:sz="2" w:space="0"/>
            </w:tcBorders>
            <w:vAlign w:val="top"/>
          </w:tcPr>
          <w:p w14:paraId="31DF43C2">
            <w:pPr>
              <w:spacing w:line="388" w:lineRule="auto"/>
              <w:rPr>
                <w:rFonts w:ascii="Arial"/>
                <w:sz w:val="21"/>
              </w:rPr>
            </w:pPr>
          </w:p>
          <w:p w14:paraId="34ADF893">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40</w:t>
            </w:r>
          </w:p>
        </w:tc>
        <w:tc>
          <w:tcPr>
            <w:tcW w:w="1309" w:type="dxa"/>
            <w:vMerge w:val="continue"/>
            <w:tcBorders>
              <w:top w:val="nil"/>
              <w:bottom w:val="nil"/>
            </w:tcBorders>
            <w:vAlign w:val="top"/>
          </w:tcPr>
          <w:p w14:paraId="36256776">
            <w:pPr>
              <w:rPr>
                <w:rFonts w:ascii="Arial"/>
                <w:sz w:val="21"/>
              </w:rPr>
            </w:pPr>
          </w:p>
        </w:tc>
        <w:tc>
          <w:tcPr>
            <w:tcW w:w="6771" w:type="dxa"/>
            <w:tcBorders>
              <w:top w:val="single" w:color="000000" w:sz="2" w:space="0"/>
              <w:bottom w:val="single" w:color="000000" w:sz="2" w:space="0"/>
            </w:tcBorders>
            <w:vAlign w:val="top"/>
          </w:tcPr>
          <w:p w14:paraId="2C794FF2">
            <w:pPr>
              <w:spacing w:line="354" w:lineRule="auto"/>
              <w:rPr>
                <w:rFonts w:ascii="Arial"/>
                <w:sz w:val="21"/>
              </w:rPr>
            </w:pPr>
          </w:p>
          <w:p w14:paraId="55030B5D">
            <w:pPr>
              <w:spacing w:before="90" w:line="208" w:lineRule="auto"/>
              <w:ind w:left="27"/>
              <w:rPr>
                <w:rFonts w:ascii="微软雅黑" w:hAnsi="微软雅黑" w:eastAsia="微软雅黑" w:cs="微软雅黑"/>
                <w:sz w:val="21"/>
                <w:szCs w:val="21"/>
              </w:rPr>
            </w:pPr>
            <w:r>
              <w:rPr>
                <w:rFonts w:ascii="微软雅黑" w:hAnsi="微软雅黑" w:eastAsia="微软雅黑" w:cs="微软雅黑"/>
                <w:spacing w:val="20"/>
                <w:sz w:val="21"/>
                <w:szCs w:val="21"/>
              </w:rPr>
              <w:t>法</w:t>
            </w:r>
            <w:r>
              <w:rPr>
                <w:rFonts w:ascii="微软雅黑" w:hAnsi="微软雅黑" w:eastAsia="微软雅黑" w:cs="微软雅黑"/>
                <w:spacing w:val="14"/>
                <w:sz w:val="21"/>
                <w:szCs w:val="21"/>
              </w:rPr>
              <w:t>定</w:t>
            </w:r>
            <w:r>
              <w:rPr>
                <w:rFonts w:ascii="微软雅黑" w:hAnsi="微软雅黑" w:eastAsia="微软雅黑" w:cs="微软雅黑"/>
                <w:spacing w:val="10"/>
                <w:sz w:val="21"/>
                <w:szCs w:val="21"/>
              </w:rPr>
              <w:t>代表人或者主要负责人是否有毒品犯罪记录</w:t>
            </w:r>
          </w:p>
        </w:tc>
        <w:tc>
          <w:tcPr>
            <w:tcW w:w="1309" w:type="dxa"/>
            <w:vMerge w:val="continue"/>
            <w:tcBorders>
              <w:top w:val="nil"/>
              <w:bottom w:val="nil"/>
            </w:tcBorders>
            <w:vAlign w:val="top"/>
          </w:tcPr>
          <w:p w14:paraId="0DA00AF5">
            <w:pPr>
              <w:rPr>
                <w:rFonts w:ascii="Arial"/>
                <w:sz w:val="21"/>
              </w:rPr>
            </w:pPr>
          </w:p>
        </w:tc>
        <w:tc>
          <w:tcPr>
            <w:tcW w:w="2166" w:type="dxa"/>
            <w:tcBorders>
              <w:top w:val="single" w:color="000000" w:sz="2" w:space="0"/>
              <w:bottom w:val="single" w:color="000000" w:sz="2" w:space="0"/>
            </w:tcBorders>
            <w:vAlign w:val="top"/>
          </w:tcPr>
          <w:p w14:paraId="09ACD9E2">
            <w:pPr>
              <w:spacing w:line="354" w:lineRule="auto"/>
              <w:rPr>
                <w:rFonts w:ascii="Arial"/>
                <w:sz w:val="21"/>
              </w:rPr>
            </w:pPr>
          </w:p>
          <w:p w14:paraId="6EF76E4B">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7E6803DC">
            <w:pPr>
              <w:spacing w:line="353" w:lineRule="auto"/>
              <w:rPr>
                <w:rFonts w:ascii="Arial"/>
                <w:sz w:val="21"/>
              </w:rPr>
            </w:pPr>
          </w:p>
          <w:p w14:paraId="58B41E86">
            <w:pPr>
              <w:spacing w:before="9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6061F560">
            <w:pPr>
              <w:spacing w:line="354" w:lineRule="auto"/>
              <w:rPr>
                <w:rFonts w:ascii="Arial"/>
                <w:sz w:val="21"/>
              </w:rPr>
            </w:pPr>
          </w:p>
          <w:p w14:paraId="243F5675">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098D4528">
            <w:pPr>
              <w:spacing w:before="5" w:line="190" w:lineRule="auto"/>
              <w:ind w:left="30" w:right="85" w:hanging="15"/>
              <w:rPr>
                <w:rFonts w:ascii="微软雅黑" w:hAnsi="微软雅黑" w:eastAsia="微软雅黑" w:cs="微软雅黑"/>
                <w:sz w:val="21"/>
                <w:szCs w:val="21"/>
              </w:rPr>
            </w:pPr>
            <w:r>
              <w:rPr>
                <w:rFonts w:ascii="微软雅黑" w:hAnsi="微软雅黑" w:eastAsia="微软雅黑" w:cs="微软雅黑"/>
                <w:spacing w:val="12"/>
                <w:sz w:val="21"/>
                <w:szCs w:val="21"/>
              </w:rPr>
              <w:t>《易制</w:t>
            </w:r>
            <w:r>
              <w:rPr>
                <w:rFonts w:ascii="微软雅黑" w:hAnsi="微软雅黑" w:eastAsia="微软雅黑" w:cs="微软雅黑"/>
                <w:spacing w:val="6"/>
                <w:sz w:val="21"/>
                <w:szCs w:val="21"/>
              </w:rPr>
              <w:t>毒化学品管理条例》(国务院令第445号)第七条</w:t>
            </w:r>
            <w:r>
              <w:rPr>
                <w:rFonts w:ascii="微软雅黑" w:hAnsi="微软雅黑" w:eastAsia="微软雅黑" w:cs="微软雅黑"/>
                <w:spacing w:val="8"/>
                <w:sz w:val="21"/>
                <w:szCs w:val="21"/>
              </w:rPr>
              <w:t>第一款第(四)项、第九条第(四)项；《非药品类</w:t>
            </w:r>
            <w:r>
              <w:rPr>
                <w:rFonts w:ascii="微软雅黑" w:hAnsi="微软雅黑" w:eastAsia="微软雅黑" w:cs="微软雅黑"/>
                <w:spacing w:val="5"/>
                <w:sz w:val="21"/>
                <w:szCs w:val="21"/>
              </w:rPr>
              <w:t>易</w:t>
            </w:r>
            <w:r>
              <w:rPr>
                <w:rFonts w:ascii="微软雅黑" w:hAnsi="微软雅黑" w:eastAsia="微软雅黑" w:cs="微软雅黑"/>
                <w:spacing w:val="10"/>
                <w:sz w:val="21"/>
                <w:szCs w:val="21"/>
              </w:rPr>
              <w:t>制毒化</w:t>
            </w:r>
            <w:r>
              <w:rPr>
                <w:rFonts w:ascii="微软雅黑" w:hAnsi="微软雅黑" w:eastAsia="微软雅黑" w:cs="微软雅黑"/>
                <w:spacing w:val="5"/>
                <w:sz w:val="21"/>
                <w:szCs w:val="21"/>
              </w:rPr>
              <w:t>学品生产、经营许可办法》(原国家安全监管总</w:t>
            </w:r>
            <w:r>
              <w:rPr>
                <w:rFonts w:ascii="微软雅黑" w:hAnsi="微软雅黑" w:eastAsia="微软雅黑" w:cs="微软雅黑"/>
                <w:spacing w:val="34"/>
                <w:sz w:val="21"/>
                <w:szCs w:val="21"/>
              </w:rPr>
              <w:t>局</w:t>
            </w:r>
            <w:r>
              <w:rPr>
                <w:rFonts w:ascii="微软雅黑" w:hAnsi="微软雅黑" w:eastAsia="微软雅黑" w:cs="微软雅黑"/>
                <w:spacing w:val="17"/>
                <w:sz w:val="21"/>
                <w:szCs w:val="21"/>
              </w:rPr>
              <w:t>令第5号)第七条第一款第(六)项、第八条第一款第</w:t>
            </w:r>
          </w:p>
        </w:tc>
        <w:tc>
          <w:tcPr>
            <w:tcW w:w="5555" w:type="dxa"/>
            <w:tcBorders>
              <w:top w:val="single" w:color="000000" w:sz="2" w:space="0"/>
              <w:bottom w:val="single" w:color="000000" w:sz="2" w:space="0"/>
            </w:tcBorders>
            <w:vAlign w:val="top"/>
          </w:tcPr>
          <w:p w14:paraId="593512DE">
            <w:pPr>
              <w:spacing w:before="5" w:line="190" w:lineRule="auto"/>
              <w:ind w:left="30" w:right="85" w:hanging="15"/>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6064D2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6" w:hRule="atLeast"/>
        </w:trPr>
        <w:tc>
          <w:tcPr>
            <w:tcW w:w="712" w:type="dxa"/>
            <w:tcBorders>
              <w:top w:val="single" w:color="000000" w:sz="2" w:space="0"/>
              <w:bottom w:val="single" w:color="000000" w:sz="2" w:space="0"/>
            </w:tcBorders>
            <w:vAlign w:val="top"/>
          </w:tcPr>
          <w:p w14:paraId="6B7EF5FA">
            <w:pPr>
              <w:spacing w:line="398" w:lineRule="auto"/>
              <w:rPr>
                <w:rFonts w:ascii="Arial"/>
                <w:sz w:val="21"/>
              </w:rPr>
            </w:pPr>
          </w:p>
          <w:p w14:paraId="1E7D70E6">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41</w:t>
            </w:r>
          </w:p>
        </w:tc>
        <w:tc>
          <w:tcPr>
            <w:tcW w:w="1309" w:type="dxa"/>
            <w:vMerge w:val="continue"/>
            <w:tcBorders>
              <w:top w:val="nil"/>
              <w:bottom w:val="nil"/>
            </w:tcBorders>
            <w:vAlign w:val="top"/>
          </w:tcPr>
          <w:p w14:paraId="6FBCB77E">
            <w:pPr>
              <w:rPr>
                <w:rFonts w:ascii="Arial"/>
                <w:sz w:val="21"/>
              </w:rPr>
            </w:pPr>
          </w:p>
        </w:tc>
        <w:tc>
          <w:tcPr>
            <w:tcW w:w="6771" w:type="dxa"/>
            <w:tcBorders>
              <w:top w:val="single" w:color="000000" w:sz="2" w:space="0"/>
              <w:bottom w:val="single" w:color="000000" w:sz="2" w:space="0"/>
            </w:tcBorders>
            <w:vAlign w:val="top"/>
          </w:tcPr>
          <w:p w14:paraId="3E4DED17">
            <w:pPr>
              <w:spacing w:line="363" w:lineRule="auto"/>
              <w:rPr>
                <w:rFonts w:ascii="Arial"/>
                <w:sz w:val="21"/>
              </w:rPr>
            </w:pPr>
          </w:p>
          <w:p w14:paraId="08065421">
            <w:pPr>
              <w:spacing w:before="90" w:line="208" w:lineRule="auto"/>
              <w:ind w:left="26"/>
              <w:rPr>
                <w:rFonts w:ascii="微软雅黑" w:hAnsi="微软雅黑" w:eastAsia="微软雅黑" w:cs="微软雅黑"/>
                <w:sz w:val="21"/>
                <w:szCs w:val="21"/>
              </w:rPr>
            </w:pPr>
            <w:r>
              <w:rPr>
                <w:rFonts w:ascii="微软雅黑" w:hAnsi="微软雅黑" w:eastAsia="微软雅黑" w:cs="微软雅黑"/>
                <w:spacing w:val="17"/>
                <w:sz w:val="21"/>
                <w:szCs w:val="21"/>
              </w:rPr>
              <w:t>技</w:t>
            </w:r>
            <w:r>
              <w:rPr>
                <w:rFonts w:ascii="微软雅黑" w:hAnsi="微软雅黑" w:eastAsia="微软雅黑" w:cs="微软雅黑"/>
                <w:spacing w:val="10"/>
                <w:sz w:val="21"/>
                <w:szCs w:val="21"/>
              </w:rPr>
              <w:t>术、管理人员是否有毒品犯罪记录</w:t>
            </w:r>
          </w:p>
        </w:tc>
        <w:tc>
          <w:tcPr>
            <w:tcW w:w="1309" w:type="dxa"/>
            <w:vMerge w:val="continue"/>
            <w:tcBorders>
              <w:top w:val="nil"/>
              <w:bottom w:val="nil"/>
            </w:tcBorders>
            <w:vAlign w:val="top"/>
          </w:tcPr>
          <w:p w14:paraId="6C81CC19">
            <w:pPr>
              <w:rPr>
                <w:rFonts w:ascii="Arial"/>
                <w:sz w:val="21"/>
              </w:rPr>
            </w:pPr>
          </w:p>
        </w:tc>
        <w:tc>
          <w:tcPr>
            <w:tcW w:w="2166" w:type="dxa"/>
            <w:tcBorders>
              <w:top w:val="single" w:color="000000" w:sz="2" w:space="0"/>
              <w:bottom w:val="single" w:color="000000" w:sz="2" w:space="0"/>
            </w:tcBorders>
            <w:vAlign w:val="top"/>
          </w:tcPr>
          <w:p w14:paraId="27A31646">
            <w:pPr>
              <w:spacing w:line="363" w:lineRule="auto"/>
              <w:rPr>
                <w:rFonts w:ascii="Arial"/>
                <w:sz w:val="21"/>
              </w:rPr>
            </w:pPr>
          </w:p>
          <w:p w14:paraId="64059E04">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4B8B6893">
            <w:pPr>
              <w:spacing w:line="362" w:lineRule="auto"/>
              <w:rPr>
                <w:rFonts w:ascii="Arial"/>
                <w:sz w:val="21"/>
              </w:rPr>
            </w:pPr>
          </w:p>
          <w:p w14:paraId="484E298F">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30983FAB">
            <w:pPr>
              <w:spacing w:line="363" w:lineRule="auto"/>
              <w:rPr>
                <w:rFonts w:ascii="Arial"/>
                <w:sz w:val="21"/>
              </w:rPr>
            </w:pPr>
          </w:p>
          <w:p w14:paraId="0D1C3B1C">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5AACD55A">
            <w:pPr>
              <w:spacing w:before="17" w:line="188" w:lineRule="auto"/>
              <w:ind w:left="30" w:right="85" w:hanging="15"/>
              <w:rPr>
                <w:rFonts w:ascii="微软雅黑" w:hAnsi="微软雅黑" w:eastAsia="微软雅黑" w:cs="微软雅黑"/>
                <w:sz w:val="21"/>
                <w:szCs w:val="21"/>
              </w:rPr>
            </w:pPr>
            <w:r>
              <w:rPr>
                <w:rFonts w:ascii="微软雅黑" w:hAnsi="微软雅黑" w:eastAsia="微软雅黑" w:cs="微软雅黑"/>
                <w:spacing w:val="12"/>
                <w:sz w:val="21"/>
                <w:szCs w:val="21"/>
              </w:rPr>
              <w:t>《易制</w:t>
            </w:r>
            <w:r>
              <w:rPr>
                <w:rFonts w:ascii="微软雅黑" w:hAnsi="微软雅黑" w:eastAsia="微软雅黑" w:cs="微软雅黑"/>
                <w:spacing w:val="6"/>
                <w:sz w:val="21"/>
                <w:szCs w:val="21"/>
              </w:rPr>
              <w:t>毒化学品管理条例》(国务院令第445号)第七条</w:t>
            </w:r>
            <w:r>
              <w:rPr>
                <w:rFonts w:ascii="微软雅黑" w:hAnsi="微软雅黑" w:eastAsia="微软雅黑" w:cs="微软雅黑"/>
                <w:spacing w:val="8"/>
                <w:sz w:val="21"/>
                <w:szCs w:val="21"/>
              </w:rPr>
              <w:t>第一款第(四)项、第九条第(四)项；《非药品类</w:t>
            </w:r>
            <w:r>
              <w:rPr>
                <w:rFonts w:ascii="微软雅黑" w:hAnsi="微软雅黑" w:eastAsia="微软雅黑" w:cs="微软雅黑"/>
                <w:spacing w:val="5"/>
                <w:sz w:val="21"/>
                <w:szCs w:val="21"/>
              </w:rPr>
              <w:t>易</w:t>
            </w:r>
            <w:r>
              <w:rPr>
                <w:rFonts w:ascii="微软雅黑" w:hAnsi="微软雅黑" w:eastAsia="微软雅黑" w:cs="微软雅黑"/>
                <w:spacing w:val="10"/>
                <w:sz w:val="21"/>
                <w:szCs w:val="21"/>
              </w:rPr>
              <w:t>制毒化</w:t>
            </w:r>
            <w:r>
              <w:rPr>
                <w:rFonts w:ascii="微软雅黑" w:hAnsi="微软雅黑" w:eastAsia="微软雅黑" w:cs="微软雅黑"/>
                <w:spacing w:val="5"/>
                <w:sz w:val="21"/>
                <w:szCs w:val="21"/>
              </w:rPr>
              <w:t>学品生产、经营许可办法》(原国家安全监管总</w:t>
            </w:r>
            <w:r>
              <w:rPr>
                <w:rFonts w:ascii="微软雅黑" w:hAnsi="微软雅黑" w:eastAsia="微软雅黑" w:cs="微软雅黑"/>
                <w:spacing w:val="34"/>
                <w:sz w:val="21"/>
                <w:szCs w:val="21"/>
              </w:rPr>
              <w:t>局</w:t>
            </w:r>
            <w:r>
              <w:rPr>
                <w:rFonts w:ascii="微软雅黑" w:hAnsi="微软雅黑" w:eastAsia="微软雅黑" w:cs="微软雅黑"/>
                <w:spacing w:val="17"/>
                <w:sz w:val="21"/>
                <w:szCs w:val="21"/>
              </w:rPr>
              <w:t>令第5号)第七条第一款第(六)项、第八条第一款第</w:t>
            </w:r>
          </w:p>
        </w:tc>
        <w:tc>
          <w:tcPr>
            <w:tcW w:w="5555" w:type="dxa"/>
            <w:tcBorders>
              <w:top w:val="single" w:color="000000" w:sz="2" w:space="0"/>
              <w:bottom w:val="single" w:color="000000" w:sz="2" w:space="0"/>
            </w:tcBorders>
            <w:vAlign w:val="top"/>
          </w:tcPr>
          <w:p w14:paraId="05D5075E">
            <w:pPr>
              <w:spacing w:before="17" w:line="188" w:lineRule="auto"/>
              <w:ind w:left="30" w:right="85" w:hanging="15"/>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6E2A0F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14:paraId="092041CC">
            <w:pPr>
              <w:spacing w:line="248" w:lineRule="auto"/>
              <w:rPr>
                <w:rFonts w:ascii="Arial"/>
                <w:sz w:val="21"/>
              </w:rPr>
            </w:pPr>
          </w:p>
          <w:p w14:paraId="67E135C8">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42</w:t>
            </w:r>
          </w:p>
        </w:tc>
        <w:tc>
          <w:tcPr>
            <w:tcW w:w="1309" w:type="dxa"/>
            <w:vMerge w:val="continue"/>
            <w:tcBorders>
              <w:top w:val="nil"/>
              <w:bottom w:val="nil"/>
            </w:tcBorders>
            <w:vAlign w:val="top"/>
          </w:tcPr>
          <w:p w14:paraId="119F7171">
            <w:pPr>
              <w:rPr>
                <w:rFonts w:ascii="Arial"/>
                <w:sz w:val="21"/>
              </w:rPr>
            </w:pPr>
          </w:p>
        </w:tc>
        <w:tc>
          <w:tcPr>
            <w:tcW w:w="6771" w:type="dxa"/>
            <w:tcBorders>
              <w:top w:val="single" w:color="000000" w:sz="2" w:space="0"/>
              <w:bottom w:val="single" w:color="000000" w:sz="2" w:space="0"/>
            </w:tcBorders>
            <w:vAlign w:val="top"/>
          </w:tcPr>
          <w:p w14:paraId="0F6D2A63">
            <w:pPr>
              <w:spacing w:before="304" w:line="208" w:lineRule="auto"/>
              <w:ind w:left="27"/>
              <w:rPr>
                <w:rFonts w:ascii="微软雅黑" w:hAnsi="微软雅黑" w:eastAsia="微软雅黑" w:cs="微软雅黑"/>
                <w:sz w:val="21"/>
                <w:szCs w:val="21"/>
              </w:rPr>
            </w:pPr>
            <w:r>
              <w:rPr>
                <w:rFonts w:ascii="微软雅黑" w:hAnsi="微软雅黑" w:eastAsia="微软雅黑" w:cs="微软雅黑"/>
                <w:spacing w:val="16"/>
                <w:sz w:val="21"/>
                <w:szCs w:val="21"/>
              </w:rPr>
              <w:t>非药</w:t>
            </w:r>
            <w:r>
              <w:rPr>
                <w:rFonts w:ascii="微软雅黑" w:hAnsi="微软雅黑" w:eastAsia="微软雅黑" w:cs="微软雅黑"/>
                <w:spacing w:val="12"/>
                <w:sz w:val="21"/>
                <w:szCs w:val="21"/>
              </w:rPr>
              <w:t>品</w:t>
            </w:r>
            <w:r>
              <w:rPr>
                <w:rFonts w:ascii="微软雅黑" w:hAnsi="微软雅黑" w:eastAsia="微软雅黑" w:cs="微软雅黑"/>
                <w:spacing w:val="8"/>
                <w:sz w:val="21"/>
                <w:szCs w:val="21"/>
              </w:rPr>
              <w:t>类易制毒化学品生产、经营单位是否转借许可证或者备案证明</w:t>
            </w:r>
          </w:p>
        </w:tc>
        <w:tc>
          <w:tcPr>
            <w:tcW w:w="1309" w:type="dxa"/>
            <w:vMerge w:val="continue"/>
            <w:tcBorders>
              <w:top w:val="nil"/>
              <w:bottom w:val="nil"/>
            </w:tcBorders>
            <w:vAlign w:val="top"/>
          </w:tcPr>
          <w:p w14:paraId="5BC610E0">
            <w:pPr>
              <w:rPr>
                <w:rFonts w:ascii="Arial"/>
                <w:sz w:val="21"/>
              </w:rPr>
            </w:pPr>
          </w:p>
        </w:tc>
        <w:tc>
          <w:tcPr>
            <w:tcW w:w="2166" w:type="dxa"/>
            <w:tcBorders>
              <w:top w:val="single" w:color="000000" w:sz="2" w:space="0"/>
              <w:bottom w:val="single" w:color="000000" w:sz="2" w:space="0"/>
            </w:tcBorders>
            <w:vAlign w:val="top"/>
          </w:tcPr>
          <w:p w14:paraId="65E67E7B">
            <w:pPr>
              <w:spacing w:before="30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1EDB355F">
            <w:pPr>
              <w:spacing w:before="30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5E209003">
            <w:pPr>
              <w:spacing w:before="30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60872FAB">
            <w:pPr>
              <w:spacing w:before="25" w:line="185" w:lineRule="auto"/>
              <w:ind w:left="33" w:right="207" w:hanging="18"/>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8"/>
                <w:sz w:val="21"/>
                <w:szCs w:val="21"/>
              </w:rPr>
              <w:t>药品类易制毒化学品生产、经营许可办法》第三十条第(二)项；《易制毒化学品管理条例》第四十条</w:t>
            </w:r>
            <w:r>
              <w:rPr>
                <w:rFonts w:ascii="微软雅黑" w:hAnsi="微软雅黑" w:eastAsia="微软雅黑" w:cs="微软雅黑"/>
                <w:spacing w:val="3"/>
                <w:sz w:val="21"/>
                <w:szCs w:val="21"/>
              </w:rPr>
              <w:t>第</w:t>
            </w:r>
            <w:r>
              <w:rPr>
                <w:rFonts w:ascii="微软雅黑" w:hAnsi="微软雅黑" w:eastAsia="微软雅黑" w:cs="微软雅黑"/>
                <w:spacing w:val="32"/>
                <w:sz w:val="21"/>
                <w:szCs w:val="21"/>
              </w:rPr>
              <w:t>一</w:t>
            </w:r>
            <w:r>
              <w:rPr>
                <w:rFonts w:ascii="微软雅黑" w:hAnsi="微软雅黑" w:eastAsia="微软雅黑" w:cs="微软雅黑"/>
                <w:spacing w:val="26"/>
                <w:sz w:val="21"/>
                <w:szCs w:val="21"/>
              </w:rPr>
              <w:t>款第(二)项</w:t>
            </w:r>
          </w:p>
        </w:tc>
        <w:tc>
          <w:tcPr>
            <w:tcW w:w="5555" w:type="dxa"/>
            <w:tcBorders>
              <w:top w:val="single" w:color="000000" w:sz="2" w:space="0"/>
              <w:bottom w:val="single" w:color="000000" w:sz="2" w:space="0"/>
            </w:tcBorders>
            <w:vAlign w:val="top"/>
          </w:tcPr>
          <w:p w14:paraId="5B2C38F0">
            <w:pPr>
              <w:spacing w:before="25" w:line="185" w:lineRule="auto"/>
              <w:ind w:left="33" w:right="207" w:hanging="18"/>
              <w:rPr>
                <w:rFonts w:ascii="微软雅黑" w:hAnsi="微软雅黑" w:eastAsia="微软雅黑" w:cs="微软雅黑"/>
                <w:spacing w:val="16"/>
                <w:sz w:val="21"/>
                <w:szCs w:val="21"/>
              </w:rPr>
            </w:pPr>
            <w:r>
              <w:rPr>
                <w:rFonts w:hint="eastAsia" w:ascii="微软雅黑" w:hAnsi="微软雅黑" w:eastAsia="微软雅黑" w:cs="微软雅黑"/>
                <w:spacing w:val="22"/>
                <w:sz w:val="21"/>
                <w:szCs w:val="21"/>
                <w:lang w:val="en-US" w:eastAsia="zh-CN"/>
              </w:rPr>
              <w:t>是</w:t>
            </w:r>
          </w:p>
        </w:tc>
      </w:tr>
      <w:tr w14:paraId="2A9355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14:paraId="255BBF94">
            <w:pPr>
              <w:spacing w:line="263" w:lineRule="auto"/>
              <w:rPr>
                <w:rFonts w:ascii="Arial"/>
                <w:sz w:val="21"/>
              </w:rPr>
            </w:pPr>
          </w:p>
          <w:p w14:paraId="37D42948">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43</w:t>
            </w:r>
          </w:p>
        </w:tc>
        <w:tc>
          <w:tcPr>
            <w:tcW w:w="1309" w:type="dxa"/>
            <w:vMerge w:val="continue"/>
            <w:tcBorders>
              <w:top w:val="nil"/>
              <w:bottom w:val="nil"/>
            </w:tcBorders>
            <w:vAlign w:val="top"/>
          </w:tcPr>
          <w:p w14:paraId="5F84501A">
            <w:pPr>
              <w:rPr>
                <w:rFonts w:ascii="Arial"/>
                <w:sz w:val="21"/>
              </w:rPr>
            </w:pPr>
          </w:p>
        </w:tc>
        <w:tc>
          <w:tcPr>
            <w:tcW w:w="6771" w:type="dxa"/>
            <w:tcBorders>
              <w:top w:val="single" w:color="000000" w:sz="2" w:space="0"/>
              <w:bottom w:val="single" w:color="000000" w:sz="2" w:space="0"/>
            </w:tcBorders>
            <w:vAlign w:val="top"/>
          </w:tcPr>
          <w:p w14:paraId="64634663">
            <w:pPr>
              <w:spacing w:before="320" w:line="208" w:lineRule="auto"/>
              <w:ind w:left="26"/>
              <w:rPr>
                <w:rFonts w:ascii="微软雅黑" w:hAnsi="微软雅黑" w:eastAsia="微软雅黑" w:cs="微软雅黑"/>
                <w:sz w:val="21"/>
                <w:szCs w:val="21"/>
              </w:rPr>
            </w:pPr>
            <w:r>
              <w:rPr>
                <w:rFonts w:ascii="微软雅黑" w:hAnsi="微软雅黑" w:eastAsia="微软雅黑" w:cs="微软雅黑"/>
                <w:spacing w:val="16"/>
                <w:sz w:val="21"/>
                <w:szCs w:val="21"/>
              </w:rPr>
              <w:t>是否</w:t>
            </w:r>
            <w:r>
              <w:rPr>
                <w:rFonts w:ascii="微软雅黑" w:hAnsi="微软雅黑" w:eastAsia="微软雅黑" w:cs="微软雅黑"/>
                <w:spacing w:val="8"/>
                <w:sz w:val="21"/>
                <w:szCs w:val="21"/>
              </w:rPr>
              <w:t>超出许可的品种、数量生产、经营、购买非药品类易制毒化学品</w:t>
            </w:r>
          </w:p>
        </w:tc>
        <w:tc>
          <w:tcPr>
            <w:tcW w:w="1309" w:type="dxa"/>
            <w:vMerge w:val="continue"/>
            <w:tcBorders>
              <w:top w:val="nil"/>
              <w:bottom w:val="nil"/>
            </w:tcBorders>
            <w:vAlign w:val="top"/>
          </w:tcPr>
          <w:p w14:paraId="1C86F845">
            <w:pPr>
              <w:rPr>
                <w:rFonts w:ascii="Arial"/>
                <w:sz w:val="21"/>
              </w:rPr>
            </w:pPr>
          </w:p>
        </w:tc>
        <w:tc>
          <w:tcPr>
            <w:tcW w:w="2166" w:type="dxa"/>
            <w:tcBorders>
              <w:top w:val="single" w:color="000000" w:sz="2" w:space="0"/>
              <w:bottom w:val="single" w:color="000000" w:sz="2" w:space="0"/>
            </w:tcBorders>
            <w:vAlign w:val="top"/>
          </w:tcPr>
          <w:p w14:paraId="19D98A2C">
            <w:pPr>
              <w:spacing w:before="32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213FEA44">
            <w:pPr>
              <w:spacing w:before="32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53209225">
            <w:pPr>
              <w:spacing w:before="32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3C28BD4F">
            <w:pPr>
              <w:spacing w:before="21" w:line="186" w:lineRule="auto"/>
              <w:ind w:left="33" w:right="207" w:hanging="18"/>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8"/>
                <w:sz w:val="21"/>
                <w:szCs w:val="21"/>
              </w:rPr>
              <w:t>药品类易制毒化学品生产、经营许可办法》第三十条第(三)项；《易制毒化学品管理条例》第四十条</w:t>
            </w:r>
            <w:r>
              <w:rPr>
                <w:rFonts w:ascii="微软雅黑" w:hAnsi="微软雅黑" w:eastAsia="微软雅黑" w:cs="微软雅黑"/>
                <w:spacing w:val="3"/>
                <w:sz w:val="21"/>
                <w:szCs w:val="21"/>
              </w:rPr>
              <w:t>第</w:t>
            </w:r>
            <w:r>
              <w:rPr>
                <w:rFonts w:ascii="微软雅黑" w:hAnsi="微软雅黑" w:eastAsia="微软雅黑" w:cs="微软雅黑"/>
                <w:spacing w:val="32"/>
                <w:sz w:val="21"/>
                <w:szCs w:val="21"/>
              </w:rPr>
              <w:t>一</w:t>
            </w:r>
            <w:r>
              <w:rPr>
                <w:rFonts w:ascii="微软雅黑" w:hAnsi="微软雅黑" w:eastAsia="微软雅黑" w:cs="微软雅黑"/>
                <w:spacing w:val="26"/>
                <w:sz w:val="21"/>
                <w:szCs w:val="21"/>
              </w:rPr>
              <w:t>款第(三)项</w:t>
            </w:r>
          </w:p>
        </w:tc>
        <w:tc>
          <w:tcPr>
            <w:tcW w:w="5555" w:type="dxa"/>
            <w:tcBorders>
              <w:top w:val="single" w:color="000000" w:sz="2" w:space="0"/>
              <w:bottom w:val="single" w:color="000000" w:sz="2" w:space="0"/>
            </w:tcBorders>
            <w:vAlign w:val="top"/>
          </w:tcPr>
          <w:p w14:paraId="153AE2D9">
            <w:pPr>
              <w:spacing w:before="21" w:line="186" w:lineRule="auto"/>
              <w:ind w:left="33" w:right="207" w:hanging="18"/>
              <w:rPr>
                <w:rFonts w:ascii="微软雅黑" w:hAnsi="微软雅黑" w:eastAsia="微软雅黑" w:cs="微软雅黑"/>
                <w:spacing w:val="16"/>
                <w:sz w:val="21"/>
                <w:szCs w:val="21"/>
              </w:rPr>
            </w:pPr>
            <w:r>
              <w:rPr>
                <w:rFonts w:hint="eastAsia" w:ascii="微软雅黑" w:hAnsi="微软雅黑" w:eastAsia="微软雅黑" w:cs="微软雅黑"/>
                <w:spacing w:val="22"/>
                <w:sz w:val="21"/>
                <w:szCs w:val="21"/>
                <w:lang w:val="en-US" w:eastAsia="zh-CN"/>
              </w:rPr>
              <w:t>是</w:t>
            </w:r>
          </w:p>
        </w:tc>
      </w:tr>
      <w:tr w14:paraId="007426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1BD971BF">
            <w:pPr>
              <w:spacing w:before="212"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44</w:t>
            </w:r>
          </w:p>
        </w:tc>
        <w:tc>
          <w:tcPr>
            <w:tcW w:w="1309" w:type="dxa"/>
            <w:vMerge w:val="continue"/>
            <w:tcBorders>
              <w:top w:val="nil"/>
              <w:bottom w:val="nil"/>
            </w:tcBorders>
            <w:vAlign w:val="top"/>
          </w:tcPr>
          <w:p w14:paraId="5E752CF0">
            <w:pPr>
              <w:rPr>
                <w:rFonts w:ascii="Arial"/>
                <w:sz w:val="21"/>
              </w:rPr>
            </w:pPr>
          </w:p>
        </w:tc>
        <w:tc>
          <w:tcPr>
            <w:tcW w:w="6771" w:type="dxa"/>
            <w:tcBorders>
              <w:top w:val="single" w:color="000000" w:sz="2" w:space="0"/>
              <w:bottom w:val="single" w:color="000000" w:sz="2" w:space="0"/>
            </w:tcBorders>
            <w:vAlign w:val="top"/>
          </w:tcPr>
          <w:p w14:paraId="2AECF6CD">
            <w:pPr>
              <w:spacing w:before="15" w:line="185" w:lineRule="auto"/>
              <w:ind w:left="33" w:right="91" w:hanging="3"/>
              <w:rPr>
                <w:rFonts w:ascii="微软雅黑" w:hAnsi="微软雅黑" w:eastAsia="微软雅黑" w:cs="微软雅黑"/>
                <w:sz w:val="21"/>
                <w:szCs w:val="21"/>
              </w:rPr>
            </w:pPr>
            <w:r>
              <w:rPr>
                <w:rFonts w:ascii="微软雅黑" w:hAnsi="微软雅黑" w:eastAsia="微软雅黑" w:cs="微软雅黑"/>
                <w:spacing w:val="21"/>
                <w:sz w:val="21"/>
                <w:szCs w:val="21"/>
              </w:rPr>
              <w:t>易</w:t>
            </w:r>
            <w:r>
              <w:rPr>
                <w:rFonts w:ascii="微软雅黑" w:hAnsi="微软雅黑" w:eastAsia="微软雅黑" w:cs="微软雅黑"/>
                <w:spacing w:val="13"/>
                <w:sz w:val="21"/>
                <w:szCs w:val="21"/>
              </w:rPr>
              <w:t>制毒化学品的产品包装和使用说明书是否标明产品的名称(含学名</w:t>
            </w:r>
            <w:r>
              <w:rPr>
                <w:rFonts w:ascii="微软雅黑" w:hAnsi="微软雅黑" w:eastAsia="微软雅黑" w:cs="微软雅黑"/>
                <w:spacing w:val="20"/>
                <w:sz w:val="21"/>
                <w:szCs w:val="21"/>
              </w:rPr>
              <w:t>和</w:t>
            </w:r>
            <w:r>
              <w:rPr>
                <w:rFonts w:ascii="微软雅黑" w:hAnsi="微软雅黑" w:eastAsia="微软雅黑" w:cs="微软雅黑"/>
                <w:spacing w:val="10"/>
                <w:sz w:val="21"/>
                <w:szCs w:val="21"/>
              </w:rPr>
              <w:t>通用名)、化学分子式和成分</w:t>
            </w:r>
          </w:p>
        </w:tc>
        <w:tc>
          <w:tcPr>
            <w:tcW w:w="1309" w:type="dxa"/>
            <w:vMerge w:val="continue"/>
            <w:tcBorders>
              <w:top w:val="nil"/>
              <w:bottom w:val="nil"/>
            </w:tcBorders>
            <w:vAlign w:val="top"/>
          </w:tcPr>
          <w:p w14:paraId="5118C032">
            <w:pPr>
              <w:rPr>
                <w:rFonts w:ascii="Arial"/>
                <w:sz w:val="21"/>
              </w:rPr>
            </w:pPr>
          </w:p>
        </w:tc>
        <w:tc>
          <w:tcPr>
            <w:tcW w:w="2166" w:type="dxa"/>
            <w:tcBorders>
              <w:top w:val="single" w:color="000000" w:sz="2" w:space="0"/>
              <w:bottom w:val="single" w:color="000000" w:sz="2" w:space="0"/>
            </w:tcBorders>
            <w:vAlign w:val="top"/>
          </w:tcPr>
          <w:p w14:paraId="5543B52B">
            <w:pPr>
              <w:spacing w:before="176"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7ECCCD7E">
            <w:pPr>
              <w:spacing w:before="17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7E7FEFFA">
            <w:pPr>
              <w:spacing w:before="17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02AEE9E6">
            <w:pPr>
              <w:spacing w:before="15" w:line="185" w:lineRule="auto"/>
              <w:ind w:left="33" w:right="209" w:hanging="18"/>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8"/>
                <w:sz w:val="21"/>
                <w:szCs w:val="21"/>
              </w:rPr>
              <w:t>药品类易制毒化学品生产、经营许可办法》第三十条</w:t>
            </w:r>
            <w:r>
              <w:rPr>
                <w:rFonts w:ascii="微软雅黑" w:hAnsi="微软雅黑" w:eastAsia="微软雅黑" w:cs="微软雅黑"/>
                <w:spacing w:val="5"/>
                <w:sz w:val="21"/>
                <w:szCs w:val="21"/>
              </w:rPr>
              <w:t>第(四)项；《易制毒化学品管理条例》第四条</w:t>
            </w:r>
          </w:p>
        </w:tc>
        <w:tc>
          <w:tcPr>
            <w:tcW w:w="5555" w:type="dxa"/>
            <w:tcBorders>
              <w:top w:val="single" w:color="000000" w:sz="2" w:space="0"/>
              <w:bottom w:val="single" w:color="000000" w:sz="2" w:space="0"/>
            </w:tcBorders>
            <w:vAlign w:val="top"/>
          </w:tcPr>
          <w:p w14:paraId="4F953B3C">
            <w:pPr>
              <w:spacing w:before="15" w:line="185" w:lineRule="auto"/>
              <w:ind w:left="33" w:right="209" w:hanging="18"/>
              <w:rPr>
                <w:rFonts w:ascii="微软雅黑" w:hAnsi="微软雅黑" w:eastAsia="微软雅黑" w:cs="微软雅黑"/>
                <w:spacing w:val="16"/>
                <w:sz w:val="21"/>
                <w:szCs w:val="21"/>
              </w:rPr>
            </w:pPr>
            <w:r>
              <w:rPr>
                <w:rFonts w:hint="eastAsia" w:ascii="微软雅黑" w:hAnsi="微软雅黑" w:eastAsia="微软雅黑" w:cs="微软雅黑"/>
                <w:spacing w:val="22"/>
                <w:sz w:val="21"/>
                <w:szCs w:val="21"/>
                <w:lang w:val="en-US" w:eastAsia="zh-CN"/>
              </w:rPr>
              <w:t>是</w:t>
            </w:r>
          </w:p>
        </w:tc>
      </w:tr>
      <w:tr w14:paraId="4EE06E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5969BA49">
            <w:pPr>
              <w:spacing w:before="195"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45</w:t>
            </w:r>
          </w:p>
        </w:tc>
        <w:tc>
          <w:tcPr>
            <w:tcW w:w="1309" w:type="dxa"/>
            <w:vMerge w:val="continue"/>
            <w:tcBorders>
              <w:top w:val="nil"/>
              <w:bottom w:val="nil"/>
            </w:tcBorders>
            <w:vAlign w:val="top"/>
          </w:tcPr>
          <w:p w14:paraId="3DF2B2A3">
            <w:pPr>
              <w:rPr>
                <w:rFonts w:ascii="Arial"/>
                <w:sz w:val="21"/>
              </w:rPr>
            </w:pPr>
          </w:p>
        </w:tc>
        <w:tc>
          <w:tcPr>
            <w:tcW w:w="6771" w:type="dxa"/>
            <w:tcBorders>
              <w:top w:val="single" w:color="000000" w:sz="2" w:space="0"/>
              <w:bottom w:val="single" w:color="000000" w:sz="2" w:space="0"/>
            </w:tcBorders>
            <w:vAlign w:val="top"/>
          </w:tcPr>
          <w:p w14:paraId="46A2D606">
            <w:pPr>
              <w:spacing w:before="21" w:line="183" w:lineRule="auto"/>
              <w:ind w:left="25" w:right="107" w:firstLine="3"/>
              <w:rPr>
                <w:rFonts w:ascii="微软雅黑" w:hAnsi="微软雅黑" w:eastAsia="微软雅黑" w:cs="微软雅黑"/>
                <w:sz w:val="21"/>
                <w:szCs w:val="21"/>
              </w:rPr>
            </w:pPr>
            <w:r>
              <w:rPr>
                <w:rFonts w:ascii="微软雅黑" w:hAnsi="微软雅黑" w:eastAsia="微软雅黑" w:cs="微软雅黑"/>
                <w:spacing w:val="16"/>
                <w:sz w:val="21"/>
                <w:szCs w:val="21"/>
              </w:rPr>
              <w:t>生</w:t>
            </w:r>
            <w:r>
              <w:rPr>
                <w:rFonts w:ascii="微软雅黑" w:hAnsi="微软雅黑" w:eastAsia="微软雅黑" w:cs="微软雅黑"/>
                <w:spacing w:val="9"/>
                <w:sz w:val="21"/>
                <w:szCs w:val="21"/>
              </w:rPr>
              <w:t>产</w:t>
            </w:r>
            <w:r>
              <w:rPr>
                <w:rFonts w:ascii="微软雅黑" w:hAnsi="微软雅黑" w:eastAsia="微软雅黑" w:cs="微软雅黑"/>
                <w:spacing w:val="8"/>
                <w:sz w:val="21"/>
                <w:szCs w:val="21"/>
              </w:rPr>
              <w:t>、经营非药品类易制毒化学品的单位是否如实、按时向安全生产</w:t>
            </w:r>
            <w:r>
              <w:rPr>
                <w:rFonts w:ascii="微软雅黑" w:hAnsi="微软雅黑" w:eastAsia="微软雅黑" w:cs="微软雅黑"/>
                <w:spacing w:val="12"/>
                <w:sz w:val="21"/>
                <w:szCs w:val="21"/>
              </w:rPr>
              <w:t>监</w:t>
            </w:r>
            <w:r>
              <w:rPr>
                <w:rFonts w:ascii="微软雅黑" w:hAnsi="微软雅黑" w:eastAsia="微软雅黑" w:cs="微软雅黑"/>
                <w:spacing w:val="7"/>
                <w:sz w:val="21"/>
                <w:szCs w:val="21"/>
              </w:rPr>
              <w:t>督管理部门报告年度生产、经营等情况</w:t>
            </w:r>
          </w:p>
        </w:tc>
        <w:tc>
          <w:tcPr>
            <w:tcW w:w="1309" w:type="dxa"/>
            <w:vMerge w:val="continue"/>
            <w:tcBorders>
              <w:top w:val="nil"/>
              <w:bottom w:val="nil"/>
            </w:tcBorders>
            <w:vAlign w:val="top"/>
          </w:tcPr>
          <w:p w14:paraId="0A2C598D">
            <w:pPr>
              <w:rPr>
                <w:rFonts w:ascii="Arial"/>
                <w:sz w:val="21"/>
              </w:rPr>
            </w:pPr>
          </w:p>
        </w:tc>
        <w:tc>
          <w:tcPr>
            <w:tcW w:w="2166" w:type="dxa"/>
            <w:tcBorders>
              <w:top w:val="single" w:color="000000" w:sz="2" w:space="0"/>
              <w:bottom w:val="single" w:color="000000" w:sz="2" w:space="0"/>
            </w:tcBorders>
            <w:vAlign w:val="top"/>
          </w:tcPr>
          <w:p w14:paraId="467090DA">
            <w:pPr>
              <w:spacing w:before="16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0D39DAD5">
            <w:pPr>
              <w:spacing w:before="16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58E3E739">
            <w:pPr>
              <w:spacing w:before="16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5DBA83FC">
            <w:pPr>
              <w:spacing w:before="21" w:line="183" w:lineRule="auto"/>
              <w:ind w:left="32" w:right="209" w:hanging="17"/>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8"/>
                <w:sz w:val="21"/>
                <w:szCs w:val="21"/>
              </w:rPr>
              <w:t>药品类易制毒化学品生产、经营许可办法》第二十</w:t>
            </w:r>
            <w:r>
              <w:rPr>
                <w:rFonts w:ascii="微软雅黑" w:hAnsi="微软雅黑" w:eastAsia="微软雅黑" w:cs="微软雅黑"/>
                <w:spacing w:val="4"/>
                <w:sz w:val="21"/>
                <w:szCs w:val="21"/>
              </w:rPr>
              <w:t>六条第一款</w:t>
            </w:r>
            <w:r>
              <w:rPr>
                <w:rFonts w:ascii="微软雅黑" w:hAnsi="微软雅黑" w:eastAsia="微软雅黑" w:cs="微软雅黑"/>
                <w:spacing w:val="3"/>
                <w:sz w:val="21"/>
                <w:szCs w:val="21"/>
              </w:rPr>
              <w:t>；</w:t>
            </w:r>
            <w:r>
              <w:rPr>
                <w:rFonts w:ascii="微软雅黑" w:hAnsi="微软雅黑" w:eastAsia="微软雅黑" w:cs="微软雅黑"/>
                <w:spacing w:val="2"/>
                <w:sz w:val="21"/>
                <w:szCs w:val="21"/>
              </w:rPr>
              <w:t>《易制毒化学品管理条例》第三十六条</w:t>
            </w:r>
          </w:p>
        </w:tc>
        <w:tc>
          <w:tcPr>
            <w:tcW w:w="5555" w:type="dxa"/>
            <w:tcBorders>
              <w:top w:val="single" w:color="000000" w:sz="2" w:space="0"/>
              <w:bottom w:val="single" w:color="000000" w:sz="2" w:space="0"/>
            </w:tcBorders>
            <w:vAlign w:val="top"/>
          </w:tcPr>
          <w:p w14:paraId="5B604B77">
            <w:pPr>
              <w:spacing w:before="21" w:line="183" w:lineRule="auto"/>
              <w:ind w:left="32" w:right="209" w:hanging="17"/>
              <w:rPr>
                <w:rFonts w:ascii="微软雅黑" w:hAnsi="微软雅黑" w:eastAsia="微软雅黑" w:cs="微软雅黑"/>
                <w:spacing w:val="16"/>
                <w:sz w:val="21"/>
                <w:szCs w:val="21"/>
              </w:rPr>
            </w:pPr>
            <w:r>
              <w:rPr>
                <w:rFonts w:hint="eastAsia" w:ascii="微软雅黑" w:hAnsi="微软雅黑" w:eastAsia="微软雅黑" w:cs="微软雅黑"/>
                <w:spacing w:val="22"/>
                <w:sz w:val="21"/>
                <w:szCs w:val="21"/>
                <w:lang w:val="en-US" w:eastAsia="zh-CN"/>
              </w:rPr>
              <w:t>是</w:t>
            </w:r>
          </w:p>
        </w:tc>
      </w:tr>
      <w:tr w14:paraId="6127A6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6C840CB5">
            <w:pPr>
              <w:spacing w:before="199"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46</w:t>
            </w:r>
          </w:p>
        </w:tc>
        <w:tc>
          <w:tcPr>
            <w:tcW w:w="1309" w:type="dxa"/>
            <w:vMerge w:val="continue"/>
            <w:tcBorders>
              <w:top w:val="nil"/>
              <w:bottom w:val="nil"/>
            </w:tcBorders>
            <w:vAlign w:val="top"/>
          </w:tcPr>
          <w:p w14:paraId="43D9B94B">
            <w:pPr>
              <w:rPr>
                <w:rFonts w:ascii="Arial"/>
                <w:sz w:val="21"/>
              </w:rPr>
            </w:pPr>
          </w:p>
        </w:tc>
        <w:tc>
          <w:tcPr>
            <w:tcW w:w="6771" w:type="dxa"/>
            <w:tcBorders>
              <w:top w:val="single" w:color="000000" w:sz="2" w:space="0"/>
              <w:bottom w:val="single" w:color="000000" w:sz="2" w:space="0"/>
            </w:tcBorders>
            <w:vAlign w:val="top"/>
          </w:tcPr>
          <w:p w14:paraId="51694343">
            <w:pPr>
              <w:spacing w:before="24" w:line="182" w:lineRule="auto"/>
              <w:ind w:left="29" w:right="107"/>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9"/>
                <w:sz w:val="21"/>
                <w:szCs w:val="21"/>
              </w:rPr>
              <w:t>产</w:t>
            </w:r>
            <w:r>
              <w:rPr>
                <w:rFonts w:ascii="微软雅黑" w:hAnsi="微软雅黑" w:eastAsia="微软雅黑" w:cs="微软雅黑"/>
                <w:spacing w:val="10"/>
                <w:sz w:val="21"/>
                <w:szCs w:val="21"/>
              </w:rPr>
              <w:t>、经营非药品类易制毒化学品的单位或者个人是否拒不接受安全</w:t>
            </w:r>
            <w:r>
              <w:rPr>
                <w:rFonts w:ascii="微软雅黑" w:hAnsi="微软雅黑" w:eastAsia="微软雅黑" w:cs="微软雅黑"/>
                <w:spacing w:val="14"/>
                <w:sz w:val="21"/>
                <w:szCs w:val="21"/>
              </w:rPr>
              <w:t>生</w:t>
            </w:r>
            <w:r>
              <w:rPr>
                <w:rFonts w:ascii="微软雅黑" w:hAnsi="微软雅黑" w:eastAsia="微软雅黑" w:cs="微软雅黑"/>
                <w:spacing w:val="10"/>
                <w:sz w:val="21"/>
                <w:szCs w:val="21"/>
              </w:rPr>
              <w:t>产监督管理部门监督检查</w:t>
            </w:r>
          </w:p>
        </w:tc>
        <w:tc>
          <w:tcPr>
            <w:tcW w:w="1309" w:type="dxa"/>
            <w:vMerge w:val="continue"/>
            <w:tcBorders>
              <w:top w:val="nil"/>
              <w:bottom w:val="nil"/>
            </w:tcBorders>
            <w:vAlign w:val="top"/>
          </w:tcPr>
          <w:p w14:paraId="2FFC346E">
            <w:pPr>
              <w:rPr>
                <w:rFonts w:ascii="Arial"/>
                <w:sz w:val="21"/>
              </w:rPr>
            </w:pPr>
          </w:p>
        </w:tc>
        <w:tc>
          <w:tcPr>
            <w:tcW w:w="2166" w:type="dxa"/>
            <w:tcBorders>
              <w:top w:val="single" w:color="000000" w:sz="2" w:space="0"/>
              <w:bottom w:val="single" w:color="000000" w:sz="2" w:space="0"/>
            </w:tcBorders>
            <w:vAlign w:val="top"/>
          </w:tcPr>
          <w:p w14:paraId="0A7C91AF">
            <w:pPr>
              <w:spacing w:before="16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52DC40A1">
            <w:pPr>
              <w:spacing w:before="16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66B2833C">
            <w:pPr>
              <w:spacing w:before="16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22B0D272">
            <w:pPr>
              <w:spacing w:before="24" w:line="182" w:lineRule="auto"/>
              <w:ind w:left="48" w:right="190" w:hanging="33"/>
              <w:rPr>
                <w:rFonts w:ascii="微软雅黑" w:hAnsi="微软雅黑" w:eastAsia="微软雅黑" w:cs="微软雅黑"/>
                <w:sz w:val="21"/>
                <w:szCs w:val="21"/>
              </w:rPr>
            </w:pPr>
            <w:r>
              <w:rPr>
                <w:rFonts w:ascii="微软雅黑" w:hAnsi="微软雅黑" w:eastAsia="微软雅黑" w:cs="微软雅黑"/>
                <w:spacing w:val="4"/>
                <w:sz w:val="21"/>
                <w:szCs w:val="21"/>
              </w:rPr>
              <w:t>《易制毒化学品管理条例》第三十二条第三款；《非</w:t>
            </w:r>
            <w:r>
              <w:rPr>
                <w:rFonts w:ascii="微软雅黑" w:hAnsi="微软雅黑" w:eastAsia="微软雅黑" w:cs="微软雅黑"/>
                <w:spacing w:val="3"/>
                <w:sz w:val="21"/>
                <w:szCs w:val="21"/>
              </w:rPr>
              <w:t>药</w:t>
            </w:r>
            <w:r>
              <w:rPr>
                <w:rFonts w:ascii="微软雅黑" w:hAnsi="微软雅黑" w:eastAsia="微软雅黑" w:cs="微软雅黑"/>
                <w:spacing w:val="14"/>
                <w:sz w:val="21"/>
                <w:szCs w:val="21"/>
              </w:rPr>
              <w:t>品</w:t>
            </w:r>
            <w:r>
              <w:rPr>
                <w:rFonts w:ascii="微软雅黑" w:hAnsi="微软雅黑" w:eastAsia="微软雅黑" w:cs="微软雅黑"/>
                <w:spacing w:val="7"/>
                <w:sz w:val="21"/>
                <w:szCs w:val="21"/>
              </w:rPr>
              <w:t>类易制毒化学品生产、经营许可办法》第二十五条第</w:t>
            </w:r>
          </w:p>
        </w:tc>
        <w:tc>
          <w:tcPr>
            <w:tcW w:w="5555" w:type="dxa"/>
            <w:tcBorders>
              <w:top w:val="single" w:color="000000" w:sz="2" w:space="0"/>
              <w:bottom w:val="single" w:color="000000" w:sz="2" w:space="0"/>
            </w:tcBorders>
            <w:vAlign w:val="top"/>
          </w:tcPr>
          <w:p w14:paraId="1E40B68B">
            <w:pPr>
              <w:spacing w:before="24" w:line="182" w:lineRule="auto"/>
              <w:ind w:left="48" w:right="190" w:hanging="33"/>
              <w:rPr>
                <w:rFonts w:ascii="微软雅黑" w:hAnsi="微软雅黑" w:eastAsia="微软雅黑" w:cs="微软雅黑"/>
                <w:spacing w:val="4"/>
                <w:sz w:val="21"/>
                <w:szCs w:val="21"/>
              </w:rPr>
            </w:pPr>
            <w:r>
              <w:rPr>
                <w:rFonts w:hint="eastAsia" w:ascii="微软雅黑" w:hAnsi="微软雅黑" w:eastAsia="微软雅黑" w:cs="微软雅黑"/>
                <w:spacing w:val="22"/>
                <w:sz w:val="21"/>
                <w:szCs w:val="21"/>
                <w:lang w:val="en-US" w:eastAsia="zh-CN"/>
              </w:rPr>
              <w:t>是</w:t>
            </w:r>
          </w:p>
        </w:tc>
      </w:tr>
      <w:tr w14:paraId="1AC1D7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3ACB86BA">
            <w:pPr>
              <w:spacing w:before="203" w:line="173"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47</w:t>
            </w:r>
          </w:p>
        </w:tc>
        <w:tc>
          <w:tcPr>
            <w:tcW w:w="1309" w:type="dxa"/>
            <w:vMerge w:val="continue"/>
            <w:tcBorders>
              <w:top w:val="nil"/>
              <w:bottom w:val="nil"/>
            </w:tcBorders>
            <w:vAlign w:val="top"/>
          </w:tcPr>
          <w:p w14:paraId="349741ED">
            <w:pPr>
              <w:rPr>
                <w:rFonts w:ascii="Arial"/>
                <w:sz w:val="21"/>
              </w:rPr>
            </w:pPr>
          </w:p>
        </w:tc>
        <w:tc>
          <w:tcPr>
            <w:tcW w:w="6771" w:type="dxa"/>
            <w:tcBorders>
              <w:top w:val="single" w:color="000000" w:sz="2" w:space="0"/>
              <w:bottom w:val="single" w:color="000000" w:sz="2" w:space="0"/>
            </w:tcBorders>
            <w:vAlign w:val="top"/>
          </w:tcPr>
          <w:p w14:paraId="2BCEC6E1">
            <w:pPr>
              <w:spacing w:before="27" w:line="181" w:lineRule="auto"/>
              <w:ind w:left="26" w:right="93" w:firstLine="4"/>
              <w:rPr>
                <w:rFonts w:ascii="微软雅黑" w:hAnsi="微软雅黑" w:eastAsia="微软雅黑" w:cs="微软雅黑"/>
                <w:sz w:val="21"/>
                <w:szCs w:val="21"/>
              </w:rPr>
            </w:pPr>
            <w:r>
              <w:rPr>
                <w:rFonts w:ascii="微软雅黑" w:hAnsi="微软雅黑" w:eastAsia="微软雅黑" w:cs="微软雅黑"/>
                <w:spacing w:val="16"/>
                <w:sz w:val="21"/>
                <w:szCs w:val="21"/>
              </w:rPr>
              <w:t>易制</w:t>
            </w:r>
            <w:r>
              <w:rPr>
                <w:rFonts w:ascii="微软雅黑" w:hAnsi="微软雅黑" w:eastAsia="微软雅黑" w:cs="微软雅黑"/>
                <w:spacing w:val="13"/>
                <w:sz w:val="21"/>
                <w:szCs w:val="21"/>
              </w:rPr>
              <w:t>毒</w:t>
            </w:r>
            <w:r>
              <w:rPr>
                <w:rFonts w:ascii="微软雅黑" w:hAnsi="微软雅黑" w:eastAsia="微软雅黑" w:cs="微软雅黑"/>
                <w:spacing w:val="8"/>
                <w:sz w:val="21"/>
                <w:szCs w:val="21"/>
              </w:rPr>
              <w:t>化学品生产、经营单位是否按规定建立易制毒化学品的管理制</w:t>
            </w:r>
            <w:r>
              <w:rPr>
                <w:rFonts w:ascii="微软雅黑" w:hAnsi="微软雅黑" w:eastAsia="微软雅黑" w:cs="微软雅黑"/>
                <w:spacing w:val="15"/>
                <w:sz w:val="21"/>
                <w:szCs w:val="21"/>
              </w:rPr>
              <w:t>度</w:t>
            </w:r>
            <w:r>
              <w:rPr>
                <w:rFonts w:ascii="微软雅黑" w:hAnsi="微软雅黑" w:eastAsia="微软雅黑" w:cs="微软雅黑"/>
                <w:spacing w:val="10"/>
                <w:sz w:val="21"/>
                <w:szCs w:val="21"/>
              </w:rPr>
              <w:t>和安全管理制度的行为</w:t>
            </w:r>
          </w:p>
        </w:tc>
        <w:tc>
          <w:tcPr>
            <w:tcW w:w="1309" w:type="dxa"/>
            <w:vMerge w:val="continue"/>
            <w:tcBorders>
              <w:top w:val="nil"/>
              <w:bottom w:val="nil"/>
            </w:tcBorders>
            <w:vAlign w:val="top"/>
          </w:tcPr>
          <w:p w14:paraId="1A25BDF7">
            <w:pPr>
              <w:rPr>
                <w:rFonts w:ascii="Arial"/>
                <w:sz w:val="21"/>
              </w:rPr>
            </w:pPr>
          </w:p>
        </w:tc>
        <w:tc>
          <w:tcPr>
            <w:tcW w:w="2166" w:type="dxa"/>
            <w:tcBorders>
              <w:top w:val="single" w:color="000000" w:sz="2" w:space="0"/>
              <w:bottom w:val="single" w:color="000000" w:sz="2" w:space="0"/>
            </w:tcBorders>
            <w:vAlign w:val="top"/>
          </w:tcPr>
          <w:p w14:paraId="6AF15E9E">
            <w:pPr>
              <w:spacing w:before="16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3AB4AF9C">
            <w:pPr>
              <w:spacing w:before="16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60084FC6">
            <w:pPr>
              <w:spacing w:before="16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0CE13672">
            <w:pPr>
              <w:spacing w:before="9" w:line="187" w:lineRule="auto"/>
              <w:ind w:left="33" w:right="207" w:hanging="18"/>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8"/>
                <w:sz w:val="21"/>
                <w:szCs w:val="21"/>
              </w:rPr>
              <w:t>药品类易制毒化学品生产、经营许可办法》第三十</w:t>
            </w:r>
            <w:r>
              <w:rPr>
                <w:rFonts w:ascii="微软雅黑" w:hAnsi="微软雅黑" w:eastAsia="微软雅黑" w:cs="微软雅黑"/>
                <w:spacing w:val="6"/>
                <w:sz w:val="21"/>
                <w:szCs w:val="21"/>
              </w:rPr>
              <w:t>条第</w:t>
            </w:r>
            <w:r>
              <w:rPr>
                <w:rFonts w:ascii="微软雅黑" w:hAnsi="微软雅黑" w:eastAsia="微软雅黑" w:cs="微软雅黑"/>
                <w:spacing w:val="4"/>
                <w:sz w:val="21"/>
                <w:szCs w:val="21"/>
              </w:rPr>
              <w:t>(</w:t>
            </w:r>
            <w:r>
              <w:rPr>
                <w:rFonts w:ascii="微软雅黑" w:hAnsi="微软雅黑" w:eastAsia="微软雅黑" w:cs="微软雅黑"/>
                <w:spacing w:val="3"/>
                <w:sz w:val="21"/>
                <w:szCs w:val="21"/>
              </w:rPr>
              <w:t>一)项；《易制毒化学品管理条例》第五条第四</w:t>
            </w:r>
          </w:p>
        </w:tc>
        <w:tc>
          <w:tcPr>
            <w:tcW w:w="5555" w:type="dxa"/>
            <w:tcBorders>
              <w:top w:val="single" w:color="000000" w:sz="2" w:space="0"/>
              <w:bottom w:val="single" w:color="000000" w:sz="2" w:space="0"/>
            </w:tcBorders>
            <w:vAlign w:val="top"/>
          </w:tcPr>
          <w:p w14:paraId="01CF25E2">
            <w:pPr>
              <w:spacing w:before="9" w:line="187" w:lineRule="auto"/>
              <w:ind w:left="33" w:right="207" w:hanging="18"/>
              <w:rPr>
                <w:rFonts w:ascii="微软雅黑" w:hAnsi="微软雅黑" w:eastAsia="微软雅黑" w:cs="微软雅黑"/>
                <w:spacing w:val="16"/>
                <w:sz w:val="21"/>
                <w:szCs w:val="21"/>
              </w:rPr>
            </w:pPr>
            <w:r>
              <w:rPr>
                <w:rFonts w:hint="eastAsia" w:ascii="微软雅黑" w:hAnsi="微软雅黑" w:eastAsia="微软雅黑" w:cs="微软雅黑"/>
                <w:spacing w:val="22"/>
                <w:sz w:val="21"/>
                <w:szCs w:val="21"/>
                <w:lang w:val="en-US" w:eastAsia="zh-CN"/>
              </w:rPr>
              <w:t>是</w:t>
            </w:r>
          </w:p>
        </w:tc>
      </w:tr>
      <w:tr w14:paraId="398849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192BB4F8">
            <w:pPr>
              <w:spacing w:before="207"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48</w:t>
            </w:r>
          </w:p>
        </w:tc>
        <w:tc>
          <w:tcPr>
            <w:tcW w:w="1309" w:type="dxa"/>
            <w:vMerge w:val="continue"/>
            <w:tcBorders>
              <w:top w:val="nil"/>
              <w:bottom w:val="nil"/>
            </w:tcBorders>
            <w:vAlign w:val="top"/>
          </w:tcPr>
          <w:p w14:paraId="76D10678">
            <w:pPr>
              <w:rPr>
                <w:rFonts w:ascii="Arial"/>
                <w:sz w:val="21"/>
              </w:rPr>
            </w:pPr>
          </w:p>
        </w:tc>
        <w:tc>
          <w:tcPr>
            <w:tcW w:w="6771" w:type="dxa"/>
            <w:tcBorders>
              <w:top w:val="single" w:color="000000" w:sz="2" w:space="0"/>
              <w:bottom w:val="single" w:color="000000" w:sz="2" w:space="0"/>
            </w:tcBorders>
            <w:vAlign w:val="top"/>
          </w:tcPr>
          <w:p w14:paraId="74C0E72B">
            <w:pPr>
              <w:spacing w:before="12" w:line="186" w:lineRule="auto"/>
              <w:ind w:left="26" w:right="93" w:firstLine="2"/>
              <w:rPr>
                <w:rFonts w:ascii="微软雅黑" w:hAnsi="微软雅黑" w:eastAsia="微软雅黑" w:cs="微软雅黑"/>
                <w:sz w:val="21"/>
                <w:szCs w:val="21"/>
              </w:rPr>
            </w:pPr>
            <w:r>
              <w:rPr>
                <w:rFonts w:ascii="微软雅黑" w:hAnsi="微软雅黑" w:eastAsia="微软雅黑" w:cs="微软雅黑"/>
                <w:spacing w:val="8"/>
                <w:sz w:val="21"/>
                <w:szCs w:val="21"/>
              </w:rPr>
              <w:t>经营单</w:t>
            </w:r>
            <w:r>
              <w:rPr>
                <w:rFonts w:ascii="微软雅黑" w:hAnsi="微软雅黑" w:eastAsia="微软雅黑" w:cs="微软雅黑"/>
                <w:spacing w:val="6"/>
                <w:sz w:val="21"/>
                <w:szCs w:val="21"/>
              </w:rPr>
              <w:t>位</w:t>
            </w:r>
            <w:r>
              <w:rPr>
                <w:rFonts w:ascii="微软雅黑" w:hAnsi="微软雅黑" w:eastAsia="微软雅黑" w:cs="微软雅黑"/>
                <w:spacing w:val="4"/>
                <w:sz w:val="21"/>
                <w:szCs w:val="21"/>
              </w:rPr>
              <w:t>是否建立易制毒化学品销售台账，如实记录销售的品种、数</w:t>
            </w:r>
            <w:r>
              <w:rPr>
                <w:rFonts w:ascii="微软雅黑" w:hAnsi="微软雅黑" w:eastAsia="微软雅黑" w:cs="微软雅黑"/>
                <w:spacing w:val="10"/>
                <w:sz w:val="21"/>
                <w:szCs w:val="21"/>
              </w:rPr>
              <w:t>量、</w:t>
            </w:r>
            <w:r>
              <w:rPr>
                <w:rFonts w:ascii="微软雅黑" w:hAnsi="微软雅黑" w:eastAsia="微软雅黑" w:cs="微软雅黑"/>
                <w:spacing w:val="5"/>
                <w:sz w:val="21"/>
                <w:szCs w:val="21"/>
              </w:rPr>
              <w:t>日期、购买方等情况销售台账和证明材料复印件应当保存2年备</w:t>
            </w:r>
          </w:p>
        </w:tc>
        <w:tc>
          <w:tcPr>
            <w:tcW w:w="1309" w:type="dxa"/>
            <w:vMerge w:val="continue"/>
            <w:tcBorders>
              <w:top w:val="nil"/>
              <w:bottom w:val="nil"/>
            </w:tcBorders>
            <w:vAlign w:val="top"/>
          </w:tcPr>
          <w:p w14:paraId="2F126D55">
            <w:pPr>
              <w:rPr>
                <w:rFonts w:ascii="Arial"/>
                <w:sz w:val="21"/>
              </w:rPr>
            </w:pPr>
          </w:p>
        </w:tc>
        <w:tc>
          <w:tcPr>
            <w:tcW w:w="2166" w:type="dxa"/>
            <w:tcBorders>
              <w:top w:val="single" w:color="000000" w:sz="2" w:space="0"/>
              <w:bottom w:val="single" w:color="000000" w:sz="2" w:space="0"/>
            </w:tcBorders>
            <w:vAlign w:val="top"/>
          </w:tcPr>
          <w:p w14:paraId="06B013AC">
            <w:pPr>
              <w:spacing w:before="17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664062E6">
            <w:pPr>
              <w:spacing w:before="17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35F70EF5">
            <w:pPr>
              <w:spacing w:before="17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50C62952">
            <w:pPr>
              <w:spacing w:before="172" w:line="208" w:lineRule="auto"/>
              <w:ind w:left="15"/>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易制毒化学品管理条例》第十九条</w:t>
            </w:r>
          </w:p>
        </w:tc>
        <w:tc>
          <w:tcPr>
            <w:tcW w:w="5555" w:type="dxa"/>
            <w:tcBorders>
              <w:top w:val="single" w:color="000000" w:sz="2" w:space="0"/>
              <w:bottom w:val="single" w:color="000000" w:sz="2" w:space="0"/>
            </w:tcBorders>
            <w:vAlign w:val="top"/>
          </w:tcPr>
          <w:p w14:paraId="449FA980">
            <w:pPr>
              <w:spacing w:before="172" w:line="208" w:lineRule="auto"/>
              <w:ind w:left="15"/>
              <w:rPr>
                <w:rFonts w:ascii="微软雅黑" w:hAnsi="微软雅黑" w:eastAsia="微软雅黑" w:cs="微软雅黑"/>
                <w:spacing w:val="16"/>
                <w:sz w:val="21"/>
                <w:szCs w:val="21"/>
              </w:rPr>
            </w:pPr>
            <w:r>
              <w:rPr>
                <w:rFonts w:hint="eastAsia" w:ascii="微软雅黑" w:hAnsi="微软雅黑" w:eastAsia="微软雅黑" w:cs="微软雅黑"/>
                <w:spacing w:val="22"/>
                <w:sz w:val="21"/>
                <w:szCs w:val="21"/>
                <w:lang w:val="en-US" w:eastAsia="zh-CN"/>
              </w:rPr>
              <w:t>是</w:t>
            </w:r>
          </w:p>
        </w:tc>
      </w:tr>
      <w:tr w14:paraId="48964F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14:paraId="39346E9A">
            <w:pPr>
              <w:spacing w:before="52" w:line="231"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49</w:t>
            </w:r>
          </w:p>
        </w:tc>
        <w:tc>
          <w:tcPr>
            <w:tcW w:w="1309" w:type="dxa"/>
            <w:vMerge w:val="continue"/>
            <w:tcBorders>
              <w:top w:val="nil"/>
              <w:bottom w:val="nil"/>
            </w:tcBorders>
            <w:vAlign w:val="top"/>
          </w:tcPr>
          <w:p w14:paraId="3811EBD8">
            <w:pPr>
              <w:rPr>
                <w:rFonts w:ascii="Arial"/>
                <w:sz w:val="21"/>
              </w:rPr>
            </w:pPr>
          </w:p>
        </w:tc>
        <w:tc>
          <w:tcPr>
            <w:tcW w:w="6771" w:type="dxa"/>
            <w:tcBorders>
              <w:top w:val="single" w:color="000000" w:sz="2" w:space="0"/>
              <w:bottom w:val="single" w:color="000000" w:sz="2" w:space="0"/>
            </w:tcBorders>
            <w:vAlign w:val="top"/>
          </w:tcPr>
          <w:p w14:paraId="268938C7">
            <w:pPr>
              <w:spacing w:before="17" w:line="177" w:lineRule="auto"/>
              <w:ind w:left="30"/>
              <w:rPr>
                <w:rFonts w:ascii="微软雅黑" w:hAnsi="微软雅黑" w:eastAsia="微软雅黑" w:cs="微软雅黑"/>
                <w:sz w:val="21"/>
                <w:szCs w:val="21"/>
              </w:rPr>
            </w:pPr>
            <w:r>
              <w:rPr>
                <w:rFonts w:ascii="微软雅黑" w:hAnsi="微软雅黑" w:eastAsia="微软雅黑" w:cs="微软雅黑"/>
                <w:spacing w:val="6"/>
                <w:sz w:val="21"/>
                <w:szCs w:val="21"/>
              </w:rPr>
              <w:t>易制毒化学品丢失</w:t>
            </w:r>
            <w:r>
              <w:rPr>
                <w:rFonts w:ascii="微软雅黑" w:hAnsi="微软雅黑" w:eastAsia="微软雅黑" w:cs="微软雅黑"/>
                <w:spacing w:val="3"/>
                <w:sz w:val="21"/>
                <w:szCs w:val="21"/>
              </w:rPr>
              <w:t>、被盗、被抢后是否未及时报告，造成严重后果</w:t>
            </w:r>
          </w:p>
        </w:tc>
        <w:tc>
          <w:tcPr>
            <w:tcW w:w="1309" w:type="dxa"/>
            <w:vMerge w:val="continue"/>
            <w:tcBorders>
              <w:top w:val="nil"/>
              <w:bottom w:val="nil"/>
            </w:tcBorders>
            <w:vAlign w:val="top"/>
          </w:tcPr>
          <w:p w14:paraId="0EC95DFA">
            <w:pPr>
              <w:rPr>
                <w:rFonts w:ascii="Arial"/>
                <w:sz w:val="21"/>
              </w:rPr>
            </w:pPr>
          </w:p>
        </w:tc>
        <w:tc>
          <w:tcPr>
            <w:tcW w:w="2166" w:type="dxa"/>
            <w:tcBorders>
              <w:top w:val="single" w:color="000000" w:sz="2" w:space="0"/>
              <w:bottom w:val="single" w:color="000000" w:sz="2" w:space="0"/>
            </w:tcBorders>
            <w:vAlign w:val="top"/>
          </w:tcPr>
          <w:p w14:paraId="4F7E1086">
            <w:pPr>
              <w:spacing w:before="17" w:line="17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0CF6B9FE">
            <w:pPr>
              <w:spacing w:before="17" w:line="177"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20B6F4B9">
            <w:pPr>
              <w:spacing w:before="17" w:line="177"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290CFC03">
            <w:pPr>
              <w:spacing w:before="17" w:line="177" w:lineRule="auto"/>
              <w:ind w:left="15"/>
              <w:rPr>
                <w:rFonts w:ascii="微软雅黑" w:hAnsi="微软雅黑" w:eastAsia="微软雅黑" w:cs="微软雅黑"/>
                <w:sz w:val="21"/>
                <w:szCs w:val="21"/>
              </w:rPr>
            </w:pPr>
            <w:r>
              <w:rPr>
                <w:rFonts w:ascii="微软雅黑" w:hAnsi="微软雅黑" w:eastAsia="微软雅黑" w:cs="微软雅黑"/>
                <w:spacing w:val="15"/>
                <w:sz w:val="21"/>
                <w:szCs w:val="21"/>
              </w:rPr>
              <w:t>《</w:t>
            </w:r>
            <w:r>
              <w:rPr>
                <w:rFonts w:ascii="微软雅黑" w:hAnsi="微软雅黑" w:eastAsia="微软雅黑" w:cs="微软雅黑"/>
                <w:spacing w:val="12"/>
                <w:sz w:val="21"/>
                <w:szCs w:val="21"/>
              </w:rPr>
              <w:t>易制毒化学品管理条例》第三十四条</w:t>
            </w:r>
          </w:p>
        </w:tc>
        <w:tc>
          <w:tcPr>
            <w:tcW w:w="5555" w:type="dxa"/>
            <w:tcBorders>
              <w:top w:val="single" w:color="000000" w:sz="2" w:space="0"/>
              <w:bottom w:val="single" w:color="000000" w:sz="2" w:space="0"/>
            </w:tcBorders>
            <w:vAlign w:val="top"/>
          </w:tcPr>
          <w:p w14:paraId="672275DE">
            <w:pPr>
              <w:spacing w:before="17" w:line="177" w:lineRule="auto"/>
              <w:ind w:left="15"/>
              <w:rPr>
                <w:rFonts w:ascii="微软雅黑" w:hAnsi="微软雅黑" w:eastAsia="微软雅黑" w:cs="微软雅黑"/>
                <w:spacing w:val="15"/>
                <w:sz w:val="21"/>
                <w:szCs w:val="21"/>
              </w:rPr>
            </w:pPr>
            <w:r>
              <w:rPr>
                <w:rFonts w:hint="eastAsia" w:ascii="微软雅黑" w:hAnsi="微软雅黑" w:eastAsia="微软雅黑" w:cs="微软雅黑"/>
                <w:spacing w:val="22"/>
                <w:sz w:val="21"/>
                <w:szCs w:val="21"/>
                <w:lang w:val="en-US" w:eastAsia="zh-CN"/>
              </w:rPr>
              <w:t>是</w:t>
            </w:r>
          </w:p>
        </w:tc>
      </w:tr>
      <w:tr w14:paraId="4428BD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8" w:hRule="atLeast"/>
        </w:trPr>
        <w:tc>
          <w:tcPr>
            <w:tcW w:w="712" w:type="dxa"/>
            <w:tcBorders>
              <w:top w:val="single" w:color="000000" w:sz="2" w:space="0"/>
              <w:bottom w:val="single" w:color="000000" w:sz="2" w:space="0"/>
            </w:tcBorders>
            <w:vAlign w:val="top"/>
          </w:tcPr>
          <w:p w14:paraId="36DF47C6">
            <w:pPr>
              <w:spacing w:line="251" w:lineRule="auto"/>
              <w:rPr>
                <w:rFonts w:ascii="Arial"/>
                <w:sz w:val="21"/>
              </w:rPr>
            </w:pPr>
          </w:p>
          <w:p w14:paraId="3A26834E">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50</w:t>
            </w:r>
          </w:p>
        </w:tc>
        <w:tc>
          <w:tcPr>
            <w:tcW w:w="1309" w:type="dxa"/>
            <w:vMerge w:val="continue"/>
            <w:tcBorders>
              <w:top w:val="nil"/>
              <w:bottom w:val="single" w:color="000000" w:sz="2" w:space="0"/>
            </w:tcBorders>
            <w:vAlign w:val="top"/>
          </w:tcPr>
          <w:p w14:paraId="0F1DCAC4">
            <w:pPr>
              <w:rPr>
                <w:rFonts w:ascii="Arial"/>
                <w:sz w:val="21"/>
              </w:rPr>
            </w:pPr>
          </w:p>
        </w:tc>
        <w:tc>
          <w:tcPr>
            <w:tcW w:w="6771" w:type="dxa"/>
            <w:tcBorders>
              <w:top w:val="single" w:color="000000" w:sz="2" w:space="0"/>
              <w:bottom w:val="single" w:color="000000" w:sz="2" w:space="0"/>
            </w:tcBorders>
            <w:vAlign w:val="top"/>
          </w:tcPr>
          <w:p w14:paraId="0DE2CB03">
            <w:pPr>
              <w:spacing w:before="30" w:line="186" w:lineRule="auto"/>
              <w:ind w:left="30" w:right="95" w:hanging="3"/>
              <w:rPr>
                <w:rFonts w:ascii="微软雅黑" w:hAnsi="微软雅黑" w:eastAsia="微软雅黑" w:cs="微软雅黑"/>
                <w:sz w:val="21"/>
                <w:szCs w:val="21"/>
              </w:rPr>
            </w:pPr>
            <w:r>
              <w:rPr>
                <w:rFonts w:ascii="微软雅黑" w:hAnsi="微软雅黑" w:eastAsia="微软雅黑" w:cs="微软雅黑"/>
                <w:spacing w:val="16"/>
                <w:sz w:val="21"/>
                <w:szCs w:val="21"/>
              </w:rPr>
              <w:t>非药</w:t>
            </w:r>
            <w:r>
              <w:rPr>
                <w:rFonts w:ascii="微软雅黑" w:hAnsi="微软雅黑" w:eastAsia="微软雅黑" w:cs="微软雅黑"/>
                <w:spacing w:val="12"/>
                <w:sz w:val="21"/>
                <w:szCs w:val="21"/>
              </w:rPr>
              <w:t>品</w:t>
            </w:r>
            <w:r>
              <w:rPr>
                <w:rFonts w:ascii="微软雅黑" w:hAnsi="微软雅黑" w:eastAsia="微软雅黑" w:cs="微软雅黑"/>
                <w:spacing w:val="8"/>
                <w:sz w:val="21"/>
                <w:szCs w:val="21"/>
              </w:rPr>
              <w:t>类易制毒化学品生产、经营单位是否存在使用现金或者实物交</w:t>
            </w:r>
            <w:r>
              <w:rPr>
                <w:rFonts w:ascii="微软雅黑" w:hAnsi="微软雅黑" w:eastAsia="微软雅黑" w:cs="微软雅黑"/>
                <w:spacing w:val="17"/>
                <w:sz w:val="21"/>
                <w:szCs w:val="21"/>
              </w:rPr>
              <w:t>易</w:t>
            </w:r>
            <w:r>
              <w:rPr>
                <w:rFonts w:ascii="微软雅黑" w:hAnsi="微软雅黑" w:eastAsia="微软雅黑" w:cs="微软雅黑"/>
                <w:spacing w:val="13"/>
                <w:sz w:val="21"/>
                <w:szCs w:val="21"/>
              </w:rPr>
              <w:t>易制毒化学品的行为(个人合法购买第一类中的药品类易制毒化学</w:t>
            </w:r>
            <w:r>
              <w:rPr>
                <w:rFonts w:ascii="微软雅黑" w:hAnsi="微软雅黑" w:eastAsia="微软雅黑" w:cs="微软雅黑"/>
                <w:spacing w:val="24"/>
                <w:sz w:val="21"/>
                <w:szCs w:val="21"/>
              </w:rPr>
              <w:t>品</w:t>
            </w:r>
            <w:r>
              <w:rPr>
                <w:rFonts w:ascii="微软雅黑" w:hAnsi="微软雅黑" w:eastAsia="微软雅黑" w:cs="微软雅黑"/>
                <w:spacing w:val="12"/>
                <w:sz w:val="21"/>
                <w:szCs w:val="21"/>
              </w:rPr>
              <w:t>药品制剂以及第三类易制毒化学品除外)</w:t>
            </w:r>
          </w:p>
        </w:tc>
        <w:tc>
          <w:tcPr>
            <w:tcW w:w="1309" w:type="dxa"/>
            <w:vMerge w:val="continue"/>
            <w:tcBorders>
              <w:top w:val="nil"/>
              <w:bottom w:val="single" w:color="000000" w:sz="2" w:space="0"/>
            </w:tcBorders>
            <w:vAlign w:val="top"/>
          </w:tcPr>
          <w:p w14:paraId="6B853A6E">
            <w:pPr>
              <w:rPr>
                <w:rFonts w:ascii="Arial"/>
                <w:sz w:val="21"/>
              </w:rPr>
            </w:pPr>
          </w:p>
        </w:tc>
        <w:tc>
          <w:tcPr>
            <w:tcW w:w="2166" w:type="dxa"/>
            <w:tcBorders>
              <w:top w:val="single" w:color="000000" w:sz="2" w:space="0"/>
              <w:bottom w:val="single" w:color="000000" w:sz="2" w:space="0"/>
            </w:tcBorders>
            <w:vAlign w:val="top"/>
          </w:tcPr>
          <w:p w14:paraId="64F3C268">
            <w:pPr>
              <w:spacing w:before="30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4EAB3617">
            <w:pPr>
              <w:spacing w:before="30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5721F0C7">
            <w:pPr>
              <w:spacing w:before="30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43FD7793">
            <w:pPr>
              <w:spacing w:before="308" w:line="208" w:lineRule="auto"/>
              <w:ind w:left="1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12"/>
                <w:sz w:val="21"/>
                <w:szCs w:val="21"/>
              </w:rPr>
              <w:t>易制毒化学品管理条例》第五条第三款</w:t>
            </w:r>
          </w:p>
        </w:tc>
        <w:tc>
          <w:tcPr>
            <w:tcW w:w="5555" w:type="dxa"/>
            <w:tcBorders>
              <w:top w:val="single" w:color="000000" w:sz="2" w:space="0"/>
              <w:bottom w:val="single" w:color="000000" w:sz="2" w:space="0"/>
            </w:tcBorders>
            <w:vAlign w:val="top"/>
          </w:tcPr>
          <w:p w14:paraId="1A9DDB10">
            <w:pPr>
              <w:spacing w:before="308" w:line="208" w:lineRule="auto"/>
              <w:ind w:left="15"/>
              <w:rPr>
                <w:rFonts w:ascii="微软雅黑" w:hAnsi="微软雅黑" w:eastAsia="微软雅黑" w:cs="微软雅黑"/>
                <w:spacing w:val="14"/>
                <w:sz w:val="21"/>
                <w:szCs w:val="21"/>
              </w:rPr>
            </w:pPr>
            <w:r>
              <w:rPr>
                <w:rFonts w:hint="eastAsia" w:ascii="微软雅黑" w:hAnsi="微软雅黑" w:eastAsia="微软雅黑" w:cs="微软雅黑"/>
                <w:spacing w:val="22"/>
                <w:sz w:val="21"/>
                <w:szCs w:val="21"/>
                <w:lang w:val="en-US" w:eastAsia="zh-CN"/>
              </w:rPr>
              <w:t>是</w:t>
            </w:r>
          </w:p>
        </w:tc>
      </w:tr>
    </w:tbl>
    <w:p w14:paraId="383C0539">
      <w:pPr>
        <w:rPr>
          <w:rFonts w:ascii="Arial"/>
          <w:sz w:val="21"/>
        </w:rPr>
      </w:pPr>
    </w:p>
    <w:p w14:paraId="459234E3">
      <w:pPr>
        <w:sectPr>
          <w:pgSz w:w="23812" w:h="16838"/>
          <w:pgMar w:top="554" w:right="703" w:bottom="0" w:left="441" w:header="0" w:footer="0" w:gutter="0"/>
          <w:cols w:space="720" w:num="1"/>
        </w:sectPr>
      </w:pPr>
    </w:p>
    <w:tbl>
      <w:tblPr>
        <w:tblStyle w:val="4"/>
        <w:tblW w:w="28205"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gridCol w:w="5555"/>
      </w:tblGrid>
      <w:tr w14:paraId="58FF04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56" w:hRule="atLeast"/>
        </w:trPr>
        <w:tc>
          <w:tcPr>
            <w:tcW w:w="712" w:type="dxa"/>
            <w:tcBorders>
              <w:top w:val="single" w:color="000000" w:sz="2" w:space="0"/>
              <w:bottom w:val="single" w:color="000000" w:sz="2" w:space="0"/>
            </w:tcBorders>
            <w:vAlign w:val="top"/>
          </w:tcPr>
          <w:p w14:paraId="6353D751">
            <w:pPr>
              <w:spacing w:line="407" w:lineRule="auto"/>
              <w:rPr>
                <w:rFonts w:ascii="Arial"/>
                <w:sz w:val="21"/>
              </w:rPr>
            </w:pPr>
          </w:p>
          <w:p w14:paraId="4632BAF4">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51</w:t>
            </w:r>
          </w:p>
        </w:tc>
        <w:tc>
          <w:tcPr>
            <w:tcW w:w="1309" w:type="dxa"/>
            <w:vMerge w:val="restart"/>
            <w:tcBorders>
              <w:top w:val="single" w:color="000000" w:sz="2" w:space="0"/>
              <w:bottom w:val="nil"/>
            </w:tcBorders>
            <w:vAlign w:val="top"/>
          </w:tcPr>
          <w:p w14:paraId="7A72BEC5">
            <w:pPr>
              <w:spacing w:line="248" w:lineRule="auto"/>
              <w:rPr>
                <w:rFonts w:ascii="Arial"/>
                <w:sz w:val="21"/>
              </w:rPr>
            </w:pPr>
          </w:p>
          <w:p w14:paraId="5E2A37BC">
            <w:pPr>
              <w:spacing w:line="248" w:lineRule="auto"/>
              <w:rPr>
                <w:rFonts w:ascii="Arial"/>
                <w:sz w:val="21"/>
              </w:rPr>
            </w:pPr>
          </w:p>
          <w:p w14:paraId="64810C2D">
            <w:pPr>
              <w:spacing w:line="248" w:lineRule="auto"/>
              <w:rPr>
                <w:rFonts w:ascii="Arial"/>
                <w:sz w:val="21"/>
              </w:rPr>
            </w:pPr>
          </w:p>
          <w:p w14:paraId="2185A55F">
            <w:pPr>
              <w:spacing w:line="248" w:lineRule="auto"/>
              <w:rPr>
                <w:rFonts w:ascii="Arial"/>
                <w:sz w:val="21"/>
              </w:rPr>
            </w:pPr>
          </w:p>
          <w:p w14:paraId="4A5F5392">
            <w:pPr>
              <w:spacing w:line="248" w:lineRule="auto"/>
              <w:rPr>
                <w:rFonts w:ascii="Arial"/>
                <w:sz w:val="21"/>
              </w:rPr>
            </w:pPr>
          </w:p>
          <w:p w14:paraId="0E575979">
            <w:pPr>
              <w:spacing w:line="248" w:lineRule="auto"/>
              <w:rPr>
                <w:rFonts w:ascii="Arial"/>
                <w:sz w:val="21"/>
              </w:rPr>
            </w:pPr>
          </w:p>
          <w:p w14:paraId="4FEBD510">
            <w:pPr>
              <w:spacing w:line="248" w:lineRule="auto"/>
              <w:rPr>
                <w:rFonts w:ascii="Arial"/>
                <w:sz w:val="21"/>
              </w:rPr>
            </w:pPr>
          </w:p>
          <w:p w14:paraId="255744AC">
            <w:pPr>
              <w:spacing w:line="248" w:lineRule="auto"/>
              <w:rPr>
                <w:rFonts w:ascii="Arial"/>
                <w:sz w:val="21"/>
              </w:rPr>
            </w:pPr>
          </w:p>
          <w:p w14:paraId="7CF47D30">
            <w:pPr>
              <w:spacing w:line="248" w:lineRule="auto"/>
              <w:rPr>
                <w:rFonts w:ascii="Arial"/>
                <w:sz w:val="21"/>
              </w:rPr>
            </w:pPr>
          </w:p>
          <w:p w14:paraId="05DD4D07">
            <w:pPr>
              <w:spacing w:line="248" w:lineRule="auto"/>
              <w:rPr>
                <w:rFonts w:ascii="Arial"/>
                <w:sz w:val="21"/>
              </w:rPr>
            </w:pPr>
          </w:p>
          <w:p w14:paraId="75FE83FD">
            <w:pPr>
              <w:spacing w:line="248" w:lineRule="auto"/>
              <w:rPr>
                <w:rFonts w:ascii="Arial"/>
                <w:sz w:val="21"/>
              </w:rPr>
            </w:pPr>
          </w:p>
          <w:p w14:paraId="7ECDCF17">
            <w:pPr>
              <w:spacing w:line="248" w:lineRule="auto"/>
              <w:rPr>
                <w:rFonts w:ascii="Arial"/>
                <w:sz w:val="21"/>
              </w:rPr>
            </w:pPr>
          </w:p>
          <w:p w14:paraId="09BBD802">
            <w:pPr>
              <w:spacing w:line="248" w:lineRule="auto"/>
              <w:rPr>
                <w:rFonts w:ascii="Arial"/>
                <w:sz w:val="21"/>
              </w:rPr>
            </w:pPr>
          </w:p>
          <w:p w14:paraId="2769EAE5">
            <w:pPr>
              <w:spacing w:line="248" w:lineRule="auto"/>
              <w:rPr>
                <w:rFonts w:ascii="Arial"/>
                <w:sz w:val="21"/>
              </w:rPr>
            </w:pPr>
          </w:p>
          <w:p w14:paraId="02439174">
            <w:pPr>
              <w:spacing w:line="248" w:lineRule="auto"/>
              <w:rPr>
                <w:rFonts w:ascii="Arial"/>
                <w:sz w:val="21"/>
              </w:rPr>
            </w:pPr>
          </w:p>
          <w:p w14:paraId="1E325FE0">
            <w:pPr>
              <w:spacing w:line="248" w:lineRule="auto"/>
              <w:rPr>
                <w:rFonts w:ascii="Arial"/>
                <w:sz w:val="21"/>
              </w:rPr>
            </w:pPr>
          </w:p>
          <w:p w14:paraId="3AE7EADB">
            <w:pPr>
              <w:spacing w:line="248" w:lineRule="auto"/>
              <w:rPr>
                <w:rFonts w:ascii="Arial"/>
                <w:sz w:val="21"/>
              </w:rPr>
            </w:pPr>
          </w:p>
          <w:p w14:paraId="27C3F154">
            <w:pPr>
              <w:spacing w:line="248" w:lineRule="auto"/>
              <w:rPr>
                <w:rFonts w:ascii="Arial"/>
                <w:sz w:val="21"/>
              </w:rPr>
            </w:pPr>
          </w:p>
          <w:p w14:paraId="63E14BE0">
            <w:pPr>
              <w:spacing w:line="248" w:lineRule="auto"/>
              <w:rPr>
                <w:rFonts w:ascii="Arial"/>
                <w:sz w:val="21"/>
              </w:rPr>
            </w:pPr>
          </w:p>
          <w:p w14:paraId="3BA7D9D2">
            <w:pPr>
              <w:spacing w:line="249" w:lineRule="auto"/>
              <w:rPr>
                <w:rFonts w:ascii="Arial"/>
                <w:sz w:val="21"/>
              </w:rPr>
            </w:pPr>
          </w:p>
          <w:p w14:paraId="7C9FF853">
            <w:pPr>
              <w:spacing w:line="249" w:lineRule="auto"/>
              <w:rPr>
                <w:rFonts w:ascii="Arial"/>
                <w:sz w:val="21"/>
              </w:rPr>
            </w:pPr>
          </w:p>
          <w:p w14:paraId="0032D9AA">
            <w:pPr>
              <w:spacing w:line="249" w:lineRule="auto"/>
              <w:rPr>
                <w:rFonts w:ascii="Arial"/>
                <w:sz w:val="21"/>
              </w:rPr>
            </w:pPr>
          </w:p>
          <w:p w14:paraId="52F4D06C">
            <w:pPr>
              <w:spacing w:line="249" w:lineRule="auto"/>
              <w:rPr>
                <w:rFonts w:ascii="Arial"/>
                <w:sz w:val="21"/>
              </w:rPr>
            </w:pPr>
          </w:p>
          <w:p w14:paraId="538A3AAE">
            <w:pPr>
              <w:spacing w:line="249" w:lineRule="auto"/>
              <w:rPr>
                <w:rFonts w:ascii="Arial"/>
                <w:sz w:val="21"/>
              </w:rPr>
            </w:pPr>
          </w:p>
          <w:p w14:paraId="28817E5C">
            <w:pPr>
              <w:spacing w:line="249" w:lineRule="auto"/>
              <w:rPr>
                <w:rFonts w:ascii="Arial"/>
                <w:sz w:val="21"/>
              </w:rPr>
            </w:pPr>
          </w:p>
          <w:p w14:paraId="67483616">
            <w:pPr>
              <w:spacing w:line="249" w:lineRule="auto"/>
              <w:rPr>
                <w:rFonts w:ascii="Arial"/>
                <w:sz w:val="21"/>
              </w:rPr>
            </w:pPr>
          </w:p>
          <w:p w14:paraId="6127E27F">
            <w:pPr>
              <w:spacing w:line="249" w:lineRule="auto"/>
              <w:rPr>
                <w:rFonts w:ascii="Arial"/>
                <w:sz w:val="21"/>
              </w:rPr>
            </w:pPr>
          </w:p>
          <w:p w14:paraId="3B898454">
            <w:pPr>
              <w:spacing w:line="249" w:lineRule="auto"/>
              <w:rPr>
                <w:rFonts w:ascii="Arial"/>
                <w:sz w:val="21"/>
              </w:rPr>
            </w:pPr>
          </w:p>
          <w:p w14:paraId="6D38451E">
            <w:pPr>
              <w:spacing w:before="91" w:line="197" w:lineRule="auto"/>
              <w:ind w:left="34" w:right="158"/>
              <w:rPr>
                <w:rFonts w:ascii="微软雅黑" w:hAnsi="微软雅黑" w:eastAsia="微软雅黑" w:cs="微软雅黑"/>
                <w:sz w:val="21"/>
                <w:szCs w:val="21"/>
              </w:rPr>
            </w:pPr>
            <w:r>
              <w:rPr>
                <w:rFonts w:ascii="微软雅黑" w:hAnsi="微软雅黑" w:eastAsia="微软雅黑" w:cs="微软雅黑"/>
                <w:spacing w:val="10"/>
                <w:sz w:val="21"/>
                <w:szCs w:val="21"/>
              </w:rPr>
              <w:t>对冶金企业、有色金</w:t>
            </w:r>
            <w:r>
              <w:rPr>
                <w:rFonts w:ascii="微软雅黑" w:hAnsi="微软雅黑" w:eastAsia="微软雅黑" w:cs="微软雅黑"/>
                <w:spacing w:val="9"/>
                <w:sz w:val="21"/>
                <w:szCs w:val="21"/>
              </w:rPr>
              <w:t>属</w:t>
            </w:r>
            <w:r>
              <w:rPr>
                <w:rFonts w:ascii="微软雅黑" w:hAnsi="微软雅黑" w:eastAsia="微软雅黑" w:cs="微软雅黑"/>
                <w:spacing w:val="-11"/>
                <w:sz w:val="21"/>
                <w:szCs w:val="21"/>
              </w:rPr>
              <w:t>企业，以及</w:t>
            </w:r>
            <w:r>
              <w:rPr>
                <w:rFonts w:ascii="微软雅黑" w:hAnsi="微软雅黑" w:eastAsia="微软雅黑" w:cs="微软雅黑"/>
                <w:spacing w:val="10"/>
                <w:sz w:val="21"/>
                <w:szCs w:val="21"/>
              </w:rPr>
              <w:t>有金属冶炼活动的机械铸造企业的</w:t>
            </w:r>
            <w:r>
              <w:rPr>
                <w:rFonts w:ascii="微软雅黑" w:hAnsi="微软雅黑" w:eastAsia="微软雅黑" w:cs="微软雅黑"/>
                <w:spacing w:val="9"/>
                <w:sz w:val="21"/>
                <w:szCs w:val="21"/>
              </w:rPr>
              <w:t>检</w:t>
            </w:r>
            <w:r>
              <w:rPr>
                <w:rFonts w:ascii="微软雅黑" w:hAnsi="微软雅黑" w:eastAsia="微软雅黑" w:cs="微软雅黑"/>
                <w:spacing w:val="8"/>
                <w:sz w:val="21"/>
                <w:szCs w:val="21"/>
              </w:rPr>
              <w:t>查</w:t>
            </w:r>
          </w:p>
        </w:tc>
        <w:tc>
          <w:tcPr>
            <w:tcW w:w="6771" w:type="dxa"/>
            <w:tcBorders>
              <w:top w:val="single" w:color="000000" w:sz="2" w:space="0"/>
              <w:bottom w:val="single" w:color="000000" w:sz="2" w:space="0"/>
            </w:tcBorders>
            <w:vAlign w:val="top"/>
          </w:tcPr>
          <w:p w14:paraId="5EB2F782">
            <w:pPr>
              <w:spacing w:before="27" w:line="188" w:lineRule="auto"/>
              <w:ind w:left="29" w:right="90" w:hanging="3"/>
              <w:rPr>
                <w:rFonts w:ascii="微软雅黑" w:hAnsi="微软雅黑" w:eastAsia="微软雅黑" w:cs="微软雅黑"/>
                <w:sz w:val="21"/>
                <w:szCs w:val="21"/>
              </w:rPr>
            </w:pPr>
            <w:r>
              <w:rPr>
                <w:rFonts w:ascii="微软雅黑" w:hAnsi="微软雅黑" w:eastAsia="微软雅黑" w:cs="微软雅黑"/>
                <w:spacing w:val="16"/>
                <w:sz w:val="21"/>
                <w:szCs w:val="21"/>
              </w:rPr>
              <w:t>企</w:t>
            </w:r>
            <w:r>
              <w:rPr>
                <w:rFonts w:ascii="微软雅黑" w:hAnsi="微软雅黑" w:eastAsia="微软雅黑" w:cs="微软雅黑"/>
                <w:spacing w:val="15"/>
                <w:sz w:val="21"/>
                <w:szCs w:val="21"/>
              </w:rPr>
              <w:t>业</w:t>
            </w:r>
            <w:r>
              <w:rPr>
                <w:rFonts w:ascii="微软雅黑" w:hAnsi="微软雅黑" w:eastAsia="微软雅黑" w:cs="微软雅黑"/>
                <w:spacing w:val="8"/>
                <w:sz w:val="21"/>
                <w:szCs w:val="21"/>
              </w:rPr>
              <w:t>的操作室、会议室、活动室、休息室、更衣室等场所不得设置在高温熔融</w:t>
            </w:r>
            <w:r>
              <w:rPr>
                <w:rFonts w:ascii="微软雅黑" w:hAnsi="微软雅黑" w:eastAsia="微软雅黑" w:cs="微软雅黑"/>
                <w:spacing w:val="4"/>
                <w:sz w:val="21"/>
                <w:szCs w:val="21"/>
              </w:rPr>
              <w:t>金属吊运的影响范围内进行高温熔融金属吊运时，吊炉与大</w:t>
            </w:r>
            <w:r>
              <w:rPr>
                <w:rFonts w:ascii="微软雅黑" w:hAnsi="微软雅黑" w:eastAsia="微软雅黑" w:cs="微软雅黑"/>
                <w:spacing w:val="16"/>
                <w:sz w:val="21"/>
                <w:szCs w:val="21"/>
              </w:rPr>
              <w:t>型槽</w:t>
            </w:r>
            <w:r>
              <w:rPr>
                <w:rFonts w:ascii="微软雅黑" w:hAnsi="微软雅黑" w:eastAsia="微软雅黑" w:cs="微软雅黑"/>
                <w:spacing w:val="9"/>
                <w:sz w:val="21"/>
                <w:szCs w:val="21"/>
              </w:rPr>
              <w:t>体</w:t>
            </w:r>
            <w:r>
              <w:rPr>
                <w:rFonts w:ascii="微软雅黑" w:hAnsi="微软雅黑" w:eastAsia="微软雅黑" w:cs="微软雅黑"/>
                <w:spacing w:val="8"/>
                <w:sz w:val="21"/>
                <w:szCs w:val="21"/>
              </w:rPr>
              <w:t>、高压设备、高压管路、压力容器的安全距离是否符合有关国</w:t>
            </w:r>
            <w:r>
              <w:rPr>
                <w:rFonts w:ascii="微软雅黑" w:hAnsi="微软雅黑" w:eastAsia="微软雅黑" w:cs="微软雅黑"/>
                <w:spacing w:val="7"/>
                <w:sz w:val="21"/>
                <w:szCs w:val="21"/>
              </w:rPr>
              <w:t>家</w:t>
            </w:r>
            <w:r>
              <w:rPr>
                <w:rFonts w:ascii="微软雅黑" w:hAnsi="微软雅黑" w:eastAsia="微软雅黑" w:cs="微软雅黑"/>
                <w:spacing w:val="5"/>
                <w:sz w:val="21"/>
                <w:szCs w:val="21"/>
              </w:rPr>
              <w:t>标准或者行业标准的规定，并采取有效的防护措施</w:t>
            </w:r>
          </w:p>
        </w:tc>
        <w:tc>
          <w:tcPr>
            <w:tcW w:w="1309" w:type="dxa"/>
            <w:vMerge w:val="restart"/>
            <w:tcBorders>
              <w:top w:val="single" w:color="000000" w:sz="2" w:space="0"/>
              <w:bottom w:val="nil"/>
            </w:tcBorders>
            <w:vAlign w:val="top"/>
          </w:tcPr>
          <w:p w14:paraId="32E9EB22">
            <w:pPr>
              <w:spacing w:line="244" w:lineRule="auto"/>
              <w:rPr>
                <w:rFonts w:ascii="Arial"/>
                <w:sz w:val="21"/>
              </w:rPr>
            </w:pPr>
          </w:p>
          <w:p w14:paraId="3A2640E7">
            <w:pPr>
              <w:spacing w:line="244" w:lineRule="auto"/>
              <w:rPr>
                <w:rFonts w:ascii="Arial"/>
                <w:sz w:val="21"/>
              </w:rPr>
            </w:pPr>
          </w:p>
          <w:p w14:paraId="50CF1D5D">
            <w:pPr>
              <w:spacing w:line="244" w:lineRule="auto"/>
              <w:rPr>
                <w:rFonts w:ascii="Arial"/>
                <w:sz w:val="21"/>
              </w:rPr>
            </w:pPr>
          </w:p>
          <w:p w14:paraId="21E9B664">
            <w:pPr>
              <w:spacing w:line="244" w:lineRule="auto"/>
              <w:rPr>
                <w:rFonts w:ascii="Arial"/>
                <w:sz w:val="21"/>
              </w:rPr>
            </w:pPr>
          </w:p>
          <w:p w14:paraId="36563CE1">
            <w:pPr>
              <w:spacing w:line="244" w:lineRule="auto"/>
              <w:rPr>
                <w:rFonts w:ascii="Arial"/>
                <w:sz w:val="21"/>
              </w:rPr>
            </w:pPr>
          </w:p>
          <w:p w14:paraId="140B5DBC">
            <w:pPr>
              <w:spacing w:line="244" w:lineRule="auto"/>
              <w:rPr>
                <w:rFonts w:ascii="Arial"/>
                <w:sz w:val="21"/>
              </w:rPr>
            </w:pPr>
          </w:p>
          <w:p w14:paraId="262E546F">
            <w:pPr>
              <w:spacing w:line="244" w:lineRule="auto"/>
              <w:rPr>
                <w:rFonts w:ascii="Arial"/>
                <w:sz w:val="21"/>
              </w:rPr>
            </w:pPr>
          </w:p>
          <w:p w14:paraId="5FA2254F">
            <w:pPr>
              <w:spacing w:line="244" w:lineRule="auto"/>
              <w:rPr>
                <w:rFonts w:ascii="Arial"/>
                <w:sz w:val="21"/>
              </w:rPr>
            </w:pPr>
          </w:p>
          <w:p w14:paraId="6281E02D">
            <w:pPr>
              <w:spacing w:line="244" w:lineRule="auto"/>
              <w:rPr>
                <w:rFonts w:ascii="Arial"/>
                <w:sz w:val="21"/>
              </w:rPr>
            </w:pPr>
          </w:p>
          <w:p w14:paraId="1A31764F">
            <w:pPr>
              <w:spacing w:line="244" w:lineRule="auto"/>
              <w:rPr>
                <w:rFonts w:ascii="Arial"/>
                <w:sz w:val="21"/>
              </w:rPr>
            </w:pPr>
          </w:p>
          <w:p w14:paraId="5FF615A4">
            <w:pPr>
              <w:spacing w:line="245" w:lineRule="auto"/>
              <w:rPr>
                <w:rFonts w:ascii="Arial"/>
                <w:sz w:val="21"/>
              </w:rPr>
            </w:pPr>
          </w:p>
          <w:p w14:paraId="32A64ECF">
            <w:pPr>
              <w:spacing w:line="245" w:lineRule="auto"/>
              <w:rPr>
                <w:rFonts w:ascii="Arial"/>
                <w:sz w:val="21"/>
              </w:rPr>
            </w:pPr>
          </w:p>
          <w:p w14:paraId="40FDA304">
            <w:pPr>
              <w:spacing w:line="245" w:lineRule="auto"/>
              <w:rPr>
                <w:rFonts w:ascii="Arial"/>
                <w:sz w:val="21"/>
              </w:rPr>
            </w:pPr>
          </w:p>
          <w:p w14:paraId="3CA433FA">
            <w:pPr>
              <w:spacing w:line="245" w:lineRule="auto"/>
              <w:rPr>
                <w:rFonts w:ascii="Arial"/>
                <w:sz w:val="21"/>
              </w:rPr>
            </w:pPr>
          </w:p>
          <w:p w14:paraId="6D5B44E7">
            <w:pPr>
              <w:spacing w:line="245" w:lineRule="auto"/>
              <w:rPr>
                <w:rFonts w:ascii="Arial"/>
                <w:sz w:val="21"/>
              </w:rPr>
            </w:pPr>
          </w:p>
          <w:p w14:paraId="6FE5F5E2">
            <w:pPr>
              <w:spacing w:line="245" w:lineRule="auto"/>
              <w:rPr>
                <w:rFonts w:ascii="Arial"/>
                <w:sz w:val="21"/>
              </w:rPr>
            </w:pPr>
          </w:p>
          <w:p w14:paraId="0222D9E0">
            <w:pPr>
              <w:spacing w:line="245" w:lineRule="auto"/>
              <w:rPr>
                <w:rFonts w:ascii="Arial"/>
                <w:sz w:val="21"/>
              </w:rPr>
            </w:pPr>
          </w:p>
          <w:p w14:paraId="01BF163C">
            <w:pPr>
              <w:spacing w:line="245" w:lineRule="auto"/>
              <w:rPr>
                <w:rFonts w:ascii="Arial"/>
                <w:sz w:val="21"/>
              </w:rPr>
            </w:pPr>
          </w:p>
          <w:p w14:paraId="0AA01F53">
            <w:pPr>
              <w:spacing w:line="245" w:lineRule="auto"/>
              <w:rPr>
                <w:rFonts w:ascii="Arial"/>
                <w:sz w:val="21"/>
              </w:rPr>
            </w:pPr>
          </w:p>
          <w:p w14:paraId="258AD613">
            <w:pPr>
              <w:spacing w:line="245" w:lineRule="auto"/>
              <w:rPr>
                <w:rFonts w:ascii="Arial"/>
                <w:sz w:val="21"/>
              </w:rPr>
            </w:pPr>
          </w:p>
          <w:p w14:paraId="5F85D40E">
            <w:pPr>
              <w:spacing w:line="245" w:lineRule="auto"/>
              <w:rPr>
                <w:rFonts w:ascii="Arial"/>
                <w:sz w:val="21"/>
              </w:rPr>
            </w:pPr>
          </w:p>
          <w:p w14:paraId="227AD238">
            <w:pPr>
              <w:spacing w:line="245" w:lineRule="auto"/>
              <w:rPr>
                <w:rFonts w:ascii="Arial"/>
                <w:sz w:val="21"/>
              </w:rPr>
            </w:pPr>
          </w:p>
          <w:p w14:paraId="01CA9814">
            <w:pPr>
              <w:spacing w:line="245" w:lineRule="auto"/>
              <w:rPr>
                <w:rFonts w:ascii="Arial"/>
                <w:sz w:val="21"/>
              </w:rPr>
            </w:pPr>
          </w:p>
          <w:p w14:paraId="46ED9FAD">
            <w:pPr>
              <w:spacing w:line="245" w:lineRule="auto"/>
              <w:rPr>
                <w:rFonts w:ascii="Arial"/>
                <w:sz w:val="21"/>
              </w:rPr>
            </w:pPr>
          </w:p>
          <w:p w14:paraId="5A29B1DA">
            <w:pPr>
              <w:spacing w:line="245" w:lineRule="auto"/>
              <w:rPr>
                <w:rFonts w:ascii="Arial"/>
                <w:sz w:val="21"/>
              </w:rPr>
            </w:pPr>
          </w:p>
          <w:p w14:paraId="6B2CE68F">
            <w:pPr>
              <w:spacing w:line="245" w:lineRule="auto"/>
              <w:rPr>
                <w:rFonts w:ascii="Arial"/>
                <w:sz w:val="21"/>
              </w:rPr>
            </w:pPr>
          </w:p>
          <w:p w14:paraId="4EB12492">
            <w:pPr>
              <w:spacing w:line="245" w:lineRule="auto"/>
              <w:rPr>
                <w:rFonts w:ascii="Arial"/>
                <w:sz w:val="21"/>
              </w:rPr>
            </w:pPr>
          </w:p>
          <w:p w14:paraId="64F51654">
            <w:pPr>
              <w:spacing w:line="245" w:lineRule="auto"/>
              <w:rPr>
                <w:rFonts w:ascii="Arial"/>
                <w:sz w:val="21"/>
              </w:rPr>
            </w:pPr>
          </w:p>
          <w:p w14:paraId="23CA3C7A">
            <w:pPr>
              <w:spacing w:line="245" w:lineRule="auto"/>
              <w:rPr>
                <w:rFonts w:ascii="Arial"/>
                <w:sz w:val="21"/>
              </w:rPr>
            </w:pPr>
          </w:p>
          <w:p w14:paraId="045F6FE2">
            <w:pPr>
              <w:spacing w:before="90" w:line="199" w:lineRule="auto"/>
              <w:ind w:left="34" w:right="158" w:firstLine="5"/>
              <w:rPr>
                <w:rFonts w:ascii="微软雅黑" w:hAnsi="微软雅黑" w:eastAsia="微软雅黑" w:cs="微软雅黑"/>
                <w:sz w:val="21"/>
                <w:szCs w:val="21"/>
              </w:rPr>
            </w:pPr>
            <w:r>
              <w:rPr>
                <w:rFonts w:ascii="微软雅黑" w:hAnsi="微软雅黑" w:eastAsia="微软雅黑" w:cs="微软雅黑"/>
                <w:spacing w:val="10"/>
                <w:sz w:val="21"/>
                <w:szCs w:val="21"/>
              </w:rPr>
              <w:t>冶</w:t>
            </w:r>
            <w:r>
              <w:rPr>
                <w:rFonts w:ascii="微软雅黑" w:hAnsi="微软雅黑" w:eastAsia="微软雅黑" w:cs="微软雅黑"/>
                <w:spacing w:val="9"/>
                <w:sz w:val="21"/>
                <w:szCs w:val="21"/>
              </w:rPr>
              <w:t>金企业、</w:t>
            </w:r>
            <w:r>
              <w:rPr>
                <w:rFonts w:ascii="微软雅黑" w:hAnsi="微软雅黑" w:eastAsia="微软雅黑" w:cs="微软雅黑"/>
                <w:spacing w:val="11"/>
                <w:sz w:val="21"/>
                <w:szCs w:val="21"/>
              </w:rPr>
              <w:t>有</w:t>
            </w:r>
            <w:r>
              <w:rPr>
                <w:rFonts w:ascii="微软雅黑" w:hAnsi="微软雅黑" w:eastAsia="微软雅黑" w:cs="微软雅黑"/>
                <w:spacing w:val="10"/>
                <w:sz w:val="21"/>
                <w:szCs w:val="21"/>
              </w:rPr>
              <w:t>色金属企</w:t>
            </w:r>
            <w:r>
              <w:rPr>
                <w:rFonts w:ascii="微软雅黑" w:hAnsi="微软雅黑" w:eastAsia="微软雅黑" w:cs="微软雅黑"/>
                <w:spacing w:val="-15"/>
                <w:sz w:val="21"/>
                <w:szCs w:val="21"/>
              </w:rPr>
              <w:t>业</w:t>
            </w:r>
            <w:r>
              <w:rPr>
                <w:rFonts w:ascii="微软雅黑" w:hAnsi="微软雅黑" w:eastAsia="微软雅黑" w:cs="微软雅黑"/>
                <w:spacing w:val="-10"/>
                <w:sz w:val="21"/>
                <w:szCs w:val="21"/>
              </w:rPr>
              <w:t>，以及有</w:t>
            </w:r>
            <w:r>
              <w:rPr>
                <w:rFonts w:ascii="微软雅黑" w:hAnsi="微软雅黑" w:eastAsia="微软雅黑" w:cs="微软雅黑"/>
                <w:spacing w:val="11"/>
                <w:sz w:val="21"/>
                <w:szCs w:val="21"/>
              </w:rPr>
              <w:t>金</w:t>
            </w:r>
            <w:r>
              <w:rPr>
                <w:rFonts w:ascii="微软雅黑" w:hAnsi="微软雅黑" w:eastAsia="微软雅黑" w:cs="微软雅黑"/>
                <w:spacing w:val="10"/>
                <w:sz w:val="21"/>
                <w:szCs w:val="21"/>
              </w:rPr>
              <w:t>属冶炼活</w:t>
            </w:r>
            <w:r>
              <w:rPr>
                <w:rFonts w:ascii="微软雅黑" w:hAnsi="微软雅黑" w:eastAsia="微软雅黑" w:cs="微软雅黑"/>
                <w:spacing w:val="11"/>
                <w:sz w:val="21"/>
                <w:szCs w:val="21"/>
              </w:rPr>
              <w:t>动</w:t>
            </w:r>
            <w:r>
              <w:rPr>
                <w:rFonts w:ascii="微软雅黑" w:hAnsi="微软雅黑" w:eastAsia="微软雅黑" w:cs="微软雅黑"/>
                <w:spacing w:val="10"/>
                <w:sz w:val="21"/>
                <w:szCs w:val="21"/>
              </w:rPr>
              <w:t>的机械铸</w:t>
            </w:r>
            <w:r>
              <w:rPr>
                <w:rFonts w:ascii="微软雅黑" w:hAnsi="微软雅黑" w:eastAsia="微软雅黑" w:cs="微软雅黑"/>
                <w:spacing w:val="11"/>
                <w:sz w:val="21"/>
                <w:szCs w:val="21"/>
              </w:rPr>
              <w:t>造</w:t>
            </w:r>
            <w:r>
              <w:rPr>
                <w:rFonts w:ascii="微软雅黑" w:hAnsi="微软雅黑" w:eastAsia="微软雅黑" w:cs="微软雅黑"/>
                <w:spacing w:val="9"/>
                <w:sz w:val="21"/>
                <w:szCs w:val="21"/>
              </w:rPr>
              <w:t>企业</w:t>
            </w:r>
          </w:p>
        </w:tc>
        <w:tc>
          <w:tcPr>
            <w:tcW w:w="2166" w:type="dxa"/>
            <w:tcBorders>
              <w:top w:val="single" w:color="000000" w:sz="2" w:space="0"/>
              <w:bottom w:val="single" w:color="000000" w:sz="2" w:space="0"/>
            </w:tcBorders>
            <w:vAlign w:val="top"/>
          </w:tcPr>
          <w:p w14:paraId="60665BD7">
            <w:pPr>
              <w:spacing w:line="373" w:lineRule="auto"/>
              <w:rPr>
                <w:rFonts w:ascii="Arial"/>
                <w:sz w:val="21"/>
              </w:rPr>
            </w:pPr>
          </w:p>
          <w:p w14:paraId="39FBB72F">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299FBB5C">
            <w:pPr>
              <w:spacing w:line="372" w:lineRule="auto"/>
              <w:rPr>
                <w:rFonts w:ascii="Arial"/>
                <w:sz w:val="21"/>
              </w:rPr>
            </w:pPr>
          </w:p>
          <w:p w14:paraId="6B47D788">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25FA72D9">
            <w:pPr>
              <w:spacing w:line="373" w:lineRule="auto"/>
              <w:rPr>
                <w:rFonts w:ascii="Arial"/>
                <w:sz w:val="21"/>
              </w:rPr>
            </w:pPr>
          </w:p>
          <w:p w14:paraId="7B368C6E">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750F05A6">
            <w:pPr>
              <w:spacing w:line="373" w:lineRule="auto"/>
              <w:rPr>
                <w:rFonts w:ascii="Arial"/>
                <w:sz w:val="21"/>
              </w:rPr>
            </w:pPr>
          </w:p>
          <w:p w14:paraId="3F6A7B25">
            <w:pPr>
              <w:spacing w:before="90"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金企业和有色金属企业安全生产规定》第二十七条</w:t>
            </w:r>
          </w:p>
        </w:tc>
        <w:tc>
          <w:tcPr>
            <w:tcW w:w="5555" w:type="dxa"/>
            <w:tcBorders>
              <w:top w:val="single" w:color="000000" w:sz="2" w:space="0"/>
              <w:bottom w:val="single" w:color="000000" w:sz="2" w:space="0"/>
            </w:tcBorders>
            <w:vAlign w:val="top"/>
          </w:tcPr>
          <w:p w14:paraId="35862E4F">
            <w:pPr>
              <w:spacing w:before="90" w:line="208" w:lineRule="auto"/>
              <w:ind w:left="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3EC4A0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262DF34A">
            <w:pPr>
              <w:spacing w:before="199"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52</w:t>
            </w:r>
          </w:p>
        </w:tc>
        <w:tc>
          <w:tcPr>
            <w:tcW w:w="1309" w:type="dxa"/>
            <w:vMerge w:val="continue"/>
            <w:tcBorders>
              <w:top w:val="nil"/>
              <w:bottom w:val="nil"/>
            </w:tcBorders>
            <w:vAlign w:val="top"/>
          </w:tcPr>
          <w:p w14:paraId="32F9219E">
            <w:pPr>
              <w:rPr>
                <w:rFonts w:ascii="Arial"/>
                <w:sz w:val="21"/>
              </w:rPr>
            </w:pPr>
          </w:p>
        </w:tc>
        <w:tc>
          <w:tcPr>
            <w:tcW w:w="6771" w:type="dxa"/>
            <w:tcBorders>
              <w:top w:val="single" w:color="000000" w:sz="2" w:space="0"/>
              <w:bottom w:val="single" w:color="000000" w:sz="2" w:space="0"/>
            </w:tcBorders>
            <w:vAlign w:val="top"/>
          </w:tcPr>
          <w:p w14:paraId="7490A3E1">
            <w:pPr>
              <w:spacing w:before="24" w:line="182" w:lineRule="auto"/>
              <w:ind w:left="26" w:right="93"/>
              <w:rPr>
                <w:rFonts w:ascii="微软雅黑" w:hAnsi="微软雅黑" w:eastAsia="微软雅黑" w:cs="微软雅黑"/>
                <w:sz w:val="21"/>
                <w:szCs w:val="21"/>
              </w:rPr>
            </w:pPr>
            <w:r>
              <w:rPr>
                <w:rFonts w:ascii="微软雅黑" w:hAnsi="微软雅黑" w:eastAsia="微软雅黑" w:cs="微软雅黑"/>
                <w:spacing w:val="4"/>
                <w:sz w:val="21"/>
                <w:szCs w:val="21"/>
              </w:rPr>
              <w:t>进入煤气区域作业的</w:t>
            </w:r>
            <w:r>
              <w:rPr>
                <w:rFonts w:ascii="微软雅黑" w:hAnsi="微软雅黑" w:eastAsia="微软雅黑" w:cs="微软雅黑"/>
                <w:spacing w:val="3"/>
                <w:sz w:val="21"/>
                <w:szCs w:val="21"/>
              </w:rPr>
              <w:t>人</w:t>
            </w:r>
            <w:r>
              <w:rPr>
                <w:rFonts w:ascii="微软雅黑" w:hAnsi="微软雅黑" w:eastAsia="微软雅黑" w:cs="微软雅黑"/>
                <w:spacing w:val="2"/>
                <w:sz w:val="21"/>
                <w:szCs w:val="21"/>
              </w:rPr>
              <w:t>员，是否携带便携式一氧化碳检测报警仪，配</w:t>
            </w:r>
            <w:r>
              <w:rPr>
                <w:rFonts w:ascii="微软雅黑" w:hAnsi="微软雅黑" w:eastAsia="微软雅黑" w:cs="微软雅黑"/>
                <w:spacing w:val="10"/>
                <w:sz w:val="21"/>
                <w:szCs w:val="21"/>
              </w:rPr>
              <w:t>备空</w:t>
            </w:r>
            <w:r>
              <w:rPr>
                <w:rFonts w:ascii="微软雅黑" w:hAnsi="微软雅黑" w:eastAsia="微软雅黑" w:cs="微软雅黑"/>
                <w:spacing w:val="6"/>
                <w:sz w:val="21"/>
                <w:szCs w:val="21"/>
              </w:rPr>
              <w:t>气</w:t>
            </w:r>
            <w:r>
              <w:rPr>
                <w:rFonts w:ascii="微软雅黑" w:hAnsi="微软雅黑" w:eastAsia="微软雅黑" w:cs="微软雅黑"/>
                <w:spacing w:val="5"/>
                <w:sz w:val="21"/>
                <w:szCs w:val="21"/>
              </w:rPr>
              <w:t>呼吸器，并由企业安排专门人员进行安全管理</w:t>
            </w:r>
          </w:p>
        </w:tc>
        <w:tc>
          <w:tcPr>
            <w:tcW w:w="1309" w:type="dxa"/>
            <w:vMerge w:val="continue"/>
            <w:tcBorders>
              <w:top w:val="nil"/>
              <w:bottom w:val="nil"/>
            </w:tcBorders>
            <w:vAlign w:val="top"/>
          </w:tcPr>
          <w:p w14:paraId="146851A0">
            <w:pPr>
              <w:rPr>
                <w:rFonts w:ascii="Arial"/>
                <w:sz w:val="21"/>
              </w:rPr>
            </w:pPr>
          </w:p>
        </w:tc>
        <w:tc>
          <w:tcPr>
            <w:tcW w:w="2166" w:type="dxa"/>
            <w:tcBorders>
              <w:top w:val="single" w:color="000000" w:sz="2" w:space="0"/>
              <w:bottom w:val="single" w:color="000000" w:sz="2" w:space="0"/>
            </w:tcBorders>
            <w:vAlign w:val="top"/>
          </w:tcPr>
          <w:p w14:paraId="570BC8D6">
            <w:pPr>
              <w:spacing w:before="16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2C641C5B">
            <w:pPr>
              <w:spacing w:before="16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62B21AC1">
            <w:pPr>
              <w:spacing w:before="16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592E71FC">
            <w:pPr>
              <w:spacing w:before="24" w:line="182"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金企业和有色金属企业安全生产规定》第三十二条第</w:t>
            </w:r>
            <w:r>
              <w:rPr>
                <w:rFonts w:ascii="微软雅黑" w:hAnsi="微软雅黑" w:eastAsia="微软雅黑" w:cs="微软雅黑"/>
                <w:spacing w:val="9"/>
                <w:sz w:val="21"/>
                <w:szCs w:val="21"/>
              </w:rPr>
              <w:t>二款</w:t>
            </w:r>
          </w:p>
        </w:tc>
        <w:tc>
          <w:tcPr>
            <w:tcW w:w="5555" w:type="dxa"/>
            <w:tcBorders>
              <w:top w:val="single" w:color="000000" w:sz="2" w:space="0"/>
              <w:bottom w:val="single" w:color="000000" w:sz="2" w:space="0"/>
            </w:tcBorders>
            <w:vAlign w:val="top"/>
          </w:tcPr>
          <w:p w14:paraId="63794176">
            <w:pPr>
              <w:spacing w:before="24" w:line="182" w:lineRule="auto"/>
              <w:ind w:left="30" w:right="207" w:hanging="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4A4C3F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14:paraId="3E95581B">
            <w:pPr>
              <w:spacing w:line="251" w:lineRule="auto"/>
              <w:rPr>
                <w:rFonts w:ascii="Arial"/>
                <w:sz w:val="21"/>
              </w:rPr>
            </w:pPr>
          </w:p>
          <w:p w14:paraId="50EBBB58">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53</w:t>
            </w:r>
          </w:p>
        </w:tc>
        <w:tc>
          <w:tcPr>
            <w:tcW w:w="1309" w:type="dxa"/>
            <w:vMerge w:val="continue"/>
            <w:tcBorders>
              <w:top w:val="nil"/>
              <w:bottom w:val="nil"/>
            </w:tcBorders>
            <w:vAlign w:val="top"/>
          </w:tcPr>
          <w:p w14:paraId="39818A85">
            <w:pPr>
              <w:rPr>
                <w:rFonts w:ascii="Arial"/>
                <w:sz w:val="21"/>
              </w:rPr>
            </w:pPr>
          </w:p>
        </w:tc>
        <w:tc>
          <w:tcPr>
            <w:tcW w:w="6771" w:type="dxa"/>
            <w:tcBorders>
              <w:top w:val="single" w:color="000000" w:sz="2" w:space="0"/>
              <w:bottom w:val="single" w:color="000000" w:sz="2" w:space="0"/>
            </w:tcBorders>
            <w:vAlign w:val="top"/>
          </w:tcPr>
          <w:p w14:paraId="350C33E1">
            <w:pPr>
              <w:spacing w:before="30" w:line="184" w:lineRule="auto"/>
              <w:ind w:left="26" w:right="91"/>
              <w:rPr>
                <w:rFonts w:ascii="微软雅黑" w:hAnsi="微软雅黑" w:eastAsia="微软雅黑" w:cs="微软雅黑"/>
                <w:sz w:val="21"/>
                <w:szCs w:val="21"/>
              </w:rPr>
            </w:pPr>
            <w:r>
              <w:rPr>
                <w:rFonts w:ascii="微软雅黑" w:hAnsi="微软雅黑" w:eastAsia="微软雅黑" w:cs="微软雅黑"/>
                <w:spacing w:val="8"/>
                <w:sz w:val="21"/>
                <w:szCs w:val="21"/>
              </w:rPr>
              <w:t>企业对涉</w:t>
            </w:r>
            <w:r>
              <w:rPr>
                <w:rFonts w:ascii="微软雅黑" w:hAnsi="微软雅黑" w:eastAsia="微软雅黑" w:cs="微软雅黑"/>
                <w:spacing w:val="5"/>
                <w:sz w:val="21"/>
                <w:szCs w:val="21"/>
              </w:rPr>
              <w:t>及</w:t>
            </w:r>
            <w:r>
              <w:rPr>
                <w:rFonts w:ascii="微软雅黑" w:hAnsi="微软雅黑" w:eastAsia="微软雅黑" w:cs="微软雅黑"/>
                <w:spacing w:val="4"/>
                <w:sz w:val="21"/>
                <w:szCs w:val="21"/>
              </w:rPr>
              <w:t>煤气、氧气、氢气等易燃易爆危险化学品生产、输送、使</w:t>
            </w:r>
            <w:r>
              <w:rPr>
                <w:rFonts w:ascii="微软雅黑" w:hAnsi="微软雅黑" w:eastAsia="微软雅黑" w:cs="微软雅黑"/>
                <w:spacing w:val="16"/>
                <w:sz w:val="21"/>
                <w:szCs w:val="21"/>
              </w:rPr>
              <w:t>用、储</w:t>
            </w:r>
            <w:r>
              <w:rPr>
                <w:rFonts w:ascii="微软雅黑" w:hAnsi="微软雅黑" w:eastAsia="微软雅黑" w:cs="微软雅黑"/>
                <w:spacing w:val="9"/>
                <w:sz w:val="21"/>
                <w:szCs w:val="21"/>
              </w:rPr>
              <w:t>存</w:t>
            </w:r>
            <w:r>
              <w:rPr>
                <w:rFonts w:ascii="微软雅黑" w:hAnsi="微软雅黑" w:eastAsia="微软雅黑" w:cs="微软雅黑"/>
                <w:spacing w:val="8"/>
                <w:sz w:val="21"/>
                <w:szCs w:val="21"/>
              </w:rPr>
              <w:t>的设施以及油库、电缆隧道(沟)等重点防火部位，是否按照有关规定采取有效、可靠的防火、防爆和防泄漏措</w:t>
            </w:r>
            <w:r>
              <w:rPr>
                <w:rFonts w:ascii="微软雅黑" w:hAnsi="微软雅黑" w:eastAsia="微软雅黑" w:cs="微软雅黑"/>
                <w:spacing w:val="7"/>
                <w:sz w:val="21"/>
                <w:szCs w:val="21"/>
              </w:rPr>
              <w:t>施</w:t>
            </w:r>
          </w:p>
        </w:tc>
        <w:tc>
          <w:tcPr>
            <w:tcW w:w="1309" w:type="dxa"/>
            <w:vMerge w:val="continue"/>
            <w:tcBorders>
              <w:top w:val="nil"/>
              <w:bottom w:val="nil"/>
            </w:tcBorders>
            <w:vAlign w:val="top"/>
          </w:tcPr>
          <w:p w14:paraId="7FCF0213">
            <w:pPr>
              <w:rPr>
                <w:rFonts w:ascii="Arial"/>
                <w:sz w:val="21"/>
              </w:rPr>
            </w:pPr>
          </w:p>
        </w:tc>
        <w:tc>
          <w:tcPr>
            <w:tcW w:w="2166" w:type="dxa"/>
            <w:tcBorders>
              <w:top w:val="single" w:color="000000" w:sz="2" w:space="0"/>
              <w:bottom w:val="single" w:color="000000" w:sz="2" w:space="0"/>
            </w:tcBorders>
            <w:vAlign w:val="top"/>
          </w:tcPr>
          <w:p w14:paraId="66E02F03">
            <w:pPr>
              <w:spacing w:before="30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3CEF75ED">
            <w:pPr>
              <w:spacing w:before="30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01F8CD4A">
            <w:pPr>
              <w:spacing w:before="30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2310268B">
            <w:pPr>
              <w:spacing w:before="169" w:line="208"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金企业和有色金属企业安全生产规定》第三十三条第</w:t>
            </w:r>
            <w:r>
              <w:rPr>
                <w:rFonts w:ascii="微软雅黑" w:hAnsi="微软雅黑" w:eastAsia="微软雅黑" w:cs="微软雅黑"/>
                <w:spacing w:val="9"/>
                <w:sz w:val="21"/>
                <w:szCs w:val="21"/>
              </w:rPr>
              <w:t>一款</w:t>
            </w:r>
          </w:p>
        </w:tc>
        <w:tc>
          <w:tcPr>
            <w:tcW w:w="5555" w:type="dxa"/>
            <w:tcBorders>
              <w:top w:val="single" w:color="000000" w:sz="2" w:space="0"/>
              <w:bottom w:val="single" w:color="000000" w:sz="2" w:space="0"/>
            </w:tcBorders>
            <w:vAlign w:val="top"/>
          </w:tcPr>
          <w:p w14:paraId="42628831">
            <w:pPr>
              <w:spacing w:before="169" w:line="208" w:lineRule="auto"/>
              <w:ind w:left="30" w:right="207" w:hanging="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7CBACC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14:paraId="1BEAC880">
            <w:pPr>
              <w:spacing w:line="247" w:lineRule="auto"/>
              <w:rPr>
                <w:rFonts w:ascii="Arial"/>
                <w:sz w:val="21"/>
              </w:rPr>
            </w:pPr>
          </w:p>
          <w:p w14:paraId="6FC88581">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54</w:t>
            </w:r>
          </w:p>
        </w:tc>
        <w:tc>
          <w:tcPr>
            <w:tcW w:w="1309" w:type="dxa"/>
            <w:vMerge w:val="continue"/>
            <w:tcBorders>
              <w:top w:val="nil"/>
              <w:bottom w:val="nil"/>
            </w:tcBorders>
            <w:vAlign w:val="top"/>
          </w:tcPr>
          <w:p w14:paraId="30F76BBE">
            <w:pPr>
              <w:rPr>
                <w:rFonts w:ascii="Arial"/>
                <w:sz w:val="21"/>
              </w:rPr>
            </w:pPr>
          </w:p>
        </w:tc>
        <w:tc>
          <w:tcPr>
            <w:tcW w:w="6771" w:type="dxa"/>
            <w:tcBorders>
              <w:top w:val="single" w:color="000000" w:sz="2" w:space="0"/>
              <w:bottom w:val="single" w:color="000000" w:sz="2" w:space="0"/>
            </w:tcBorders>
            <w:vAlign w:val="top"/>
          </w:tcPr>
          <w:p w14:paraId="1574936C">
            <w:pPr>
              <w:tabs>
                <w:tab w:val="left" w:pos="121"/>
              </w:tabs>
              <w:spacing w:before="24" w:line="185" w:lineRule="auto"/>
              <w:ind w:left="17" w:right="104" w:firstLine="8"/>
              <w:rPr>
                <w:rFonts w:ascii="微软雅黑" w:hAnsi="微软雅黑" w:eastAsia="微软雅黑" w:cs="微软雅黑"/>
                <w:sz w:val="21"/>
                <w:szCs w:val="21"/>
              </w:rPr>
            </w:pPr>
            <w:r>
              <w:rPr>
                <w:rFonts w:ascii="微软雅黑" w:hAnsi="微软雅黑" w:eastAsia="微软雅黑" w:cs="微软雅黑"/>
                <w:spacing w:val="12"/>
                <w:sz w:val="21"/>
                <w:szCs w:val="21"/>
              </w:rPr>
              <w:t>企</w:t>
            </w:r>
            <w:r>
              <w:rPr>
                <w:rFonts w:ascii="微软雅黑" w:hAnsi="微软雅黑" w:eastAsia="微软雅黑" w:cs="微软雅黑"/>
                <w:spacing w:val="8"/>
                <w:sz w:val="21"/>
                <w:szCs w:val="21"/>
              </w:rPr>
              <w:t>业</w:t>
            </w:r>
            <w:r>
              <w:rPr>
                <w:rFonts w:ascii="微软雅黑" w:hAnsi="微软雅黑" w:eastAsia="微软雅黑" w:cs="微软雅黑"/>
                <w:spacing w:val="6"/>
                <w:sz w:val="21"/>
                <w:szCs w:val="21"/>
              </w:rPr>
              <w:t>对具有爆炸危险环境的场所，是否按照《爆炸性气体环境用电气</w:t>
            </w:r>
            <w:r>
              <w:rPr>
                <w:rFonts w:ascii="微软雅黑" w:hAnsi="微软雅黑" w:eastAsia="微软雅黑" w:cs="微软雅黑"/>
                <w:spacing w:val="14"/>
                <w:sz w:val="21"/>
                <w:szCs w:val="21"/>
              </w:rPr>
              <w:t>设备</w:t>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w:t>
            </w:r>
            <w:r>
              <w:rPr>
                <w:rFonts w:ascii="微软雅黑" w:hAnsi="微软雅黑" w:eastAsia="微软雅黑" w:cs="微软雅黑"/>
                <w:sz w:val="21"/>
                <w:szCs w:val="21"/>
              </w:rPr>
              <w:t>GB</w:t>
            </w:r>
            <w:r>
              <w:rPr>
                <w:rFonts w:ascii="微软雅黑" w:hAnsi="微软雅黑" w:eastAsia="微软雅黑" w:cs="微软雅黑"/>
                <w:spacing w:val="7"/>
                <w:sz w:val="21"/>
                <w:szCs w:val="21"/>
              </w:rPr>
              <w:t>3836)及《爆炸危险环境电力装置设计规范》</w:t>
            </w:r>
            <w:r>
              <w:rPr>
                <w:rFonts w:ascii="微软雅黑" w:hAnsi="微软雅黑" w:eastAsia="微软雅黑" w:cs="微软雅黑"/>
                <w:sz w:val="21"/>
                <w:szCs w:val="21"/>
              </w:rPr>
              <w:tab/>
            </w:r>
            <w:r>
              <w:rPr>
                <w:rFonts w:ascii="微软雅黑" w:hAnsi="微软雅黑" w:eastAsia="微软雅黑" w:cs="微软雅黑"/>
                <w:spacing w:val="17"/>
                <w:sz w:val="21"/>
                <w:szCs w:val="21"/>
              </w:rPr>
              <w:t>(</w:t>
            </w:r>
            <w:r>
              <w:rPr>
                <w:rFonts w:ascii="微软雅黑" w:hAnsi="微软雅黑" w:eastAsia="微软雅黑" w:cs="微软雅黑"/>
                <w:sz w:val="21"/>
                <w:szCs w:val="21"/>
              </w:rPr>
              <w:t>GB</w:t>
            </w:r>
            <w:r>
              <w:rPr>
                <w:rFonts w:ascii="微软雅黑" w:hAnsi="微软雅黑" w:eastAsia="微软雅黑" w:cs="微软雅黑"/>
                <w:spacing w:val="10"/>
                <w:sz w:val="21"/>
                <w:szCs w:val="21"/>
              </w:rPr>
              <w:t>50058)设置自动检测报警和防灭火装置</w:t>
            </w:r>
          </w:p>
        </w:tc>
        <w:tc>
          <w:tcPr>
            <w:tcW w:w="1309" w:type="dxa"/>
            <w:vMerge w:val="continue"/>
            <w:tcBorders>
              <w:top w:val="nil"/>
              <w:bottom w:val="nil"/>
            </w:tcBorders>
            <w:vAlign w:val="top"/>
          </w:tcPr>
          <w:p w14:paraId="07123379">
            <w:pPr>
              <w:rPr>
                <w:rFonts w:ascii="Arial"/>
                <w:sz w:val="21"/>
              </w:rPr>
            </w:pPr>
          </w:p>
        </w:tc>
        <w:tc>
          <w:tcPr>
            <w:tcW w:w="2166" w:type="dxa"/>
            <w:tcBorders>
              <w:top w:val="single" w:color="000000" w:sz="2" w:space="0"/>
              <w:bottom w:val="single" w:color="000000" w:sz="2" w:space="0"/>
            </w:tcBorders>
            <w:vAlign w:val="top"/>
          </w:tcPr>
          <w:p w14:paraId="7F6668FD">
            <w:pPr>
              <w:spacing w:before="30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4FE95A96">
            <w:pPr>
              <w:spacing w:before="30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11B74301">
            <w:pPr>
              <w:spacing w:before="30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7279FAA6">
            <w:pPr>
              <w:spacing w:before="165" w:line="208"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金企业和有色金属企业安全生产规定》第三十三条第</w:t>
            </w:r>
            <w:r>
              <w:rPr>
                <w:rFonts w:ascii="微软雅黑" w:hAnsi="微软雅黑" w:eastAsia="微软雅黑" w:cs="微软雅黑"/>
                <w:spacing w:val="9"/>
                <w:sz w:val="21"/>
                <w:szCs w:val="21"/>
              </w:rPr>
              <w:t>二款</w:t>
            </w:r>
          </w:p>
        </w:tc>
        <w:tc>
          <w:tcPr>
            <w:tcW w:w="5555" w:type="dxa"/>
            <w:tcBorders>
              <w:top w:val="single" w:color="000000" w:sz="2" w:space="0"/>
              <w:bottom w:val="single" w:color="000000" w:sz="2" w:space="0"/>
            </w:tcBorders>
            <w:vAlign w:val="top"/>
          </w:tcPr>
          <w:p w14:paraId="31745C5F">
            <w:pPr>
              <w:spacing w:before="165" w:line="208" w:lineRule="auto"/>
              <w:ind w:left="30" w:right="207" w:hanging="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3DE0A8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421EBF9E">
            <w:pPr>
              <w:spacing w:before="196"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55</w:t>
            </w:r>
          </w:p>
        </w:tc>
        <w:tc>
          <w:tcPr>
            <w:tcW w:w="1309" w:type="dxa"/>
            <w:vMerge w:val="continue"/>
            <w:tcBorders>
              <w:top w:val="nil"/>
              <w:bottom w:val="nil"/>
            </w:tcBorders>
            <w:vAlign w:val="top"/>
          </w:tcPr>
          <w:p w14:paraId="5CF6CF03">
            <w:pPr>
              <w:rPr>
                <w:rFonts w:ascii="Arial"/>
                <w:sz w:val="21"/>
              </w:rPr>
            </w:pPr>
          </w:p>
        </w:tc>
        <w:tc>
          <w:tcPr>
            <w:tcW w:w="6771" w:type="dxa"/>
            <w:tcBorders>
              <w:top w:val="single" w:color="000000" w:sz="2" w:space="0"/>
              <w:bottom w:val="single" w:color="000000" w:sz="2" w:space="0"/>
            </w:tcBorders>
            <w:vAlign w:val="top"/>
          </w:tcPr>
          <w:p w14:paraId="290686A4">
            <w:pPr>
              <w:spacing w:before="21" w:line="183" w:lineRule="auto"/>
              <w:ind w:left="46" w:right="107" w:hanging="21"/>
              <w:rPr>
                <w:rFonts w:ascii="微软雅黑" w:hAnsi="微软雅黑" w:eastAsia="微软雅黑" w:cs="微软雅黑"/>
                <w:sz w:val="21"/>
                <w:szCs w:val="21"/>
              </w:rPr>
            </w:pPr>
            <w:r>
              <w:rPr>
                <w:rFonts w:ascii="微软雅黑" w:hAnsi="微软雅黑" w:eastAsia="微软雅黑" w:cs="微软雅黑"/>
                <w:spacing w:val="4"/>
                <w:sz w:val="21"/>
                <w:szCs w:val="21"/>
              </w:rPr>
              <w:t>煤气</w:t>
            </w:r>
            <w:r>
              <w:rPr>
                <w:rFonts w:ascii="微软雅黑" w:hAnsi="微软雅黑" w:eastAsia="微软雅黑" w:cs="微软雅黑"/>
                <w:spacing w:val="3"/>
                <w:sz w:val="21"/>
                <w:szCs w:val="21"/>
              </w:rPr>
              <w:t>柜</w:t>
            </w:r>
            <w:r>
              <w:rPr>
                <w:rFonts w:ascii="微软雅黑" w:hAnsi="微软雅黑" w:eastAsia="微软雅黑" w:cs="微软雅黑"/>
                <w:spacing w:val="2"/>
                <w:sz w:val="21"/>
                <w:szCs w:val="21"/>
              </w:rPr>
              <w:t>区域是否设有隔离围栏，安装在线监控设备，并由企业安排专</w:t>
            </w:r>
            <w:r>
              <w:rPr>
                <w:rFonts w:ascii="微软雅黑" w:hAnsi="微软雅黑" w:eastAsia="微软雅黑" w:cs="微软雅黑"/>
                <w:spacing w:val="11"/>
                <w:sz w:val="21"/>
                <w:szCs w:val="21"/>
              </w:rPr>
              <w:t>门</w:t>
            </w:r>
            <w:r>
              <w:rPr>
                <w:rFonts w:ascii="微软雅黑" w:hAnsi="微软雅黑" w:eastAsia="微软雅黑" w:cs="微软雅黑"/>
                <w:spacing w:val="9"/>
                <w:sz w:val="21"/>
                <w:szCs w:val="21"/>
              </w:rPr>
              <w:t>人员值守煤气柜区域严禁烟火</w:t>
            </w:r>
          </w:p>
        </w:tc>
        <w:tc>
          <w:tcPr>
            <w:tcW w:w="1309" w:type="dxa"/>
            <w:vMerge w:val="continue"/>
            <w:tcBorders>
              <w:top w:val="nil"/>
              <w:bottom w:val="nil"/>
            </w:tcBorders>
            <w:vAlign w:val="top"/>
          </w:tcPr>
          <w:p w14:paraId="43EC4DE9">
            <w:pPr>
              <w:rPr>
                <w:rFonts w:ascii="Arial"/>
                <w:sz w:val="21"/>
              </w:rPr>
            </w:pPr>
          </w:p>
        </w:tc>
        <w:tc>
          <w:tcPr>
            <w:tcW w:w="2166" w:type="dxa"/>
            <w:tcBorders>
              <w:top w:val="single" w:color="000000" w:sz="2" w:space="0"/>
              <w:bottom w:val="single" w:color="000000" w:sz="2" w:space="0"/>
            </w:tcBorders>
            <w:vAlign w:val="top"/>
          </w:tcPr>
          <w:p w14:paraId="31A836BB">
            <w:pPr>
              <w:spacing w:before="161"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5698E859">
            <w:pPr>
              <w:spacing w:before="16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17857C91">
            <w:pPr>
              <w:spacing w:before="162"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2764AF68">
            <w:pPr>
              <w:spacing w:before="21" w:line="183"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金企业和有色金属企业安全生产规定》第三十二条第</w:t>
            </w:r>
            <w:r>
              <w:rPr>
                <w:rFonts w:ascii="微软雅黑" w:hAnsi="微软雅黑" w:eastAsia="微软雅黑" w:cs="微软雅黑"/>
                <w:spacing w:val="9"/>
                <w:sz w:val="21"/>
                <w:szCs w:val="21"/>
              </w:rPr>
              <w:t>三款</w:t>
            </w:r>
          </w:p>
        </w:tc>
        <w:tc>
          <w:tcPr>
            <w:tcW w:w="5555" w:type="dxa"/>
            <w:tcBorders>
              <w:top w:val="single" w:color="000000" w:sz="2" w:space="0"/>
              <w:bottom w:val="single" w:color="000000" w:sz="2" w:space="0"/>
            </w:tcBorders>
            <w:vAlign w:val="top"/>
          </w:tcPr>
          <w:p w14:paraId="20B34BEC">
            <w:pPr>
              <w:spacing w:before="21" w:line="183" w:lineRule="auto"/>
              <w:ind w:left="30" w:right="207" w:hanging="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636E70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0C687F6A">
            <w:pPr>
              <w:spacing w:before="20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56</w:t>
            </w:r>
          </w:p>
        </w:tc>
        <w:tc>
          <w:tcPr>
            <w:tcW w:w="1309" w:type="dxa"/>
            <w:vMerge w:val="continue"/>
            <w:tcBorders>
              <w:top w:val="nil"/>
              <w:bottom w:val="nil"/>
            </w:tcBorders>
            <w:vAlign w:val="top"/>
          </w:tcPr>
          <w:p w14:paraId="6AD120EF">
            <w:pPr>
              <w:rPr>
                <w:rFonts w:ascii="Arial"/>
                <w:sz w:val="21"/>
              </w:rPr>
            </w:pPr>
          </w:p>
        </w:tc>
        <w:tc>
          <w:tcPr>
            <w:tcW w:w="6771" w:type="dxa"/>
            <w:tcBorders>
              <w:top w:val="single" w:color="000000" w:sz="2" w:space="0"/>
              <w:bottom w:val="single" w:color="000000" w:sz="2" w:space="0"/>
            </w:tcBorders>
            <w:vAlign w:val="top"/>
          </w:tcPr>
          <w:p w14:paraId="4753D93A">
            <w:pPr>
              <w:spacing w:before="24" w:line="182" w:lineRule="auto"/>
              <w:ind w:left="25" w:right="106"/>
              <w:rPr>
                <w:rFonts w:ascii="微软雅黑" w:hAnsi="微软雅黑" w:eastAsia="微软雅黑" w:cs="微软雅黑"/>
                <w:sz w:val="21"/>
                <w:szCs w:val="21"/>
              </w:rPr>
            </w:pPr>
            <w:r>
              <w:rPr>
                <w:rFonts w:ascii="微软雅黑" w:hAnsi="微软雅黑" w:eastAsia="微软雅黑" w:cs="微软雅黑"/>
                <w:spacing w:val="16"/>
                <w:sz w:val="21"/>
                <w:szCs w:val="21"/>
              </w:rPr>
              <w:t>企</w:t>
            </w:r>
            <w:r>
              <w:rPr>
                <w:rFonts w:ascii="微软雅黑" w:hAnsi="微软雅黑" w:eastAsia="微软雅黑" w:cs="微软雅黑"/>
                <w:spacing w:val="12"/>
                <w:sz w:val="21"/>
                <w:szCs w:val="21"/>
              </w:rPr>
              <w:t>业</w:t>
            </w:r>
            <w:r>
              <w:rPr>
                <w:rFonts w:ascii="微软雅黑" w:hAnsi="微软雅黑" w:eastAsia="微软雅黑" w:cs="微软雅黑"/>
                <w:spacing w:val="8"/>
                <w:sz w:val="21"/>
                <w:szCs w:val="21"/>
              </w:rPr>
              <w:t>对生产过程中存在二氧化硫、氯气、砷化氢、氟化氢等有毒有害</w:t>
            </w:r>
            <w:r>
              <w:rPr>
                <w:rFonts w:ascii="微软雅黑" w:hAnsi="微软雅黑" w:eastAsia="微软雅黑" w:cs="微软雅黑"/>
                <w:spacing w:val="5"/>
                <w:sz w:val="21"/>
                <w:szCs w:val="21"/>
              </w:rPr>
              <w:t>气体的工作场所，是否采取防止人员中毒的措</w:t>
            </w:r>
            <w:r>
              <w:rPr>
                <w:rFonts w:ascii="微软雅黑" w:hAnsi="微软雅黑" w:eastAsia="微软雅黑" w:cs="微软雅黑"/>
                <w:spacing w:val="4"/>
                <w:sz w:val="21"/>
                <w:szCs w:val="21"/>
              </w:rPr>
              <w:t>施</w:t>
            </w:r>
          </w:p>
        </w:tc>
        <w:tc>
          <w:tcPr>
            <w:tcW w:w="1309" w:type="dxa"/>
            <w:vMerge w:val="continue"/>
            <w:tcBorders>
              <w:top w:val="nil"/>
              <w:bottom w:val="nil"/>
            </w:tcBorders>
            <w:vAlign w:val="top"/>
          </w:tcPr>
          <w:p w14:paraId="1D74F26A">
            <w:pPr>
              <w:rPr>
                <w:rFonts w:ascii="Arial"/>
                <w:sz w:val="21"/>
              </w:rPr>
            </w:pPr>
          </w:p>
        </w:tc>
        <w:tc>
          <w:tcPr>
            <w:tcW w:w="2166" w:type="dxa"/>
            <w:tcBorders>
              <w:top w:val="single" w:color="000000" w:sz="2" w:space="0"/>
              <w:bottom w:val="single" w:color="000000" w:sz="2" w:space="0"/>
            </w:tcBorders>
            <w:vAlign w:val="top"/>
          </w:tcPr>
          <w:p w14:paraId="3EF57CFE">
            <w:pPr>
              <w:spacing w:before="165"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27DEDFCB">
            <w:pPr>
              <w:spacing w:before="16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2CB1E2DE">
            <w:pPr>
              <w:spacing w:before="16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46CD2391">
            <w:pPr>
              <w:spacing w:before="24" w:line="182"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金企业和有色金属企业安全生产规定》第三十七条第</w:t>
            </w:r>
            <w:r>
              <w:rPr>
                <w:rFonts w:ascii="微软雅黑" w:hAnsi="微软雅黑" w:eastAsia="微软雅黑" w:cs="微软雅黑"/>
                <w:spacing w:val="9"/>
                <w:sz w:val="21"/>
                <w:szCs w:val="21"/>
              </w:rPr>
              <w:t>一款</w:t>
            </w:r>
          </w:p>
        </w:tc>
        <w:tc>
          <w:tcPr>
            <w:tcW w:w="5555" w:type="dxa"/>
            <w:tcBorders>
              <w:top w:val="single" w:color="000000" w:sz="2" w:space="0"/>
              <w:bottom w:val="single" w:color="000000" w:sz="2" w:space="0"/>
            </w:tcBorders>
            <w:vAlign w:val="top"/>
          </w:tcPr>
          <w:p w14:paraId="53B27DB0">
            <w:pPr>
              <w:spacing w:before="24" w:line="182" w:lineRule="auto"/>
              <w:ind w:left="30" w:right="207" w:hanging="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4C0EFE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4ECCA976">
            <w:pPr>
              <w:spacing w:before="205"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57</w:t>
            </w:r>
          </w:p>
        </w:tc>
        <w:tc>
          <w:tcPr>
            <w:tcW w:w="1309" w:type="dxa"/>
            <w:vMerge w:val="continue"/>
            <w:tcBorders>
              <w:top w:val="nil"/>
              <w:bottom w:val="nil"/>
            </w:tcBorders>
            <w:vAlign w:val="top"/>
          </w:tcPr>
          <w:p w14:paraId="1DFF7559">
            <w:pPr>
              <w:rPr>
                <w:rFonts w:ascii="Arial"/>
                <w:sz w:val="21"/>
              </w:rPr>
            </w:pPr>
          </w:p>
        </w:tc>
        <w:tc>
          <w:tcPr>
            <w:tcW w:w="6771" w:type="dxa"/>
            <w:tcBorders>
              <w:top w:val="single" w:color="000000" w:sz="2" w:space="0"/>
              <w:bottom w:val="single" w:color="000000" w:sz="2" w:space="0"/>
            </w:tcBorders>
            <w:vAlign w:val="top"/>
          </w:tcPr>
          <w:p w14:paraId="0DA08252">
            <w:pPr>
              <w:spacing w:before="30" w:line="180" w:lineRule="auto"/>
              <w:ind w:left="28" w:right="93" w:hanging="2"/>
              <w:rPr>
                <w:rFonts w:ascii="微软雅黑" w:hAnsi="微软雅黑" w:eastAsia="微软雅黑" w:cs="微软雅黑"/>
                <w:sz w:val="21"/>
                <w:szCs w:val="21"/>
              </w:rPr>
            </w:pPr>
            <w:r>
              <w:rPr>
                <w:rFonts w:ascii="微软雅黑" w:hAnsi="微软雅黑" w:eastAsia="微软雅黑" w:cs="微软雅黑"/>
                <w:spacing w:val="8"/>
                <w:sz w:val="21"/>
                <w:szCs w:val="21"/>
              </w:rPr>
              <w:t>企业对存</w:t>
            </w:r>
            <w:r>
              <w:rPr>
                <w:rFonts w:ascii="微软雅黑" w:hAnsi="微软雅黑" w:eastAsia="微软雅黑" w:cs="微软雅黑"/>
                <w:spacing w:val="5"/>
                <w:sz w:val="21"/>
                <w:szCs w:val="21"/>
              </w:rPr>
              <w:t>在</w:t>
            </w:r>
            <w:r>
              <w:rPr>
                <w:rFonts w:ascii="微软雅黑" w:hAnsi="微软雅黑" w:eastAsia="微软雅黑" w:cs="微软雅黑"/>
                <w:spacing w:val="4"/>
                <w:sz w:val="21"/>
                <w:szCs w:val="21"/>
              </w:rPr>
              <w:t>铅、镉、铬、砷、汞等重金属蒸气、粉尘的作业场所，是</w:t>
            </w:r>
            <w:r>
              <w:rPr>
                <w:rFonts w:ascii="微软雅黑" w:hAnsi="微软雅黑" w:eastAsia="微软雅黑" w:cs="微软雅黑"/>
                <w:spacing w:val="15"/>
                <w:sz w:val="21"/>
                <w:szCs w:val="21"/>
              </w:rPr>
              <w:t>否</w:t>
            </w:r>
            <w:r>
              <w:rPr>
                <w:rFonts w:ascii="微软雅黑" w:hAnsi="微软雅黑" w:eastAsia="微软雅黑" w:cs="微软雅黑"/>
                <w:spacing w:val="10"/>
                <w:sz w:val="21"/>
                <w:szCs w:val="21"/>
              </w:rPr>
              <w:t>采取预防重金属中毒的措施</w:t>
            </w:r>
          </w:p>
        </w:tc>
        <w:tc>
          <w:tcPr>
            <w:tcW w:w="1309" w:type="dxa"/>
            <w:vMerge w:val="continue"/>
            <w:tcBorders>
              <w:top w:val="nil"/>
              <w:bottom w:val="nil"/>
            </w:tcBorders>
            <w:vAlign w:val="top"/>
          </w:tcPr>
          <w:p w14:paraId="2D4B9472">
            <w:pPr>
              <w:rPr>
                <w:rFonts w:ascii="Arial"/>
                <w:sz w:val="21"/>
              </w:rPr>
            </w:pPr>
          </w:p>
        </w:tc>
        <w:tc>
          <w:tcPr>
            <w:tcW w:w="2166" w:type="dxa"/>
            <w:tcBorders>
              <w:top w:val="single" w:color="000000" w:sz="2" w:space="0"/>
              <w:bottom w:val="single" w:color="000000" w:sz="2" w:space="0"/>
            </w:tcBorders>
            <w:vAlign w:val="top"/>
          </w:tcPr>
          <w:p w14:paraId="1BE13855">
            <w:pPr>
              <w:spacing w:before="169"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4339F1F5">
            <w:pPr>
              <w:spacing w:before="169"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7DD22DB3">
            <w:pPr>
              <w:spacing w:before="17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32D0D55C">
            <w:pPr>
              <w:spacing w:before="30" w:line="180"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金企业和有色金属企业安全生产规定》第三十七条第</w:t>
            </w:r>
            <w:r>
              <w:rPr>
                <w:rFonts w:ascii="微软雅黑" w:hAnsi="微软雅黑" w:eastAsia="微软雅黑" w:cs="微软雅黑"/>
                <w:spacing w:val="9"/>
                <w:sz w:val="21"/>
                <w:szCs w:val="21"/>
              </w:rPr>
              <w:t>二款</w:t>
            </w:r>
          </w:p>
        </w:tc>
        <w:tc>
          <w:tcPr>
            <w:tcW w:w="5555" w:type="dxa"/>
            <w:tcBorders>
              <w:top w:val="single" w:color="000000" w:sz="2" w:space="0"/>
              <w:bottom w:val="single" w:color="000000" w:sz="2" w:space="0"/>
            </w:tcBorders>
            <w:vAlign w:val="top"/>
          </w:tcPr>
          <w:p w14:paraId="464BBB1B">
            <w:pPr>
              <w:spacing w:before="30" w:line="180" w:lineRule="auto"/>
              <w:ind w:left="30" w:right="207" w:hanging="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07D067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059D8D37">
            <w:pPr>
              <w:spacing w:before="208"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58</w:t>
            </w:r>
          </w:p>
        </w:tc>
        <w:tc>
          <w:tcPr>
            <w:tcW w:w="1309" w:type="dxa"/>
            <w:vMerge w:val="continue"/>
            <w:tcBorders>
              <w:top w:val="nil"/>
              <w:bottom w:val="nil"/>
            </w:tcBorders>
            <w:vAlign w:val="top"/>
          </w:tcPr>
          <w:p w14:paraId="1CDE9448">
            <w:pPr>
              <w:rPr>
                <w:rFonts w:ascii="Arial"/>
                <w:sz w:val="21"/>
              </w:rPr>
            </w:pPr>
          </w:p>
        </w:tc>
        <w:tc>
          <w:tcPr>
            <w:tcW w:w="6771" w:type="dxa"/>
            <w:tcBorders>
              <w:top w:val="single" w:color="000000" w:sz="2" w:space="0"/>
              <w:bottom w:val="single" w:color="000000" w:sz="2" w:space="0"/>
            </w:tcBorders>
            <w:vAlign w:val="top"/>
          </w:tcPr>
          <w:p w14:paraId="658918A0">
            <w:pPr>
              <w:spacing w:before="12" w:line="186" w:lineRule="auto"/>
              <w:ind w:left="26" w:right="100"/>
              <w:rPr>
                <w:rFonts w:ascii="微软雅黑" w:hAnsi="微软雅黑" w:eastAsia="微软雅黑" w:cs="微软雅黑"/>
                <w:sz w:val="21"/>
                <w:szCs w:val="21"/>
              </w:rPr>
            </w:pPr>
            <w:r>
              <w:rPr>
                <w:rFonts w:ascii="微软雅黑" w:hAnsi="微软雅黑" w:eastAsia="微软雅黑" w:cs="微软雅黑"/>
                <w:spacing w:val="8"/>
                <w:sz w:val="21"/>
                <w:szCs w:val="21"/>
              </w:rPr>
              <w:t>采用</w:t>
            </w:r>
            <w:r>
              <w:rPr>
                <w:rFonts w:ascii="微软雅黑" w:hAnsi="微软雅黑" w:eastAsia="微软雅黑" w:cs="微软雅黑"/>
                <w:spacing w:val="6"/>
                <w:sz w:val="21"/>
                <w:szCs w:val="21"/>
              </w:rPr>
              <w:t>剧</w:t>
            </w:r>
            <w:r>
              <w:rPr>
                <w:rFonts w:ascii="微软雅黑" w:hAnsi="微软雅黑" w:eastAsia="微软雅黑" w:cs="微软雅黑"/>
                <w:spacing w:val="4"/>
                <w:sz w:val="21"/>
                <w:szCs w:val="21"/>
              </w:rPr>
              <w:t>毒物品的电镀、钝化等作业，企业是否在电镀槽的下方设置事故池，</w:t>
            </w:r>
            <w:r>
              <w:rPr>
                <w:rFonts w:ascii="微软雅黑" w:hAnsi="微软雅黑" w:eastAsia="微软雅黑" w:cs="微软雅黑"/>
                <w:spacing w:val="2"/>
                <w:sz w:val="21"/>
                <w:szCs w:val="21"/>
              </w:rPr>
              <w:t>并加强对剧毒物品的安全管理</w:t>
            </w:r>
          </w:p>
        </w:tc>
        <w:tc>
          <w:tcPr>
            <w:tcW w:w="1309" w:type="dxa"/>
            <w:vMerge w:val="continue"/>
            <w:tcBorders>
              <w:top w:val="nil"/>
              <w:bottom w:val="nil"/>
            </w:tcBorders>
            <w:vAlign w:val="top"/>
          </w:tcPr>
          <w:p w14:paraId="71605C90">
            <w:pPr>
              <w:rPr>
                <w:rFonts w:ascii="Arial"/>
                <w:sz w:val="21"/>
              </w:rPr>
            </w:pPr>
          </w:p>
        </w:tc>
        <w:tc>
          <w:tcPr>
            <w:tcW w:w="2166" w:type="dxa"/>
            <w:tcBorders>
              <w:top w:val="single" w:color="000000" w:sz="2" w:space="0"/>
              <w:bottom w:val="single" w:color="000000" w:sz="2" w:space="0"/>
            </w:tcBorders>
            <w:vAlign w:val="top"/>
          </w:tcPr>
          <w:p w14:paraId="5B42F700">
            <w:pPr>
              <w:spacing w:before="173"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2442DA75">
            <w:pPr>
              <w:spacing w:before="173"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65AD59A0">
            <w:pPr>
              <w:spacing w:before="174"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7CB40092">
            <w:pPr>
              <w:spacing w:before="12" w:line="186"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金企业和有色金属企业安全生产规定》第三十六条第</w:t>
            </w:r>
            <w:r>
              <w:rPr>
                <w:rFonts w:ascii="微软雅黑" w:hAnsi="微软雅黑" w:eastAsia="微软雅黑" w:cs="微软雅黑"/>
                <w:spacing w:val="9"/>
                <w:sz w:val="21"/>
                <w:szCs w:val="21"/>
              </w:rPr>
              <w:t>二款</w:t>
            </w:r>
          </w:p>
        </w:tc>
        <w:tc>
          <w:tcPr>
            <w:tcW w:w="5555" w:type="dxa"/>
            <w:tcBorders>
              <w:top w:val="single" w:color="000000" w:sz="2" w:space="0"/>
              <w:bottom w:val="single" w:color="000000" w:sz="2" w:space="0"/>
            </w:tcBorders>
            <w:vAlign w:val="top"/>
          </w:tcPr>
          <w:p w14:paraId="5CA9D7E2">
            <w:pPr>
              <w:spacing w:before="12" w:line="186" w:lineRule="auto"/>
              <w:ind w:left="30" w:right="207" w:hanging="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0BA407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2087B4C8">
            <w:pPr>
              <w:spacing w:before="192"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59</w:t>
            </w:r>
          </w:p>
        </w:tc>
        <w:tc>
          <w:tcPr>
            <w:tcW w:w="1309" w:type="dxa"/>
            <w:vMerge w:val="continue"/>
            <w:tcBorders>
              <w:top w:val="nil"/>
              <w:bottom w:val="nil"/>
            </w:tcBorders>
            <w:vAlign w:val="top"/>
          </w:tcPr>
          <w:p w14:paraId="6B7C2D99">
            <w:pPr>
              <w:rPr>
                <w:rFonts w:ascii="Arial"/>
                <w:sz w:val="21"/>
              </w:rPr>
            </w:pPr>
          </w:p>
        </w:tc>
        <w:tc>
          <w:tcPr>
            <w:tcW w:w="6771" w:type="dxa"/>
            <w:tcBorders>
              <w:top w:val="single" w:color="000000" w:sz="2" w:space="0"/>
              <w:bottom w:val="single" w:color="000000" w:sz="2" w:space="0"/>
            </w:tcBorders>
            <w:vAlign w:val="top"/>
          </w:tcPr>
          <w:p w14:paraId="58AA64E0">
            <w:pPr>
              <w:spacing w:before="18" w:line="184" w:lineRule="auto"/>
              <w:ind w:left="28" w:right="92" w:hanging="2"/>
              <w:rPr>
                <w:rFonts w:ascii="微软雅黑" w:hAnsi="微软雅黑" w:eastAsia="微软雅黑" w:cs="微软雅黑"/>
                <w:sz w:val="21"/>
                <w:szCs w:val="21"/>
              </w:rPr>
            </w:pPr>
            <w:r>
              <w:rPr>
                <w:rFonts w:ascii="微软雅黑" w:hAnsi="微软雅黑" w:eastAsia="微软雅黑" w:cs="微软雅黑"/>
                <w:spacing w:val="1"/>
                <w:sz w:val="21"/>
                <w:szCs w:val="21"/>
              </w:rPr>
              <w:t>企业在使用酸、碱的作业场所，是否采取防止人员</w:t>
            </w:r>
            <w:r>
              <w:rPr>
                <w:rFonts w:ascii="微软雅黑" w:hAnsi="微软雅黑" w:eastAsia="微软雅黑" w:cs="微软雅黑"/>
                <w:sz w:val="21"/>
                <w:szCs w:val="21"/>
              </w:rPr>
              <w:t>灼伤的措施，并设</w:t>
            </w:r>
            <w:r>
              <w:rPr>
                <w:rFonts w:ascii="微软雅黑" w:hAnsi="微软雅黑" w:eastAsia="微软雅黑" w:cs="微软雅黑"/>
                <w:spacing w:val="13"/>
                <w:sz w:val="21"/>
                <w:szCs w:val="21"/>
              </w:rPr>
              <w:t>置</w:t>
            </w:r>
            <w:r>
              <w:rPr>
                <w:rFonts w:ascii="微软雅黑" w:hAnsi="微软雅黑" w:eastAsia="微软雅黑" w:cs="微软雅黑"/>
                <w:spacing w:val="10"/>
                <w:sz w:val="21"/>
                <w:szCs w:val="21"/>
              </w:rPr>
              <w:t>安全喷淋或者洗涤设施</w:t>
            </w:r>
          </w:p>
        </w:tc>
        <w:tc>
          <w:tcPr>
            <w:tcW w:w="1309" w:type="dxa"/>
            <w:vMerge w:val="continue"/>
            <w:tcBorders>
              <w:top w:val="nil"/>
              <w:bottom w:val="nil"/>
            </w:tcBorders>
            <w:vAlign w:val="top"/>
          </w:tcPr>
          <w:p w14:paraId="1280406A">
            <w:pPr>
              <w:rPr>
                <w:rFonts w:ascii="Arial"/>
                <w:sz w:val="21"/>
              </w:rPr>
            </w:pPr>
          </w:p>
        </w:tc>
        <w:tc>
          <w:tcPr>
            <w:tcW w:w="2166" w:type="dxa"/>
            <w:tcBorders>
              <w:top w:val="single" w:color="000000" w:sz="2" w:space="0"/>
              <w:bottom w:val="single" w:color="000000" w:sz="2" w:space="0"/>
            </w:tcBorders>
            <w:vAlign w:val="top"/>
          </w:tcPr>
          <w:p w14:paraId="4000D998">
            <w:pPr>
              <w:spacing w:before="157"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3D51810F">
            <w:pPr>
              <w:spacing w:before="157"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5F3CF625">
            <w:pPr>
              <w:spacing w:before="158"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4F474C3C">
            <w:pPr>
              <w:spacing w:before="18" w:line="184"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金企业和有色金属企业安全生产规定》第三十六条第</w:t>
            </w:r>
            <w:r>
              <w:rPr>
                <w:rFonts w:ascii="微软雅黑" w:hAnsi="微软雅黑" w:eastAsia="微软雅黑" w:cs="微软雅黑"/>
                <w:spacing w:val="9"/>
                <w:sz w:val="21"/>
                <w:szCs w:val="21"/>
              </w:rPr>
              <w:t>一款</w:t>
            </w:r>
          </w:p>
        </w:tc>
        <w:tc>
          <w:tcPr>
            <w:tcW w:w="5555" w:type="dxa"/>
            <w:tcBorders>
              <w:top w:val="single" w:color="000000" w:sz="2" w:space="0"/>
              <w:bottom w:val="single" w:color="000000" w:sz="2" w:space="0"/>
            </w:tcBorders>
            <w:vAlign w:val="top"/>
          </w:tcPr>
          <w:p w14:paraId="7DEE525A">
            <w:pPr>
              <w:spacing w:before="18" w:line="184" w:lineRule="auto"/>
              <w:ind w:left="30" w:right="207" w:hanging="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3BE494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4274074B">
            <w:pPr>
              <w:spacing w:before="196"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60</w:t>
            </w:r>
          </w:p>
        </w:tc>
        <w:tc>
          <w:tcPr>
            <w:tcW w:w="1309" w:type="dxa"/>
            <w:vMerge w:val="continue"/>
            <w:tcBorders>
              <w:top w:val="nil"/>
              <w:bottom w:val="nil"/>
            </w:tcBorders>
            <w:vAlign w:val="top"/>
          </w:tcPr>
          <w:p w14:paraId="25C1CEFE">
            <w:pPr>
              <w:rPr>
                <w:rFonts w:ascii="Arial"/>
                <w:sz w:val="21"/>
              </w:rPr>
            </w:pPr>
          </w:p>
        </w:tc>
        <w:tc>
          <w:tcPr>
            <w:tcW w:w="6771" w:type="dxa"/>
            <w:tcBorders>
              <w:top w:val="single" w:color="000000" w:sz="2" w:space="0"/>
              <w:bottom w:val="single" w:color="000000" w:sz="2" w:space="0"/>
            </w:tcBorders>
            <w:vAlign w:val="top"/>
          </w:tcPr>
          <w:p w14:paraId="7FC0F2CD">
            <w:pPr>
              <w:spacing w:before="21" w:line="183" w:lineRule="auto"/>
              <w:ind w:left="45" w:right="101" w:hanging="19"/>
              <w:rPr>
                <w:rFonts w:ascii="微软雅黑" w:hAnsi="微软雅黑" w:eastAsia="微软雅黑" w:cs="微软雅黑"/>
                <w:sz w:val="21"/>
                <w:szCs w:val="21"/>
              </w:rPr>
            </w:pPr>
            <w:r>
              <w:rPr>
                <w:rFonts w:ascii="微软雅黑" w:hAnsi="微软雅黑" w:eastAsia="微软雅黑" w:cs="微软雅黑"/>
                <w:spacing w:val="12"/>
                <w:sz w:val="21"/>
                <w:szCs w:val="21"/>
              </w:rPr>
              <w:t>企</w:t>
            </w:r>
            <w:r>
              <w:rPr>
                <w:rFonts w:ascii="微软雅黑" w:hAnsi="微软雅黑" w:eastAsia="微软雅黑" w:cs="微软雅黑"/>
                <w:spacing w:val="11"/>
                <w:sz w:val="21"/>
                <w:szCs w:val="21"/>
              </w:rPr>
              <w:t>业</w:t>
            </w:r>
            <w:r>
              <w:rPr>
                <w:rFonts w:ascii="微软雅黑" w:hAnsi="微软雅黑" w:eastAsia="微软雅黑" w:cs="微软雅黑"/>
                <w:spacing w:val="6"/>
                <w:sz w:val="21"/>
                <w:szCs w:val="21"/>
              </w:rPr>
              <w:t>从事产生酸雾危害的电解作业时，是否采取防止酸雾扩散及槽体</w:t>
            </w:r>
            <w:r>
              <w:rPr>
                <w:rFonts w:ascii="微软雅黑" w:hAnsi="微软雅黑" w:eastAsia="微软雅黑" w:cs="微软雅黑"/>
                <w:spacing w:val="10"/>
                <w:sz w:val="21"/>
                <w:szCs w:val="21"/>
              </w:rPr>
              <w:t>、厂房</w:t>
            </w:r>
            <w:r>
              <w:rPr>
                <w:rFonts w:ascii="微软雅黑" w:hAnsi="微软雅黑" w:eastAsia="微软雅黑" w:cs="微软雅黑"/>
                <w:spacing w:val="8"/>
                <w:sz w:val="21"/>
                <w:szCs w:val="21"/>
              </w:rPr>
              <w:t>防</w:t>
            </w:r>
            <w:r>
              <w:rPr>
                <w:rFonts w:ascii="微软雅黑" w:hAnsi="微软雅黑" w:eastAsia="微软雅黑" w:cs="微软雅黑"/>
                <w:spacing w:val="5"/>
                <w:sz w:val="21"/>
                <w:szCs w:val="21"/>
              </w:rPr>
              <w:t>腐措施电解车间是否保持厂房通风良好，防止电解产生的氢</w:t>
            </w:r>
          </w:p>
        </w:tc>
        <w:tc>
          <w:tcPr>
            <w:tcW w:w="1309" w:type="dxa"/>
            <w:vMerge w:val="continue"/>
            <w:tcBorders>
              <w:top w:val="nil"/>
              <w:bottom w:val="nil"/>
            </w:tcBorders>
            <w:vAlign w:val="top"/>
          </w:tcPr>
          <w:p w14:paraId="3118E8A3">
            <w:pPr>
              <w:rPr>
                <w:rFonts w:ascii="Arial"/>
                <w:sz w:val="21"/>
              </w:rPr>
            </w:pPr>
          </w:p>
        </w:tc>
        <w:tc>
          <w:tcPr>
            <w:tcW w:w="2166" w:type="dxa"/>
            <w:tcBorders>
              <w:top w:val="single" w:color="000000" w:sz="2" w:space="0"/>
              <w:bottom w:val="single" w:color="000000" w:sz="2" w:space="0"/>
            </w:tcBorders>
            <w:vAlign w:val="top"/>
          </w:tcPr>
          <w:p w14:paraId="70EBBF44">
            <w:pPr>
              <w:spacing w:before="161"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6EF1FCCE">
            <w:pPr>
              <w:spacing w:before="16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0DD16820">
            <w:pPr>
              <w:spacing w:before="162"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3FEFA0B3">
            <w:pPr>
              <w:spacing w:before="161"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金企业和有色金属企业安全生产规定》第三十五条</w:t>
            </w:r>
          </w:p>
        </w:tc>
        <w:tc>
          <w:tcPr>
            <w:tcW w:w="5555" w:type="dxa"/>
            <w:tcBorders>
              <w:top w:val="single" w:color="000000" w:sz="2" w:space="0"/>
              <w:bottom w:val="single" w:color="000000" w:sz="2" w:space="0"/>
            </w:tcBorders>
            <w:vAlign w:val="top"/>
          </w:tcPr>
          <w:p w14:paraId="686F2877">
            <w:pPr>
              <w:spacing w:before="161" w:line="208" w:lineRule="auto"/>
              <w:ind w:left="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68E14D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6BD9F545">
            <w:pPr>
              <w:spacing w:before="20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61</w:t>
            </w:r>
          </w:p>
        </w:tc>
        <w:tc>
          <w:tcPr>
            <w:tcW w:w="1309" w:type="dxa"/>
            <w:vMerge w:val="continue"/>
            <w:tcBorders>
              <w:top w:val="nil"/>
              <w:bottom w:val="nil"/>
            </w:tcBorders>
            <w:vAlign w:val="top"/>
          </w:tcPr>
          <w:p w14:paraId="3EE23F59">
            <w:pPr>
              <w:rPr>
                <w:rFonts w:ascii="Arial"/>
                <w:sz w:val="21"/>
              </w:rPr>
            </w:pPr>
          </w:p>
        </w:tc>
        <w:tc>
          <w:tcPr>
            <w:tcW w:w="6771" w:type="dxa"/>
            <w:tcBorders>
              <w:top w:val="single" w:color="000000" w:sz="2" w:space="0"/>
              <w:bottom w:val="single" w:color="000000" w:sz="2" w:space="0"/>
            </w:tcBorders>
            <w:vAlign w:val="top"/>
          </w:tcPr>
          <w:p w14:paraId="15DBB2BF">
            <w:pPr>
              <w:spacing w:before="24" w:line="182" w:lineRule="auto"/>
              <w:ind w:left="27" w:right="106" w:hanging="1"/>
              <w:rPr>
                <w:rFonts w:ascii="微软雅黑" w:hAnsi="微软雅黑" w:eastAsia="微软雅黑" w:cs="微软雅黑"/>
                <w:sz w:val="21"/>
                <w:szCs w:val="21"/>
              </w:rPr>
            </w:pPr>
            <w:r>
              <w:rPr>
                <w:rFonts w:ascii="微软雅黑" w:hAnsi="微软雅黑" w:eastAsia="微软雅黑" w:cs="微软雅黑"/>
                <w:spacing w:val="8"/>
                <w:sz w:val="21"/>
                <w:szCs w:val="21"/>
              </w:rPr>
              <w:t>企</w:t>
            </w:r>
            <w:r>
              <w:rPr>
                <w:rFonts w:ascii="微软雅黑" w:hAnsi="微软雅黑" w:eastAsia="微软雅黑" w:cs="微软雅黑"/>
                <w:spacing w:val="4"/>
                <w:sz w:val="21"/>
                <w:szCs w:val="21"/>
              </w:rPr>
              <w:t>业实施浸出、萃取作业时，是否采取防火防爆、防冒槽喷溅和防中</w:t>
            </w:r>
            <w:r>
              <w:rPr>
                <w:rFonts w:ascii="微软雅黑" w:hAnsi="微软雅黑" w:eastAsia="微软雅黑" w:cs="微软雅黑"/>
                <w:spacing w:val="10"/>
                <w:sz w:val="21"/>
                <w:szCs w:val="21"/>
              </w:rPr>
              <w:t>毒等安全措</w:t>
            </w:r>
            <w:r>
              <w:rPr>
                <w:rFonts w:ascii="微软雅黑" w:hAnsi="微软雅黑" w:eastAsia="微软雅黑" w:cs="微软雅黑"/>
                <w:spacing w:val="9"/>
                <w:sz w:val="21"/>
                <w:szCs w:val="21"/>
              </w:rPr>
              <w:t>施</w:t>
            </w:r>
          </w:p>
        </w:tc>
        <w:tc>
          <w:tcPr>
            <w:tcW w:w="1309" w:type="dxa"/>
            <w:vMerge w:val="continue"/>
            <w:tcBorders>
              <w:top w:val="nil"/>
              <w:bottom w:val="nil"/>
            </w:tcBorders>
            <w:vAlign w:val="top"/>
          </w:tcPr>
          <w:p w14:paraId="6931E64D">
            <w:pPr>
              <w:rPr>
                <w:rFonts w:ascii="Arial"/>
                <w:sz w:val="21"/>
              </w:rPr>
            </w:pPr>
          </w:p>
        </w:tc>
        <w:tc>
          <w:tcPr>
            <w:tcW w:w="2166" w:type="dxa"/>
            <w:tcBorders>
              <w:top w:val="single" w:color="000000" w:sz="2" w:space="0"/>
              <w:bottom w:val="single" w:color="000000" w:sz="2" w:space="0"/>
            </w:tcBorders>
            <w:vAlign w:val="top"/>
          </w:tcPr>
          <w:p w14:paraId="2CCBF82F">
            <w:pPr>
              <w:spacing w:before="165"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533EF78F">
            <w:pPr>
              <w:spacing w:before="16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495029C4">
            <w:pPr>
              <w:spacing w:before="16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544AF903">
            <w:pPr>
              <w:spacing w:before="24" w:line="182"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金企业和有色金属企业安全生产规定》第三十四条第</w:t>
            </w:r>
            <w:r>
              <w:rPr>
                <w:rFonts w:ascii="微软雅黑" w:hAnsi="微软雅黑" w:eastAsia="微软雅黑" w:cs="微软雅黑"/>
                <w:spacing w:val="9"/>
                <w:sz w:val="21"/>
                <w:szCs w:val="21"/>
              </w:rPr>
              <w:t>二款</w:t>
            </w:r>
          </w:p>
        </w:tc>
        <w:tc>
          <w:tcPr>
            <w:tcW w:w="5555" w:type="dxa"/>
            <w:tcBorders>
              <w:top w:val="single" w:color="000000" w:sz="2" w:space="0"/>
              <w:bottom w:val="single" w:color="000000" w:sz="2" w:space="0"/>
            </w:tcBorders>
            <w:vAlign w:val="top"/>
          </w:tcPr>
          <w:p w14:paraId="154021F4">
            <w:pPr>
              <w:spacing w:before="24" w:line="182" w:lineRule="auto"/>
              <w:ind w:left="30" w:right="207" w:hanging="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7260F2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31E2D805">
            <w:pPr>
              <w:spacing w:before="204"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62</w:t>
            </w:r>
          </w:p>
        </w:tc>
        <w:tc>
          <w:tcPr>
            <w:tcW w:w="1309" w:type="dxa"/>
            <w:vMerge w:val="continue"/>
            <w:tcBorders>
              <w:top w:val="nil"/>
              <w:bottom w:val="nil"/>
            </w:tcBorders>
            <w:vAlign w:val="top"/>
          </w:tcPr>
          <w:p w14:paraId="4FAED835">
            <w:pPr>
              <w:rPr>
                <w:rFonts w:ascii="Arial"/>
                <w:sz w:val="21"/>
              </w:rPr>
            </w:pPr>
          </w:p>
        </w:tc>
        <w:tc>
          <w:tcPr>
            <w:tcW w:w="6771" w:type="dxa"/>
            <w:tcBorders>
              <w:top w:val="single" w:color="000000" w:sz="2" w:space="0"/>
              <w:bottom w:val="single" w:color="000000" w:sz="2" w:space="0"/>
            </w:tcBorders>
            <w:vAlign w:val="top"/>
          </w:tcPr>
          <w:p w14:paraId="7743B3A5">
            <w:pPr>
              <w:spacing w:before="9" w:line="187" w:lineRule="auto"/>
              <w:ind w:left="23" w:right="92" w:firstLine="3"/>
              <w:rPr>
                <w:rFonts w:ascii="微软雅黑" w:hAnsi="微软雅黑" w:eastAsia="微软雅黑" w:cs="微软雅黑"/>
                <w:sz w:val="21"/>
                <w:szCs w:val="21"/>
              </w:rPr>
            </w:pPr>
            <w:r>
              <w:rPr>
                <w:rFonts w:ascii="微软雅黑" w:hAnsi="微软雅黑" w:eastAsia="微软雅黑" w:cs="微软雅黑"/>
                <w:spacing w:val="12"/>
                <w:sz w:val="21"/>
                <w:szCs w:val="21"/>
              </w:rPr>
              <w:t>企业对</w:t>
            </w:r>
            <w:r>
              <w:rPr>
                <w:rFonts w:ascii="微软雅黑" w:hAnsi="微软雅黑" w:eastAsia="微软雅黑" w:cs="微软雅黑"/>
                <w:spacing w:val="8"/>
                <w:sz w:val="21"/>
                <w:szCs w:val="21"/>
              </w:rPr>
              <w:t>反</w:t>
            </w:r>
            <w:r>
              <w:rPr>
                <w:rFonts w:ascii="微软雅黑" w:hAnsi="微软雅黑" w:eastAsia="微软雅黑" w:cs="微软雅黑"/>
                <w:spacing w:val="6"/>
                <w:sz w:val="21"/>
                <w:szCs w:val="21"/>
              </w:rPr>
              <w:t>应槽、罐、池、釜和储液罐、酸洗槽是否采取防腐蚀措施，</w:t>
            </w:r>
            <w:r>
              <w:rPr>
                <w:rFonts w:ascii="微软雅黑" w:hAnsi="微软雅黑" w:eastAsia="微软雅黑" w:cs="微软雅黑"/>
                <w:spacing w:val="-1"/>
                <w:sz w:val="21"/>
                <w:szCs w:val="21"/>
              </w:rPr>
              <w:t>设置事故池，进行经常性安全检查、维护、保养，并定期检测，</w:t>
            </w:r>
            <w:r>
              <w:rPr>
                <w:rFonts w:ascii="微软雅黑" w:hAnsi="微软雅黑" w:eastAsia="微软雅黑" w:cs="微软雅黑"/>
                <w:sz w:val="21"/>
                <w:szCs w:val="21"/>
              </w:rPr>
              <w:t>保证</w:t>
            </w:r>
          </w:p>
        </w:tc>
        <w:tc>
          <w:tcPr>
            <w:tcW w:w="1309" w:type="dxa"/>
            <w:vMerge w:val="continue"/>
            <w:tcBorders>
              <w:top w:val="nil"/>
              <w:bottom w:val="nil"/>
            </w:tcBorders>
            <w:vAlign w:val="top"/>
          </w:tcPr>
          <w:p w14:paraId="223DFA89">
            <w:pPr>
              <w:rPr>
                <w:rFonts w:ascii="Arial"/>
                <w:sz w:val="21"/>
              </w:rPr>
            </w:pPr>
          </w:p>
        </w:tc>
        <w:tc>
          <w:tcPr>
            <w:tcW w:w="2166" w:type="dxa"/>
            <w:tcBorders>
              <w:top w:val="single" w:color="000000" w:sz="2" w:space="0"/>
              <w:bottom w:val="single" w:color="000000" w:sz="2" w:space="0"/>
            </w:tcBorders>
            <w:vAlign w:val="top"/>
          </w:tcPr>
          <w:p w14:paraId="289521E5">
            <w:pPr>
              <w:spacing w:before="169"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1E5B6ED9">
            <w:pPr>
              <w:spacing w:before="169"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58BB28D6">
            <w:pPr>
              <w:spacing w:before="17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0AD68B3B">
            <w:pPr>
              <w:spacing w:before="30" w:line="180"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金企业和有色金属企业安全生产规定》第三十四条第</w:t>
            </w:r>
            <w:r>
              <w:rPr>
                <w:rFonts w:ascii="微软雅黑" w:hAnsi="微软雅黑" w:eastAsia="微软雅黑" w:cs="微软雅黑"/>
                <w:spacing w:val="9"/>
                <w:sz w:val="21"/>
                <w:szCs w:val="21"/>
              </w:rPr>
              <w:t>一款</w:t>
            </w:r>
          </w:p>
        </w:tc>
        <w:tc>
          <w:tcPr>
            <w:tcW w:w="5555" w:type="dxa"/>
            <w:tcBorders>
              <w:top w:val="single" w:color="000000" w:sz="2" w:space="0"/>
              <w:bottom w:val="single" w:color="000000" w:sz="2" w:space="0"/>
            </w:tcBorders>
            <w:vAlign w:val="top"/>
          </w:tcPr>
          <w:p w14:paraId="2AC652AA">
            <w:pPr>
              <w:spacing w:before="30" w:line="180" w:lineRule="auto"/>
              <w:ind w:left="30" w:right="207" w:hanging="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2F5031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14:paraId="5251E95E">
            <w:pPr>
              <w:spacing w:line="256" w:lineRule="auto"/>
              <w:rPr>
                <w:rFonts w:ascii="Arial"/>
                <w:sz w:val="21"/>
              </w:rPr>
            </w:pPr>
          </w:p>
          <w:p w14:paraId="5A1B68FA">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63</w:t>
            </w:r>
          </w:p>
        </w:tc>
        <w:tc>
          <w:tcPr>
            <w:tcW w:w="1309" w:type="dxa"/>
            <w:vMerge w:val="continue"/>
            <w:tcBorders>
              <w:top w:val="nil"/>
              <w:bottom w:val="nil"/>
            </w:tcBorders>
            <w:vAlign w:val="top"/>
          </w:tcPr>
          <w:p w14:paraId="75E5D953">
            <w:pPr>
              <w:rPr>
                <w:rFonts w:ascii="Arial"/>
                <w:sz w:val="21"/>
              </w:rPr>
            </w:pPr>
          </w:p>
        </w:tc>
        <w:tc>
          <w:tcPr>
            <w:tcW w:w="6771" w:type="dxa"/>
            <w:tcBorders>
              <w:top w:val="single" w:color="000000" w:sz="2" w:space="0"/>
              <w:bottom w:val="single" w:color="000000" w:sz="2" w:space="0"/>
            </w:tcBorders>
            <w:vAlign w:val="top"/>
          </w:tcPr>
          <w:p w14:paraId="417EAE37">
            <w:pPr>
              <w:tabs>
                <w:tab w:val="left" w:pos="121"/>
              </w:tabs>
              <w:spacing w:before="12" w:line="188" w:lineRule="auto"/>
              <w:ind w:left="17" w:right="104" w:firstLine="8"/>
              <w:rPr>
                <w:rFonts w:ascii="微软雅黑" w:hAnsi="微软雅黑" w:eastAsia="微软雅黑" w:cs="微软雅黑"/>
                <w:sz w:val="21"/>
                <w:szCs w:val="21"/>
              </w:rPr>
            </w:pPr>
            <w:r>
              <w:rPr>
                <w:rFonts w:ascii="微软雅黑" w:hAnsi="微软雅黑" w:eastAsia="微软雅黑" w:cs="微软雅黑"/>
                <w:spacing w:val="12"/>
                <w:sz w:val="21"/>
                <w:szCs w:val="21"/>
              </w:rPr>
              <w:t>企</w:t>
            </w:r>
            <w:r>
              <w:rPr>
                <w:rFonts w:ascii="微软雅黑" w:hAnsi="微软雅黑" w:eastAsia="微软雅黑" w:cs="微软雅黑"/>
                <w:spacing w:val="8"/>
                <w:sz w:val="21"/>
                <w:szCs w:val="21"/>
              </w:rPr>
              <w:t>业</w:t>
            </w:r>
            <w:r>
              <w:rPr>
                <w:rFonts w:ascii="微软雅黑" w:hAnsi="微软雅黑" w:eastAsia="微软雅黑" w:cs="微软雅黑"/>
                <w:spacing w:val="6"/>
                <w:sz w:val="21"/>
                <w:szCs w:val="21"/>
              </w:rPr>
              <w:t>对具有爆炸危险环境的场所，是否按照《爆炸性气体环境用电气</w:t>
            </w:r>
            <w:r>
              <w:rPr>
                <w:rFonts w:ascii="微软雅黑" w:hAnsi="微软雅黑" w:eastAsia="微软雅黑" w:cs="微软雅黑"/>
                <w:spacing w:val="14"/>
                <w:sz w:val="21"/>
                <w:szCs w:val="21"/>
              </w:rPr>
              <w:t>设备</w:t>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w:t>
            </w:r>
            <w:r>
              <w:rPr>
                <w:rFonts w:ascii="微软雅黑" w:hAnsi="微软雅黑" w:eastAsia="微软雅黑" w:cs="微软雅黑"/>
                <w:sz w:val="21"/>
                <w:szCs w:val="21"/>
              </w:rPr>
              <w:t>GB</w:t>
            </w:r>
            <w:r>
              <w:rPr>
                <w:rFonts w:ascii="微软雅黑" w:hAnsi="微软雅黑" w:eastAsia="微软雅黑" w:cs="微软雅黑"/>
                <w:spacing w:val="7"/>
                <w:sz w:val="21"/>
                <w:szCs w:val="21"/>
              </w:rPr>
              <w:t>3836)及《爆炸危险环境电力装置设计规范》</w:t>
            </w:r>
            <w:r>
              <w:rPr>
                <w:rFonts w:ascii="微软雅黑" w:hAnsi="微软雅黑" w:eastAsia="微软雅黑" w:cs="微软雅黑"/>
                <w:sz w:val="21"/>
                <w:szCs w:val="21"/>
              </w:rPr>
              <w:tab/>
            </w:r>
            <w:r>
              <w:rPr>
                <w:rFonts w:ascii="微软雅黑" w:hAnsi="微软雅黑" w:eastAsia="微软雅黑" w:cs="微软雅黑"/>
                <w:spacing w:val="17"/>
                <w:sz w:val="21"/>
                <w:szCs w:val="21"/>
              </w:rPr>
              <w:t>(</w:t>
            </w:r>
            <w:r>
              <w:rPr>
                <w:rFonts w:ascii="微软雅黑" w:hAnsi="微软雅黑" w:eastAsia="微软雅黑" w:cs="微软雅黑"/>
                <w:sz w:val="21"/>
                <w:szCs w:val="21"/>
              </w:rPr>
              <w:t>GB</w:t>
            </w:r>
            <w:r>
              <w:rPr>
                <w:rFonts w:ascii="微软雅黑" w:hAnsi="微软雅黑" w:eastAsia="微软雅黑" w:cs="微软雅黑"/>
                <w:spacing w:val="10"/>
                <w:sz w:val="21"/>
                <w:szCs w:val="21"/>
              </w:rPr>
              <w:t>50058)设置自动检测报警和防灭火装置</w:t>
            </w:r>
          </w:p>
        </w:tc>
        <w:tc>
          <w:tcPr>
            <w:tcW w:w="1309" w:type="dxa"/>
            <w:vMerge w:val="continue"/>
            <w:tcBorders>
              <w:top w:val="nil"/>
              <w:bottom w:val="nil"/>
            </w:tcBorders>
            <w:vAlign w:val="top"/>
          </w:tcPr>
          <w:p w14:paraId="39B427A2">
            <w:pPr>
              <w:rPr>
                <w:rFonts w:ascii="Arial"/>
                <w:sz w:val="21"/>
              </w:rPr>
            </w:pPr>
          </w:p>
        </w:tc>
        <w:tc>
          <w:tcPr>
            <w:tcW w:w="2166" w:type="dxa"/>
            <w:tcBorders>
              <w:top w:val="single" w:color="000000" w:sz="2" w:space="0"/>
              <w:bottom w:val="single" w:color="000000" w:sz="2" w:space="0"/>
            </w:tcBorders>
            <w:vAlign w:val="top"/>
          </w:tcPr>
          <w:p w14:paraId="29E60550">
            <w:pPr>
              <w:spacing w:before="313"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62577281">
            <w:pPr>
              <w:spacing w:before="313"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7ED7A464">
            <w:pPr>
              <w:spacing w:before="314"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4BA62A77">
            <w:pPr>
              <w:spacing w:before="174" w:line="208"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金企业和有色金属企业安全生产规定》第三十三条第</w:t>
            </w:r>
            <w:r>
              <w:rPr>
                <w:rFonts w:ascii="微软雅黑" w:hAnsi="微软雅黑" w:eastAsia="微软雅黑" w:cs="微软雅黑"/>
                <w:spacing w:val="9"/>
                <w:sz w:val="21"/>
                <w:szCs w:val="21"/>
              </w:rPr>
              <w:t>二款</w:t>
            </w:r>
          </w:p>
        </w:tc>
        <w:tc>
          <w:tcPr>
            <w:tcW w:w="5555" w:type="dxa"/>
            <w:tcBorders>
              <w:top w:val="single" w:color="000000" w:sz="2" w:space="0"/>
              <w:bottom w:val="single" w:color="000000" w:sz="2" w:space="0"/>
            </w:tcBorders>
            <w:vAlign w:val="top"/>
          </w:tcPr>
          <w:p w14:paraId="4231B915">
            <w:pPr>
              <w:spacing w:before="174" w:line="208" w:lineRule="auto"/>
              <w:ind w:left="30" w:right="207" w:hanging="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4C854B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759DD222">
            <w:pPr>
              <w:spacing w:before="204"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64</w:t>
            </w:r>
          </w:p>
        </w:tc>
        <w:tc>
          <w:tcPr>
            <w:tcW w:w="1309" w:type="dxa"/>
            <w:vMerge w:val="continue"/>
            <w:tcBorders>
              <w:top w:val="nil"/>
              <w:bottom w:val="nil"/>
            </w:tcBorders>
            <w:vAlign w:val="top"/>
          </w:tcPr>
          <w:p w14:paraId="03E0A475">
            <w:pPr>
              <w:rPr>
                <w:rFonts w:ascii="Arial"/>
                <w:sz w:val="21"/>
              </w:rPr>
            </w:pPr>
          </w:p>
        </w:tc>
        <w:tc>
          <w:tcPr>
            <w:tcW w:w="6771" w:type="dxa"/>
            <w:tcBorders>
              <w:top w:val="single" w:color="000000" w:sz="2" w:space="0"/>
              <w:bottom w:val="single" w:color="000000" w:sz="2" w:space="0"/>
            </w:tcBorders>
            <w:vAlign w:val="top"/>
          </w:tcPr>
          <w:p w14:paraId="615006AD">
            <w:pPr>
              <w:spacing w:before="30" w:line="180" w:lineRule="auto"/>
              <w:ind w:left="25" w:right="93"/>
              <w:rPr>
                <w:rFonts w:ascii="微软雅黑" w:hAnsi="微软雅黑" w:eastAsia="微软雅黑" w:cs="微软雅黑"/>
                <w:sz w:val="21"/>
                <w:szCs w:val="21"/>
              </w:rPr>
            </w:pPr>
            <w:r>
              <w:rPr>
                <w:rFonts w:ascii="微软雅黑" w:hAnsi="微软雅黑" w:eastAsia="微软雅黑" w:cs="微软雅黑"/>
                <w:spacing w:val="13"/>
                <w:sz w:val="21"/>
                <w:szCs w:val="21"/>
              </w:rPr>
              <w:t>企业是否定期对吊运、盛装熔融金属的吊具、罐体(本体、耳轴)</w:t>
            </w:r>
            <w:r>
              <w:rPr>
                <w:rFonts w:ascii="微软雅黑" w:hAnsi="微软雅黑" w:eastAsia="微软雅黑" w:cs="微软雅黑"/>
                <w:spacing w:val="12"/>
                <w:sz w:val="21"/>
                <w:szCs w:val="21"/>
              </w:rPr>
              <w:t>进</w:t>
            </w:r>
            <w:r>
              <w:rPr>
                <w:rFonts w:ascii="微软雅黑" w:hAnsi="微软雅黑" w:eastAsia="微软雅黑" w:cs="微软雅黑"/>
                <w:spacing w:val="15"/>
                <w:sz w:val="21"/>
                <w:szCs w:val="21"/>
              </w:rPr>
              <w:t>行</w:t>
            </w:r>
            <w:r>
              <w:rPr>
                <w:rFonts w:ascii="微软雅黑" w:hAnsi="微软雅黑" w:eastAsia="微软雅黑" w:cs="微软雅黑"/>
                <w:spacing w:val="10"/>
                <w:sz w:val="21"/>
                <w:szCs w:val="21"/>
              </w:rPr>
              <w:t>安全检查和探伤检测</w:t>
            </w:r>
          </w:p>
        </w:tc>
        <w:tc>
          <w:tcPr>
            <w:tcW w:w="1309" w:type="dxa"/>
            <w:vMerge w:val="continue"/>
            <w:tcBorders>
              <w:top w:val="nil"/>
              <w:bottom w:val="nil"/>
            </w:tcBorders>
            <w:vAlign w:val="top"/>
          </w:tcPr>
          <w:p w14:paraId="058ACE9A">
            <w:pPr>
              <w:rPr>
                <w:rFonts w:ascii="Arial"/>
                <w:sz w:val="21"/>
              </w:rPr>
            </w:pPr>
          </w:p>
        </w:tc>
        <w:tc>
          <w:tcPr>
            <w:tcW w:w="2166" w:type="dxa"/>
            <w:tcBorders>
              <w:top w:val="single" w:color="000000" w:sz="2" w:space="0"/>
              <w:bottom w:val="single" w:color="000000" w:sz="2" w:space="0"/>
            </w:tcBorders>
            <w:vAlign w:val="top"/>
          </w:tcPr>
          <w:p w14:paraId="470B0DAE">
            <w:pPr>
              <w:spacing w:before="169"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73318D24">
            <w:pPr>
              <w:spacing w:before="169"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3BCFF013">
            <w:pPr>
              <w:spacing w:before="17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3B1236AA">
            <w:pPr>
              <w:spacing w:before="30" w:line="180" w:lineRule="auto"/>
              <w:ind w:left="33" w:right="207"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金企业和有色金属企业安全生产规定》第三十条第</w:t>
            </w:r>
            <w:r>
              <w:rPr>
                <w:rFonts w:ascii="微软雅黑" w:hAnsi="微软雅黑" w:eastAsia="微软雅黑" w:cs="微软雅黑"/>
                <w:spacing w:val="8"/>
                <w:sz w:val="21"/>
                <w:szCs w:val="21"/>
              </w:rPr>
              <w:t>二</w:t>
            </w:r>
            <w:r>
              <w:rPr>
                <w:rFonts w:ascii="微软雅黑" w:hAnsi="微软雅黑" w:eastAsia="微软雅黑" w:cs="微软雅黑"/>
                <w:spacing w:val="7"/>
                <w:sz w:val="21"/>
                <w:szCs w:val="21"/>
              </w:rPr>
              <w:t>款</w:t>
            </w:r>
          </w:p>
        </w:tc>
        <w:tc>
          <w:tcPr>
            <w:tcW w:w="5555" w:type="dxa"/>
            <w:tcBorders>
              <w:top w:val="single" w:color="000000" w:sz="2" w:space="0"/>
              <w:bottom w:val="single" w:color="000000" w:sz="2" w:space="0"/>
            </w:tcBorders>
            <w:vAlign w:val="top"/>
          </w:tcPr>
          <w:p w14:paraId="38719A57">
            <w:pPr>
              <w:spacing w:before="30" w:line="180" w:lineRule="auto"/>
              <w:ind w:left="33" w:right="207" w:hanging="1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6B0163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2C5D0A5C">
            <w:pPr>
              <w:spacing w:before="208"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65</w:t>
            </w:r>
          </w:p>
        </w:tc>
        <w:tc>
          <w:tcPr>
            <w:tcW w:w="1309" w:type="dxa"/>
            <w:vMerge w:val="continue"/>
            <w:tcBorders>
              <w:top w:val="nil"/>
              <w:bottom w:val="nil"/>
            </w:tcBorders>
            <w:vAlign w:val="top"/>
          </w:tcPr>
          <w:p w14:paraId="08DCFD4E">
            <w:pPr>
              <w:rPr>
                <w:rFonts w:ascii="Arial"/>
                <w:sz w:val="21"/>
              </w:rPr>
            </w:pPr>
          </w:p>
        </w:tc>
        <w:tc>
          <w:tcPr>
            <w:tcW w:w="6771" w:type="dxa"/>
            <w:tcBorders>
              <w:top w:val="single" w:color="000000" w:sz="2" w:space="0"/>
              <w:bottom w:val="single" w:color="000000" w:sz="2" w:space="0"/>
            </w:tcBorders>
            <w:vAlign w:val="top"/>
          </w:tcPr>
          <w:p w14:paraId="0AE2557F">
            <w:pPr>
              <w:spacing w:before="12" w:line="186" w:lineRule="auto"/>
              <w:ind w:left="27" w:right="102" w:firstLine="24"/>
              <w:rPr>
                <w:rFonts w:ascii="微软雅黑" w:hAnsi="微软雅黑" w:eastAsia="微软雅黑" w:cs="微软雅黑"/>
                <w:sz w:val="21"/>
                <w:szCs w:val="21"/>
              </w:rPr>
            </w:pPr>
            <w:r>
              <w:rPr>
                <w:rFonts w:ascii="微软雅黑" w:hAnsi="微软雅黑" w:eastAsia="微软雅黑" w:cs="微软雅黑"/>
                <w:spacing w:val="10"/>
                <w:sz w:val="21"/>
                <w:szCs w:val="21"/>
              </w:rPr>
              <w:t>吊运高</w:t>
            </w:r>
            <w:r>
              <w:rPr>
                <w:rFonts w:ascii="微软雅黑" w:hAnsi="微软雅黑" w:eastAsia="微软雅黑" w:cs="微软雅黑"/>
                <w:spacing w:val="7"/>
                <w:sz w:val="21"/>
                <w:szCs w:val="21"/>
              </w:rPr>
              <w:t>温</w:t>
            </w:r>
            <w:r>
              <w:rPr>
                <w:rFonts w:ascii="微软雅黑" w:hAnsi="微软雅黑" w:eastAsia="微软雅黑" w:cs="微软雅黑"/>
                <w:spacing w:val="5"/>
                <w:sz w:val="21"/>
                <w:szCs w:val="21"/>
              </w:rPr>
              <w:t>熔融金属的起重机，是否满足《起重机械安全技术监察规程</w:t>
            </w:r>
            <w:r>
              <w:rPr>
                <w:rFonts w:ascii="微软雅黑" w:hAnsi="微软雅黑" w:eastAsia="微软雅黑" w:cs="微软雅黑"/>
                <w:spacing w:val="8"/>
                <w:sz w:val="21"/>
                <w:szCs w:val="21"/>
              </w:rPr>
              <w:t>-</w:t>
            </w:r>
            <w:r>
              <w:rPr>
                <w:rFonts w:ascii="微软雅黑" w:hAnsi="微软雅黑" w:eastAsia="微软雅黑" w:cs="微软雅黑"/>
                <w:spacing w:val="7"/>
                <w:sz w:val="21"/>
                <w:szCs w:val="21"/>
              </w:rPr>
              <w:t>-</w:t>
            </w:r>
            <w:r>
              <w:rPr>
                <w:rFonts w:ascii="微软雅黑" w:hAnsi="微软雅黑" w:eastAsia="微软雅黑" w:cs="微软雅黑"/>
                <w:spacing w:val="4"/>
                <w:sz w:val="21"/>
                <w:szCs w:val="21"/>
              </w:rPr>
              <w:t>桥式起重机》(</w:t>
            </w:r>
            <w:r>
              <w:rPr>
                <w:rFonts w:ascii="微软雅黑" w:hAnsi="微软雅黑" w:eastAsia="微软雅黑" w:cs="微软雅黑"/>
                <w:sz w:val="21"/>
                <w:szCs w:val="21"/>
              </w:rPr>
              <w:t>TSGQ</w:t>
            </w:r>
            <w:r>
              <w:rPr>
                <w:rFonts w:ascii="微软雅黑" w:hAnsi="微软雅黑" w:eastAsia="微软雅黑" w:cs="微软雅黑"/>
                <w:spacing w:val="4"/>
                <w:sz w:val="21"/>
                <w:szCs w:val="21"/>
              </w:rPr>
              <w:t>002)和《起重机械定期检验规则》</w:t>
            </w:r>
          </w:p>
        </w:tc>
        <w:tc>
          <w:tcPr>
            <w:tcW w:w="1309" w:type="dxa"/>
            <w:vMerge w:val="continue"/>
            <w:tcBorders>
              <w:top w:val="nil"/>
              <w:bottom w:val="nil"/>
            </w:tcBorders>
            <w:vAlign w:val="top"/>
          </w:tcPr>
          <w:p w14:paraId="7A18C31A">
            <w:pPr>
              <w:rPr>
                <w:rFonts w:ascii="Arial"/>
                <w:sz w:val="21"/>
              </w:rPr>
            </w:pPr>
          </w:p>
        </w:tc>
        <w:tc>
          <w:tcPr>
            <w:tcW w:w="2166" w:type="dxa"/>
            <w:tcBorders>
              <w:top w:val="single" w:color="000000" w:sz="2" w:space="0"/>
              <w:bottom w:val="single" w:color="000000" w:sz="2" w:space="0"/>
            </w:tcBorders>
            <w:vAlign w:val="top"/>
          </w:tcPr>
          <w:p w14:paraId="2B5B01D1">
            <w:pPr>
              <w:spacing w:before="173"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677B2589">
            <w:pPr>
              <w:spacing w:before="173"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08295A33">
            <w:pPr>
              <w:spacing w:before="174"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0A708F6C">
            <w:pPr>
              <w:spacing w:before="12" w:line="186" w:lineRule="auto"/>
              <w:ind w:left="33" w:right="207"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金企业和有色金属企业安全生产规定》第三十条第</w:t>
            </w:r>
            <w:r>
              <w:rPr>
                <w:rFonts w:ascii="微软雅黑" w:hAnsi="微软雅黑" w:eastAsia="微软雅黑" w:cs="微软雅黑"/>
                <w:spacing w:val="8"/>
                <w:sz w:val="21"/>
                <w:szCs w:val="21"/>
              </w:rPr>
              <w:t>一</w:t>
            </w:r>
            <w:r>
              <w:rPr>
                <w:rFonts w:ascii="微软雅黑" w:hAnsi="微软雅黑" w:eastAsia="微软雅黑" w:cs="微软雅黑"/>
                <w:spacing w:val="7"/>
                <w:sz w:val="21"/>
                <w:szCs w:val="21"/>
              </w:rPr>
              <w:t>款</w:t>
            </w:r>
          </w:p>
        </w:tc>
        <w:tc>
          <w:tcPr>
            <w:tcW w:w="5555" w:type="dxa"/>
            <w:tcBorders>
              <w:top w:val="single" w:color="000000" w:sz="2" w:space="0"/>
              <w:bottom w:val="single" w:color="000000" w:sz="2" w:space="0"/>
            </w:tcBorders>
            <w:vAlign w:val="top"/>
          </w:tcPr>
          <w:p w14:paraId="7DA5E5C3">
            <w:pPr>
              <w:spacing w:before="12" w:line="186" w:lineRule="auto"/>
              <w:ind w:left="33" w:right="207" w:hanging="18"/>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0CAD16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14:paraId="28078768">
            <w:pPr>
              <w:spacing w:line="260" w:lineRule="auto"/>
              <w:rPr>
                <w:rFonts w:ascii="Arial"/>
                <w:sz w:val="21"/>
              </w:rPr>
            </w:pPr>
          </w:p>
          <w:p w14:paraId="1F743D0A">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66</w:t>
            </w:r>
          </w:p>
        </w:tc>
        <w:tc>
          <w:tcPr>
            <w:tcW w:w="1309" w:type="dxa"/>
            <w:vMerge w:val="continue"/>
            <w:tcBorders>
              <w:top w:val="nil"/>
              <w:bottom w:val="nil"/>
            </w:tcBorders>
            <w:vAlign w:val="top"/>
          </w:tcPr>
          <w:p w14:paraId="339C8A4D">
            <w:pPr>
              <w:rPr>
                <w:rFonts w:ascii="Arial"/>
                <w:sz w:val="21"/>
              </w:rPr>
            </w:pPr>
          </w:p>
        </w:tc>
        <w:tc>
          <w:tcPr>
            <w:tcW w:w="6771" w:type="dxa"/>
            <w:tcBorders>
              <w:top w:val="single" w:color="000000" w:sz="2" w:space="0"/>
              <w:bottom w:val="single" w:color="000000" w:sz="2" w:space="0"/>
            </w:tcBorders>
            <w:vAlign w:val="top"/>
          </w:tcPr>
          <w:p w14:paraId="346BE06A">
            <w:pPr>
              <w:spacing w:before="15" w:line="187" w:lineRule="auto"/>
              <w:ind w:left="25" w:right="91" w:firstLine="1"/>
              <w:rPr>
                <w:rFonts w:ascii="微软雅黑" w:hAnsi="微软雅黑" w:eastAsia="微软雅黑" w:cs="微软雅黑"/>
                <w:sz w:val="21"/>
                <w:szCs w:val="21"/>
              </w:rPr>
            </w:pPr>
            <w:r>
              <w:rPr>
                <w:rFonts w:ascii="微软雅黑" w:hAnsi="微软雅黑" w:eastAsia="微软雅黑" w:cs="微软雅黑"/>
                <w:spacing w:val="9"/>
                <w:sz w:val="21"/>
                <w:szCs w:val="21"/>
              </w:rPr>
              <w:t>企业对电炉、铸造熔炼炉、保温炉、倾翻炉、铸机、流液槽、熔盐</w:t>
            </w:r>
            <w:r>
              <w:rPr>
                <w:rFonts w:ascii="微软雅黑" w:hAnsi="微软雅黑" w:eastAsia="微软雅黑" w:cs="微软雅黑"/>
                <w:spacing w:val="5"/>
                <w:sz w:val="21"/>
                <w:szCs w:val="21"/>
              </w:rPr>
              <w:t>电</w:t>
            </w:r>
            <w:r>
              <w:rPr>
                <w:rFonts w:ascii="微软雅黑" w:hAnsi="微软雅黑" w:eastAsia="微软雅黑" w:cs="微软雅黑"/>
                <w:spacing w:val="4"/>
                <w:sz w:val="21"/>
                <w:szCs w:val="21"/>
              </w:rPr>
              <w:t>解槽</w:t>
            </w:r>
            <w:r>
              <w:rPr>
                <w:rFonts w:ascii="微软雅黑" w:hAnsi="微软雅黑" w:eastAsia="微软雅黑" w:cs="微软雅黑"/>
                <w:spacing w:val="2"/>
                <w:sz w:val="21"/>
                <w:szCs w:val="21"/>
              </w:rPr>
              <w:t>等设备，是否设置熔融金属紧急排放和储存的设施，并在设备周</w:t>
            </w:r>
            <w:r>
              <w:rPr>
                <w:rFonts w:ascii="微软雅黑" w:hAnsi="微软雅黑" w:eastAsia="微软雅黑" w:cs="微软雅黑"/>
                <w:spacing w:val="6"/>
                <w:sz w:val="21"/>
                <w:szCs w:val="21"/>
              </w:rPr>
              <w:t>围设</w:t>
            </w:r>
            <w:r>
              <w:rPr>
                <w:rFonts w:ascii="微软雅黑" w:hAnsi="微软雅黑" w:eastAsia="微软雅黑" w:cs="微软雅黑"/>
                <w:spacing w:val="3"/>
                <w:sz w:val="21"/>
                <w:szCs w:val="21"/>
              </w:rPr>
              <w:t>置拦挡围堰，防止熔融金属外流</w:t>
            </w:r>
          </w:p>
        </w:tc>
        <w:tc>
          <w:tcPr>
            <w:tcW w:w="1309" w:type="dxa"/>
            <w:vMerge w:val="continue"/>
            <w:tcBorders>
              <w:top w:val="nil"/>
              <w:bottom w:val="nil"/>
            </w:tcBorders>
            <w:vAlign w:val="top"/>
          </w:tcPr>
          <w:p w14:paraId="7E9ED371">
            <w:pPr>
              <w:rPr>
                <w:rFonts w:ascii="Arial"/>
                <w:sz w:val="21"/>
              </w:rPr>
            </w:pPr>
          </w:p>
        </w:tc>
        <w:tc>
          <w:tcPr>
            <w:tcW w:w="2166" w:type="dxa"/>
            <w:tcBorders>
              <w:top w:val="single" w:color="000000" w:sz="2" w:space="0"/>
              <w:bottom w:val="single" w:color="000000" w:sz="2" w:space="0"/>
            </w:tcBorders>
            <w:vAlign w:val="top"/>
          </w:tcPr>
          <w:p w14:paraId="6C016BC6">
            <w:pPr>
              <w:spacing w:before="317"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0274B317">
            <w:pPr>
              <w:spacing w:before="317"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1C552423">
            <w:pPr>
              <w:spacing w:before="318"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76BF23EA">
            <w:pPr>
              <w:spacing w:before="157" w:line="221"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金企业和有色金属企业安全生产规定》第二十九条第</w:t>
            </w:r>
            <w:r>
              <w:rPr>
                <w:rFonts w:ascii="微软雅黑" w:hAnsi="微软雅黑" w:eastAsia="微软雅黑" w:cs="微软雅黑"/>
                <w:spacing w:val="9"/>
                <w:sz w:val="21"/>
                <w:szCs w:val="21"/>
              </w:rPr>
              <w:t>二款</w:t>
            </w:r>
          </w:p>
        </w:tc>
        <w:tc>
          <w:tcPr>
            <w:tcW w:w="5555" w:type="dxa"/>
            <w:tcBorders>
              <w:top w:val="single" w:color="000000" w:sz="2" w:space="0"/>
              <w:bottom w:val="single" w:color="000000" w:sz="2" w:space="0"/>
            </w:tcBorders>
            <w:vAlign w:val="top"/>
          </w:tcPr>
          <w:p w14:paraId="62314C7F">
            <w:pPr>
              <w:spacing w:before="157" w:line="221" w:lineRule="auto"/>
              <w:ind w:left="30" w:right="207" w:hanging="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5582C1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16B6A815">
            <w:pPr>
              <w:spacing w:before="21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67</w:t>
            </w:r>
          </w:p>
        </w:tc>
        <w:tc>
          <w:tcPr>
            <w:tcW w:w="1309" w:type="dxa"/>
            <w:vMerge w:val="continue"/>
            <w:tcBorders>
              <w:top w:val="nil"/>
              <w:bottom w:val="nil"/>
            </w:tcBorders>
            <w:vAlign w:val="top"/>
          </w:tcPr>
          <w:p w14:paraId="79E9066C">
            <w:pPr>
              <w:rPr>
                <w:rFonts w:ascii="Arial"/>
                <w:sz w:val="21"/>
              </w:rPr>
            </w:pPr>
          </w:p>
        </w:tc>
        <w:tc>
          <w:tcPr>
            <w:tcW w:w="6771" w:type="dxa"/>
            <w:tcBorders>
              <w:top w:val="single" w:color="000000" w:sz="2" w:space="0"/>
              <w:bottom w:val="single" w:color="000000" w:sz="2" w:space="0"/>
            </w:tcBorders>
            <w:vAlign w:val="top"/>
          </w:tcPr>
          <w:p w14:paraId="615BAA6C">
            <w:pPr>
              <w:spacing w:before="15" w:line="185" w:lineRule="auto"/>
              <w:ind w:left="25" w:right="91"/>
              <w:rPr>
                <w:rFonts w:ascii="微软雅黑" w:hAnsi="微软雅黑" w:eastAsia="微软雅黑" w:cs="微软雅黑"/>
                <w:sz w:val="21"/>
                <w:szCs w:val="21"/>
              </w:rPr>
            </w:pPr>
            <w:r>
              <w:rPr>
                <w:rFonts w:ascii="微软雅黑" w:hAnsi="微软雅黑" w:eastAsia="微软雅黑" w:cs="微软雅黑"/>
                <w:spacing w:val="4"/>
                <w:sz w:val="21"/>
                <w:szCs w:val="21"/>
              </w:rPr>
              <w:t>企业对电炉、电解</w:t>
            </w:r>
            <w:r>
              <w:rPr>
                <w:rFonts w:ascii="微软雅黑" w:hAnsi="微软雅黑" w:eastAsia="微软雅黑" w:cs="微软雅黑"/>
                <w:spacing w:val="3"/>
                <w:sz w:val="21"/>
                <w:szCs w:val="21"/>
              </w:rPr>
              <w:t>车</w:t>
            </w:r>
            <w:r>
              <w:rPr>
                <w:rFonts w:ascii="微软雅黑" w:hAnsi="微软雅黑" w:eastAsia="微软雅黑" w:cs="微软雅黑"/>
                <w:spacing w:val="2"/>
                <w:sz w:val="21"/>
                <w:szCs w:val="21"/>
              </w:rPr>
              <w:t>间是否采取防雨措施和有效的排水设施，防止雨</w:t>
            </w:r>
            <w:r>
              <w:rPr>
                <w:rFonts w:ascii="微软雅黑" w:hAnsi="微软雅黑" w:eastAsia="微软雅黑" w:cs="微软雅黑"/>
                <w:spacing w:val="8"/>
                <w:sz w:val="21"/>
                <w:szCs w:val="21"/>
              </w:rPr>
              <w:t>水进入槽</w:t>
            </w:r>
            <w:r>
              <w:rPr>
                <w:rFonts w:ascii="微软雅黑" w:hAnsi="微软雅黑" w:eastAsia="微软雅黑" w:cs="微软雅黑"/>
                <w:spacing w:val="5"/>
                <w:sz w:val="21"/>
                <w:szCs w:val="21"/>
              </w:rPr>
              <w:t>下</w:t>
            </w:r>
            <w:r>
              <w:rPr>
                <w:rFonts w:ascii="微软雅黑" w:hAnsi="微软雅黑" w:eastAsia="微软雅黑" w:cs="微软雅黑"/>
                <w:spacing w:val="4"/>
                <w:sz w:val="21"/>
                <w:szCs w:val="21"/>
              </w:rPr>
              <w:t>地坪，确保电炉、电解槽下没有积水</w:t>
            </w:r>
          </w:p>
        </w:tc>
        <w:tc>
          <w:tcPr>
            <w:tcW w:w="1309" w:type="dxa"/>
            <w:vMerge w:val="continue"/>
            <w:tcBorders>
              <w:top w:val="nil"/>
              <w:bottom w:val="nil"/>
            </w:tcBorders>
            <w:vAlign w:val="top"/>
          </w:tcPr>
          <w:p w14:paraId="5D965B58">
            <w:pPr>
              <w:rPr>
                <w:rFonts w:ascii="Arial"/>
                <w:sz w:val="21"/>
              </w:rPr>
            </w:pPr>
          </w:p>
        </w:tc>
        <w:tc>
          <w:tcPr>
            <w:tcW w:w="2166" w:type="dxa"/>
            <w:tcBorders>
              <w:top w:val="single" w:color="000000" w:sz="2" w:space="0"/>
              <w:bottom w:val="single" w:color="000000" w:sz="2" w:space="0"/>
            </w:tcBorders>
            <w:vAlign w:val="top"/>
          </w:tcPr>
          <w:p w14:paraId="409D732C">
            <w:pPr>
              <w:spacing w:before="17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5060F460">
            <w:pPr>
              <w:spacing w:before="17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71DF7FA7">
            <w:pPr>
              <w:spacing w:before="17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17E0F386">
            <w:pPr>
              <w:spacing w:before="15" w:line="185"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金企业和有色金属企业安全生产规定》第二十九条第</w:t>
            </w:r>
            <w:r>
              <w:rPr>
                <w:rFonts w:ascii="微软雅黑" w:hAnsi="微软雅黑" w:eastAsia="微软雅黑" w:cs="微软雅黑"/>
                <w:spacing w:val="9"/>
                <w:sz w:val="21"/>
                <w:szCs w:val="21"/>
              </w:rPr>
              <w:t>一款</w:t>
            </w:r>
          </w:p>
        </w:tc>
        <w:tc>
          <w:tcPr>
            <w:tcW w:w="5555" w:type="dxa"/>
            <w:tcBorders>
              <w:top w:val="single" w:color="000000" w:sz="2" w:space="0"/>
              <w:bottom w:val="single" w:color="000000" w:sz="2" w:space="0"/>
            </w:tcBorders>
            <w:vAlign w:val="top"/>
          </w:tcPr>
          <w:p w14:paraId="5DF47C9B">
            <w:pPr>
              <w:spacing w:before="15" w:line="185" w:lineRule="auto"/>
              <w:ind w:left="30" w:right="207" w:hanging="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14B74E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2240DCBB">
            <w:pPr>
              <w:spacing w:before="193"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68</w:t>
            </w:r>
          </w:p>
        </w:tc>
        <w:tc>
          <w:tcPr>
            <w:tcW w:w="1309" w:type="dxa"/>
            <w:vMerge w:val="continue"/>
            <w:tcBorders>
              <w:top w:val="nil"/>
              <w:bottom w:val="nil"/>
            </w:tcBorders>
            <w:vAlign w:val="top"/>
          </w:tcPr>
          <w:p w14:paraId="430E14FF">
            <w:pPr>
              <w:rPr>
                <w:rFonts w:ascii="Arial"/>
                <w:sz w:val="21"/>
              </w:rPr>
            </w:pPr>
          </w:p>
        </w:tc>
        <w:tc>
          <w:tcPr>
            <w:tcW w:w="6771" w:type="dxa"/>
            <w:tcBorders>
              <w:top w:val="single" w:color="000000" w:sz="2" w:space="0"/>
              <w:bottom w:val="single" w:color="000000" w:sz="2" w:space="0"/>
            </w:tcBorders>
            <w:vAlign w:val="top"/>
          </w:tcPr>
          <w:p w14:paraId="23E8B2C1">
            <w:pPr>
              <w:spacing w:before="18" w:line="184" w:lineRule="auto"/>
              <w:ind w:left="29" w:right="107" w:hanging="2"/>
              <w:rPr>
                <w:rFonts w:ascii="微软雅黑" w:hAnsi="微软雅黑" w:eastAsia="微软雅黑" w:cs="微软雅黑"/>
                <w:sz w:val="21"/>
                <w:szCs w:val="21"/>
              </w:rPr>
            </w:pPr>
            <w:r>
              <w:rPr>
                <w:rFonts w:ascii="微软雅黑" w:hAnsi="微软雅黑" w:eastAsia="微软雅黑" w:cs="微软雅黑"/>
                <w:spacing w:val="10"/>
                <w:sz w:val="21"/>
                <w:szCs w:val="21"/>
              </w:rPr>
              <w:t>运</w:t>
            </w:r>
            <w:r>
              <w:rPr>
                <w:rFonts w:ascii="微软雅黑" w:hAnsi="微软雅黑" w:eastAsia="微软雅黑" w:cs="微软雅黑"/>
                <w:spacing w:val="6"/>
                <w:sz w:val="21"/>
                <w:szCs w:val="21"/>
              </w:rPr>
              <w:t>输高温熔融金属的车辆是否在管道或者电缆下方，以及有易燃易爆</w:t>
            </w:r>
            <w:r>
              <w:rPr>
                <w:rFonts w:ascii="微软雅黑" w:hAnsi="微软雅黑" w:eastAsia="微软雅黑" w:cs="微软雅黑"/>
                <w:spacing w:val="14"/>
                <w:sz w:val="21"/>
                <w:szCs w:val="21"/>
              </w:rPr>
              <w:t>物</w:t>
            </w:r>
            <w:r>
              <w:rPr>
                <w:rFonts w:ascii="微软雅黑" w:hAnsi="微软雅黑" w:eastAsia="微软雅黑" w:cs="微软雅黑"/>
                <w:spacing w:val="9"/>
                <w:sz w:val="21"/>
                <w:szCs w:val="21"/>
              </w:rPr>
              <w:t>质的区域停留</w:t>
            </w:r>
          </w:p>
        </w:tc>
        <w:tc>
          <w:tcPr>
            <w:tcW w:w="1309" w:type="dxa"/>
            <w:vMerge w:val="continue"/>
            <w:tcBorders>
              <w:top w:val="nil"/>
              <w:bottom w:val="nil"/>
            </w:tcBorders>
            <w:vAlign w:val="top"/>
          </w:tcPr>
          <w:p w14:paraId="49EAB429">
            <w:pPr>
              <w:rPr>
                <w:rFonts w:ascii="Arial"/>
                <w:sz w:val="21"/>
              </w:rPr>
            </w:pPr>
          </w:p>
        </w:tc>
        <w:tc>
          <w:tcPr>
            <w:tcW w:w="2166" w:type="dxa"/>
            <w:tcBorders>
              <w:top w:val="single" w:color="000000" w:sz="2" w:space="0"/>
              <w:bottom w:val="single" w:color="000000" w:sz="2" w:space="0"/>
            </w:tcBorders>
            <w:vAlign w:val="top"/>
          </w:tcPr>
          <w:p w14:paraId="5E2A1B8A">
            <w:pPr>
              <w:spacing w:before="15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306E794F">
            <w:pPr>
              <w:spacing w:before="15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61E14D1E">
            <w:pPr>
              <w:spacing w:before="15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36B065A7">
            <w:pPr>
              <w:spacing w:before="18" w:line="184"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金企业和有色金属企业安全生产规定》第二十八条第</w:t>
            </w:r>
            <w:r>
              <w:rPr>
                <w:rFonts w:ascii="微软雅黑" w:hAnsi="微软雅黑" w:eastAsia="微软雅黑" w:cs="微软雅黑"/>
                <w:spacing w:val="9"/>
                <w:sz w:val="21"/>
                <w:szCs w:val="21"/>
              </w:rPr>
              <w:t>三款</w:t>
            </w:r>
          </w:p>
        </w:tc>
        <w:tc>
          <w:tcPr>
            <w:tcW w:w="5555" w:type="dxa"/>
            <w:tcBorders>
              <w:top w:val="single" w:color="000000" w:sz="2" w:space="0"/>
              <w:bottom w:val="single" w:color="000000" w:sz="2" w:space="0"/>
            </w:tcBorders>
            <w:vAlign w:val="top"/>
          </w:tcPr>
          <w:p w14:paraId="58853751">
            <w:pPr>
              <w:spacing w:before="18" w:line="184" w:lineRule="auto"/>
              <w:ind w:left="30" w:right="207" w:hanging="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7EA7C1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14:paraId="249086C4">
            <w:pPr>
              <w:spacing w:line="245" w:lineRule="auto"/>
              <w:rPr>
                <w:rFonts w:ascii="Arial"/>
                <w:sz w:val="21"/>
              </w:rPr>
            </w:pPr>
          </w:p>
          <w:p w14:paraId="76B63B36">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69</w:t>
            </w:r>
          </w:p>
        </w:tc>
        <w:tc>
          <w:tcPr>
            <w:tcW w:w="1309" w:type="dxa"/>
            <w:vMerge w:val="continue"/>
            <w:tcBorders>
              <w:top w:val="nil"/>
              <w:bottom w:val="nil"/>
            </w:tcBorders>
            <w:vAlign w:val="top"/>
          </w:tcPr>
          <w:p w14:paraId="4987DE66">
            <w:pPr>
              <w:rPr>
                <w:rFonts w:ascii="Arial"/>
                <w:sz w:val="21"/>
              </w:rPr>
            </w:pPr>
          </w:p>
        </w:tc>
        <w:tc>
          <w:tcPr>
            <w:tcW w:w="6771" w:type="dxa"/>
            <w:tcBorders>
              <w:top w:val="single" w:color="000000" w:sz="2" w:space="0"/>
              <w:bottom w:val="single" w:color="000000" w:sz="2" w:space="0"/>
            </w:tcBorders>
            <w:vAlign w:val="top"/>
          </w:tcPr>
          <w:p w14:paraId="610963CE">
            <w:pPr>
              <w:spacing w:before="24" w:line="185" w:lineRule="auto"/>
              <w:ind w:left="28" w:right="93" w:firstLine="2"/>
              <w:rPr>
                <w:rFonts w:ascii="微软雅黑" w:hAnsi="微软雅黑" w:eastAsia="微软雅黑" w:cs="微软雅黑"/>
                <w:sz w:val="21"/>
                <w:szCs w:val="21"/>
              </w:rPr>
            </w:pPr>
            <w:r>
              <w:rPr>
                <w:rFonts w:ascii="微软雅黑" w:hAnsi="微软雅黑" w:eastAsia="微软雅黑" w:cs="微软雅黑"/>
                <w:spacing w:val="12"/>
                <w:sz w:val="21"/>
                <w:szCs w:val="21"/>
              </w:rPr>
              <w:t>高温</w:t>
            </w:r>
            <w:r>
              <w:rPr>
                <w:rFonts w:ascii="微软雅黑" w:hAnsi="微软雅黑" w:eastAsia="微软雅黑" w:cs="微软雅黑"/>
                <w:spacing w:val="9"/>
                <w:sz w:val="21"/>
                <w:szCs w:val="21"/>
              </w:rPr>
              <w:t>熔</w:t>
            </w:r>
            <w:r>
              <w:rPr>
                <w:rFonts w:ascii="微软雅黑" w:hAnsi="微软雅黑" w:eastAsia="微软雅黑" w:cs="微软雅黑"/>
                <w:spacing w:val="6"/>
                <w:sz w:val="21"/>
                <w:szCs w:val="21"/>
              </w:rPr>
              <w:t>融金属运输专用路线是否避开煤气、氧气、氢气、天然气、水</w:t>
            </w:r>
            <w:r>
              <w:rPr>
                <w:rFonts w:ascii="微软雅黑" w:hAnsi="微软雅黑" w:eastAsia="微软雅黑" w:cs="微软雅黑"/>
                <w:spacing w:val="11"/>
                <w:sz w:val="21"/>
                <w:szCs w:val="21"/>
              </w:rPr>
              <w:t>管</w:t>
            </w:r>
            <w:r>
              <w:rPr>
                <w:rFonts w:ascii="微软雅黑" w:hAnsi="微软雅黑" w:eastAsia="微软雅黑" w:cs="微软雅黑"/>
                <w:spacing w:val="6"/>
                <w:sz w:val="21"/>
                <w:szCs w:val="21"/>
              </w:rPr>
              <w:t>等管道及电缆确需通过的，运输车辆与管道、电缆之间是否保持足够的安</w:t>
            </w:r>
            <w:r>
              <w:rPr>
                <w:rFonts w:ascii="微软雅黑" w:hAnsi="微软雅黑" w:eastAsia="微软雅黑" w:cs="微软雅黑"/>
                <w:spacing w:val="5"/>
                <w:sz w:val="21"/>
                <w:szCs w:val="21"/>
              </w:rPr>
              <w:t>全</w:t>
            </w:r>
            <w:r>
              <w:rPr>
                <w:rFonts w:ascii="微软雅黑" w:hAnsi="微软雅黑" w:eastAsia="微软雅黑" w:cs="微软雅黑"/>
                <w:spacing w:val="3"/>
                <w:sz w:val="21"/>
                <w:szCs w:val="21"/>
              </w:rPr>
              <w:t>距离，并采取有效的隔热措施</w:t>
            </w:r>
          </w:p>
        </w:tc>
        <w:tc>
          <w:tcPr>
            <w:tcW w:w="1309" w:type="dxa"/>
            <w:vMerge w:val="continue"/>
            <w:tcBorders>
              <w:top w:val="nil"/>
              <w:bottom w:val="nil"/>
            </w:tcBorders>
            <w:vAlign w:val="top"/>
          </w:tcPr>
          <w:p w14:paraId="07E8EF52">
            <w:pPr>
              <w:rPr>
                <w:rFonts w:ascii="Arial"/>
                <w:sz w:val="21"/>
              </w:rPr>
            </w:pPr>
          </w:p>
        </w:tc>
        <w:tc>
          <w:tcPr>
            <w:tcW w:w="2166" w:type="dxa"/>
            <w:tcBorders>
              <w:top w:val="single" w:color="000000" w:sz="2" w:space="0"/>
              <w:bottom w:val="single" w:color="000000" w:sz="2" w:space="0"/>
            </w:tcBorders>
            <w:vAlign w:val="top"/>
          </w:tcPr>
          <w:p w14:paraId="603CCF57">
            <w:pPr>
              <w:spacing w:before="30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4F02CFE9">
            <w:pPr>
              <w:spacing w:before="30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1D3730B4">
            <w:pPr>
              <w:spacing w:before="30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6588C6DF">
            <w:pPr>
              <w:spacing w:before="162" w:line="221"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金企业和有色金属企业安全生产规定》第二十八条第</w:t>
            </w:r>
            <w:r>
              <w:rPr>
                <w:rFonts w:ascii="微软雅黑" w:hAnsi="微软雅黑" w:eastAsia="微软雅黑" w:cs="微软雅黑"/>
                <w:spacing w:val="9"/>
                <w:sz w:val="21"/>
                <w:szCs w:val="21"/>
              </w:rPr>
              <w:t>二款</w:t>
            </w:r>
          </w:p>
        </w:tc>
        <w:tc>
          <w:tcPr>
            <w:tcW w:w="5555" w:type="dxa"/>
            <w:tcBorders>
              <w:top w:val="single" w:color="000000" w:sz="2" w:space="0"/>
              <w:bottom w:val="single" w:color="000000" w:sz="2" w:space="0"/>
            </w:tcBorders>
            <w:vAlign w:val="top"/>
          </w:tcPr>
          <w:p w14:paraId="21309C6F">
            <w:pPr>
              <w:spacing w:before="162" w:line="221" w:lineRule="auto"/>
              <w:ind w:left="30" w:right="207" w:hanging="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7A01F7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2AF8E6B7">
            <w:pPr>
              <w:spacing w:before="195"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70</w:t>
            </w:r>
          </w:p>
        </w:tc>
        <w:tc>
          <w:tcPr>
            <w:tcW w:w="1309" w:type="dxa"/>
            <w:vMerge w:val="continue"/>
            <w:tcBorders>
              <w:top w:val="nil"/>
              <w:bottom w:val="nil"/>
            </w:tcBorders>
            <w:vAlign w:val="top"/>
          </w:tcPr>
          <w:p w14:paraId="174348B8">
            <w:pPr>
              <w:rPr>
                <w:rFonts w:ascii="Arial"/>
                <w:sz w:val="21"/>
              </w:rPr>
            </w:pPr>
          </w:p>
        </w:tc>
        <w:tc>
          <w:tcPr>
            <w:tcW w:w="6771" w:type="dxa"/>
            <w:tcBorders>
              <w:top w:val="single" w:color="000000" w:sz="2" w:space="0"/>
              <w:bottom w:val="single" w:color="000000" w:sz="2" w:space="0"/>
            </w:tcBorders>
            <w:vAlign w:val="top"/>
          </w:tcPr>
          <w:p w14:paraId="101B37C6">
            <w:pPr>
              <w:spacing w:before="18" w:line="184" w:lineRule="auto"/>
              <w:ind w:left="41" w:right="90" w:hanging="15"/>
              <w:rPr>
                <w:rFonts w:ascii="微软雅黑" w:hAnsi="微软雅黑" w:eastAsia="微软雅黑" w:cs="微软雅黑"/>
                <w:sz w:val="21"/>
                <w:szCs w:val="21"/>
              </w:rPr>
            </w:pPr>
            <w:r>
              <w:rPr>
                <w:rFonts w:ascii="微软雅黑" w:hAnsi="微软雅黑" w:eastAsia="微软雅黑" w:cs="微软雅黑"/>
                <w:spacing w:val="8"/>
                <w:sz w:val="21"/>
                <w:szCs w:val="21"/>
              </w:rPr>
              <w:t>企业在进行</w:t>
            </w:r>
            <w:r>
              <w:rPr>
                <w:rFonts w:ascii="微软雅黑" w:hAnsi="微软雅黑" w:eastAsia="微软雅黑" w:cs="微软雅黑"/>
                <w:spacing w:val="4"/>
                <w:sz w:val="21"/>
                <w:szCs w:val="21"/>
              </w:rPr>
              <w:t>高温熔融金属冶炼、保温、运输、吊运过程中，是否采取</w:t>
            </w:r>
            <w:r>
              <w:rPr>
                <w:rFonts w:ascii="微软雅黑" w:hAnsi="微软雅黑" w:eastAsia="微软雅黑" w:cs="微软雅黑"/>
                <w:spacing w:val="6"/>
                <w:sz w:val="21"/>
                <w:szCs w:val="21"/>
              </w:rPr>
              <w:t>防止泄漏、喷溅</w:t>
            </w:r>
            <w:r>
              <w:rPr>
                <w:rFonts w:ascii="微软雅黑" w:hAnsi="微软雅黑" w:eastAsia="微软雅黑" w:cs="微软雅黑"/>
                <w:spacing w:val="4"/>
                <w:sz w:val="21"/>
                <w:szCs w:val="21"/>
              </w:rPr>
              <w:t>、</w:t>
            </w:r>
            <w:r>
              <w:rPr>
                <w:rFonts w:ascii="微软雅黑" w:hAnsi="微软雅黑" w:eastAsia="微软雅黑" w:cs="微软雅黑"/>
                <w:spacing w:val="3"/>
                <w:sz w:val="21"/>
                <w:szCs w:val="21"/>
              </w:rPr>
              <w:t>爆炸伤人的安全措施，其影响区域不得有非生产性</w:t>
            </w:r>
          </w:p>
        </w:tc>
        <w:tc>
          <w:tcPr>
            <w:tcW w:w="1309" w:type="dxa"/>
            <w:vMerge w:val="continue"/>
            <w:tcBorders>
              <w:top w:val="nil"/>
              <w:bottom w:val="nil"/>
            </w:tcBorders>
            <w:vAlign w:val="top"/>
          </w:tcPr>
          <w:p w14:paraId="5E9D26C3">
            <w:pPr>
              <w:rPr>
                <w:rFonts w:ascii="Arial"/>
                <w:sz w:val="21"/>
              </w:rPr>
            </w:pPr>
          </w:p>
        </w:tc>
        <w:tc>
          <w:tcPr>
            <w:tcW w:w="2166" w:type="dxa"/>
            <w:tcBorders>
              <w:top w:val="single" w:color="000000" w:sz="2" w:space="0"/>
              <w:bottom w:val="single" w:color="000000" w:sz="2" w:space="0"/>
            </w:tcBorders>
            <w:vAlign w:val="top"/>
          </w:tcPr>
          <w:p w14:paraId="7798F04B">
            <w:pPr>
              <w:spacing w:before="159"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35C4C050">
            <w:pPr>
              <w:spacing w:before="159"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616EF540">
            <w:pPr>
              <w:spacing w:before="16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6BE09297">
            <w:pPr>
              <w:spacing w:before="18" w:line="184"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金企业和有色金属企业安全生产规定》第二十八条第</w:t>
            </w:r>
            <w:r>
              <w:rPr>
                <w:rFonts w:ascii="微软雅黑" w:hAnsi="微软雅黑" w:eastAsia="微软雅黑" w:cs="微软雅黑"/>
                <w:spacing w:val="9"/>
                <w:sz w:val="21"/>
                <w:szCs w:val="21"/>
              </w:rPr>
              <w:t>一款</w:t>
            </w:r>
          </w:p>
        </w:tc>
        <w:tc>
          <w:tcPr>
            <w:tcW w:w="5555" w:type="dxa"/>
            <w:tcBorders>
              <w:top w:val="single" w:color="000000" w:sz="2" w:space="0"/>
              <w:bottom w:val="single" w:color="000000" w:sz="2" w:space="0"/>
            </w:tcBorders>
            <w:vAlign w:val="top"/>
          </w:tcPr>
          <w:p w14:paraId="7ED42B65">
            <w:pPr>
              <w:spacing w:before="18" w:line="184" w:lineRule="auto"/>
              <w:ind w:left="30" w:right="207" w:hanging="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766B58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6" w:hRule="atLeast"/>
        </w:trPr>
        <w:tc>
          <w:tcPr>
            <w:tcW w:w="712" w:type="dxa"/>
            <w:tcBorders>
              <w:top w:val="single" w:color="000000" w:sz="2" w:space="0"/>
              <w:bottom w:val="single" w:color="000000" w:sz="2" w:space="0"/>
            </w:tcBorders>
            <w:vAlign w:val="top"/>
          </w:tcPr>
          <w:p w14:paraId="5F135B56">
            <w:pPr>
              <w:spacing w:line="406" w:lineRule="auto"/>
              <w:rPr>
                <w:rFonts w:ascii="Arial"/>
                <w:sz w:val="21"/>
              </w:rPr>
            </w:pPr>
          </w:p>
          <w:p w14:paraId="65B6BACC">
            <w:pPr>
              <w:spacing w:before="90" w:line="173"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71</w:t>
            </w:r>
          </w:p>
        </w:tc>
        <w:tc>
          <w:tcPr>
            <w:tcW w:w="1309" w:type="dxa"/>
            <w:vMerge w:val="continue"/>
            <w:tcBorders>
              <w:top w:val="nil"/>
              <w:bottom w:val="nil"/>
            </w:tcBorders>
            <w:vAlign w:val="top"/>
          </w:tcPr>
          <w:p w14:paraId="0D61EC41">
            <w:pPr>
              <w:rPr>
                <w:rFonts w:ascii="Arial"/>
                <w:sz w:val="21"/>
              </w:rPr>
            </w:pPr>
          </w:p>
        </w:tc>
        <w:tc>
          <w:tcPr>
            <w:tcW w:w="6771" w:type="dxa"/>
            <w:tcBorders>
              <w:top w:val="single" w:color="000000" w:sz="2" w:space="0"/>
              <w:bottom w:val="single" w:color="000000" w:sz="2" w:space="0"/>
            </w:tcBorders>
            <w:vAlign w:val="top"/>
          </w:tcPr>
          <w:p w14:paraId="2FC9698E">
            <w:pPr>
              <w:spacing w:before="23" w:line="187" w:lineRule="auto"/>
              <w:ind w:left="29" w:right="90" w:hanging="3"/>
              <w:rPr>
                <w:rFonts w:ascii="微软雅黑" w:hAnsi="微软雅黑" w:eastAsia="微软雅黑" w:cs="微软雅黑"/>
                <w:sz w:val="21"/>
                <w:szCs w:val="21"/>
              </w:rPr>
            </w:pPr>
            <w:r>
              <w:rPr>
                <w:rFonts w:ascii="微软雅黑" w:hAnsi="微软雅黑" w:eastAsia="微软雅黑" w:cs="微软雅黑"/>
                <w:spacing w:val="16"/>
                <w:sz w:val="21"/>
                <w:szCs w:val="21"/>
              </w:rPr>
              <w:t>企业的</w:t>
            </w:r>
            <w:r>
              <w:rPr>
                <w:rFonts w:ascii="微软雅黑" w:hAnsi="微软雅黑" w:eastAsia="微软雅黑" w:cs="微软雅黑"/>
                <w:spacing w:val="11"/>
                <w:sz w:val="21"/>
                <w:szCs w:val="21"/>
              </w:rPr>
              <w:t>建</w:t>
            </w:r>
            <w:r>
              <w:rPr>
                <w:rFonts w:ascii="微软雅黑" w:hAnsi="微软雅黑" w:eastAsia="微软雅黑" w:cs="微软雅黑"/>
                <w:spacing w:val="8"/>
                <w:sz w:val="21"/>
                <w:szCs w:val="21"/>
              </w:rPr>
              <w:t>(构)筑物是否按照国家标准或者行业标准规定，采取防火</w:t>
            </w:r>
            <w:r>
              <w:rPr>
                <w:rFonts w:ascii="微软雅黑" w:hAnsi="微软雅黑" w:eastAsia="微软雅黑" w:cs="微软雅黑"/>
                <w:spacing w:val="-2"/>
                <w:sz w:val="21"/>
                <w:szCs w:val="21"/>
              </w:rPr>
              <w:t>、防爆</w:t>
            </w:r>
            <w:r>
              <w:rPr>
                <w:rFonts w:ascii="微软雅黑" w:hAnsi="微软雅黑" w:eastAsia="微软雅黑" w:cs="微软雅黑"/>
                <w:spacing w:val="-1"/>
                <w:sz w:val="21"/>
                <w:szCs w:val="21"/>
              </w:rPr>
              <w:t>、防雷、防震、防腐蚀、隔热等防护措施，对承受重荷载、荷</w:t>
            </w:r>
            <w:r>
              <w:rPr>
                <w:rFonts w:ascii="微软雅黑" w:hAnsi="微软雅黑" w:eastAsia="微软雅黑" w:cs="微软雅黑"/>
                <w:spacing w:val="13"/>
                <w:sz w:val="21"/>
                <w:szCs w:val="21"/>
              </w:rPr>
              <w:t>载发生变化或者受高温熔融金属喷溅、酸碱腐蚀等危害的建(构)</w:t>
            </w:r>
            <w:r>
              <w:rPr>
                <w:rFonts w:ascii="微软雅黑" w:hAnsi="微软雅黑" w:eastAsia="微软雅黑" w:cs="微软雅黑"/>
                <w:spacing w:val="9"/>
                <w:sz w:val="21"/>
                <w:szCs w:val="21"/>
              </w:rPr>
              <w:t>筑</w:t>
            </w:r>
            <w:r>
              <w:rPr>
                <w:rFonts w:ascii="微软雅黑" w:hAnsi="微软雅黑" w:eastAsia="微软雅黑" w:cs="微软雅黑"/>
                <w:spacing w:val="20"/>
                <w:sz w:val="21"/>
                <w:szCs w:val="21"/>
              </w:rPr>
              <w:t>物</w:t>
            </w:r>
            <w:r>
              <w:rPr>
                <w:rFonts w:ascii="微软雅黑" w:hAnsi="微软雅黑" w:eastAsia="微软雅黑" w:cs="微软雅黑"/>
                <w:spacing w:val="12"/>
                <w:sz w:val="21"/>
                <w:szCs w:val="21"/>
              </w:rPr>
              <w:t>，</w:t>
            </w:r>
            <w:r>
              <w:rPr>
                <w:rFonts w:ascii="微软雅黑" w:hAnsi="微软雅黑" w:eastAsia="微软雅黑" w:cs="微软雅黑"/>
                <w:spacing w:val="10"/>
                <w:sz w:val="21"/>
                <w:szCs w:val="21"/>
              </w:rPr>
              <w:t>是否定期对建(构)筑物结构进行安全检查</w:t>
            </w:r>
          </w:p>
        </w:tc>
        <w:tc>
          <w:tcPr>
            <w:tcW w:w="1309" w:type="dxa"/>
            <w:vMerge w:val="continue"/>
            <w:tcBorders>
              <w:top w:val="nil"/>
              <w:bottom w:val="nil"/>
            </w:tcBorders>
            <w:vAlign w:val="top"/>
          </w:tcPr>
          <w:p w14:paraId="57D37B4D">
            <w:pPr>
              <w:rPr>
                <w:rFonts w:ascii="Arial"/>
                <w:sz w:val="21"/>
              </w:rPr>
            </w:pPr>
          </w:p>
        </w:tc>
        <w:tc>
          <w:tcPr>
            <w:tcW w:w="2166" w:type="dxa"/>
            <w:tcBorders>
              <w:top w:val="single" w:color="000000" w:sz="2" w:space="0"/>
              <w:bottom w:val="single" w:color="000000" w:sz="2" w:space="0"/>
            </w:tcBorders>
            <w:vAlign w:val="top"/>
          </w:tcPr>
          <w:p w14:paraId="3394B9B8">
            <w:pPr>
              <w:spacing w:line="371" w:lineRule="auto"/>
              <w:rPr>
                <w:rFonts w:ascii="Arial"/>
                <w:sz w:val="21"/>
              </w:rPr>
            </w:pPr>
          </w:p>
          <w:p w14:paraId="135F6245">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5369D33F">
            <w:pPr>
              <w:spacing w:line="370" w:lineRule="auto"/>
              <w:rPr>
                <w:rFonts w:ascii="Arial"/>
                <w:sz w:val="21"/>
              </w:rPr>
            </w:pPr>
          </w:p>
          <w:p w14:paraId="4B91EA3B">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2A85AC1E">
            <w:pPr>
              <w:spacing w:line="371" w:lineRule="auto"/>
              <w:rPr>
                <w:rFonts w:ascii="Arial"/>
                <w:sz w:val="21"/>
              </w:rPr>
            </w:pPr>
          </w:p>
          <w:p w14:paraId="53244B8B">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50240160">
            <w:pPr>
              <w:spacing w:line="371" w:lineRule="auto"/>
              <w:rPr>
                <w:rFonts w:ascii="Arial"/>
                <w:sz w:val="21"/>
              </w:rPr>
            </w:pPr>
          </w:p>
          <w:p w14:paraId="47BAEC1E">
            <w:pPr>
              <w:spacing w:before="90"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金企业和有色金属企业安全生产规定》第二十五条</w:t>
            </w:r>
          </w:p>
        </w:tc>
        <w:tc>
          <w:tcPr>
            <w:tcW w:w="5555" w:type="dxa"/>
            <w:tcBorders>
              <w:top w:val="single" w:color="000000" w:sz="2" w:space="0"/>
              <w:bottom w:val="single" w:color="000000" w:sz="2" w:space="0"/>
            </w:tcBorders>
            <w:vAlign w:val="top"/>
          </w:tcPr>
          <w:p w14:paraId="7A4C4DC4">
            <w:pPr>
              <w:spacing w:before="90" w:line="208" w:lineRule="auto"/>
              <w:ind w:left="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39C74F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0" w:hRule="atLeast"/>
        </w:trPr>
        <w:tc>
          <w:tcPr>
            <w:tcW w:w="712" w:type="dxa"/>
            <w:tcBorders>
              <w:top w:val="single" w:color="000000" w:sz="2" w:space="0"/>
              <w:bottom w:val="single" w:color="000000" w:sz="2" w:space="0"/>
            </w:tcBorders>
            <w:vAlign w:val="top"/>
          </w:tcPr>
          <w:p w14:paraId="4934C727">
            <w:pPr>
              <w:spacing w:before="207" w:line="173"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72</w:t>
            </w:r>
          </w:p>
        </w:tc>
        <w:tc>
          <w:tcPr>
            <w:tcW w:w="1309" w:type="dxa"/>
            <w:vMerge w:val="continue"/>
            <w:tcBorders>
              <w:top w:val="nil"/>
              <w:bottom w:val="nil"/>
            </w:tcBorders>
            <w:vAlign w:val="top"/>
          </w:tcPr>
          <w:p w14:paraId="1074B383">
            <w:pPr>
              <w:rPr>
                <w:rFonts w:ascii="Arial"/>
                <w:sz w:val="21"/>
              </w:rPr>
            </w:pPr>
          </w:p>
        </w:tc>
        <w:tc>
          <w:tcPr>
            <w:tcW w:w="6771" w:type="dxa"/>
            <w:tcBorders>
              <w:top w:val="single" w:color="000000" w:sz="2" w:space="0"/>
              <w:bottom w:val="single" w:color="000000" w:sz="2" w:space="0"/>
            </w:tcBorders>
            <w:vAlign w:val="top"/>
          </w:tcPr>
          <w:p w14:paraId="59D90056">
            <w:pPr>
              <w:spacing w:before="33" w:line="182" w:lineRule="auto"/>
              <w:ind w:left="29" w:right="93" w:hanging="3"/>
              <w:rPr>
                <w:rFonts w:ascii="微软雅黑" w:hAnsi="微软雅黑" w:eastAsia="微软雅黑" w:cs="微软雅黑"/>
                <w:sz w:val="21"/>
                <w:szCs w:val="21"/>
              </w:rPr>
            </w:pPr>
            <w:r>
              <w:rPr>
                <w:rFonts w:ascii="微软雅黑" w:hAnsi="微软雅黑" w:eastAsia="微软雅黑" w:cs="微软雅黑"/>
                <w:spacing w:val="12"/>
                <w:sz w:val="21"/>
                <w:szCs w:val="21"/>
              </w:rPr>
              <w:t>企业是</w:t>
            </w:r>
            <w:r>
              <w:rPr>
                <w:rFonts w:ascii="微软雅黑" w:hAnsi="微软雅黑" w:eastAsia="微软雅黑" w:cs="微软雅黑"/>
                <w:spacing w:val="7"/>
                <w:sz w:val="21"/>
                <w:szCs w:val="21"/>
              </w:rPr>
              <w:t>否</w:t>
            </w:r>
            <w:r>
              <w:rPr>
                <w:rFonts w:ascii="微软雅黑" w:hAnsi="微软雅黑" w:eastAsia="微软雅黑" w:cs="微软雅黑"/>
                <w:spacing w:val="6"/>
                <w:sz w:val="21"/>
                <w:szCs w:val="21"/>
              </w:rPr>
              <w:t>使用不符合国家标准或者行业标准的技术、工艺和设备；对现有工艺、设备进行更新或者改造的，是否降低其安全技术性</w:t>
            </w:r>
            <w:r>
              <w:rPr>
                <w:rFonts w:ascii="微软雅黑" w:hAnsi="微软雅黑" w:eastAsia="微软雅黑" w:cs="微软雅黑"/>
                <w:spacing w:val="4"/>
                <w:sz w:val="21"/>
                <w:szCs w:val="21"/>
              </w:rPr>
              <w:t>能</w:t>
            </w:r>
          </w:p>
        </w:tc>
        <w:tc>
          <w:tcPr>
            <w:tcW w:w="1309" w:type="dxa"/>
            <w:vMerge w:val="continue"/>
            <w:tcBorders>
              <w:top w:val="nil"/>
              <w:bottom w:val="nil"/>
            </w:tcBorders>
            <w:vAlign w:val="top"/>
          </w:tcPr>
          <w:p w14:paraId="54015D23">
            <w:pPr>
              <w:rPr>
                <w:rFonts w:ascii="Arial"/>
                <w:sz w:val="21"/>
              </w:rPr>
            </w:pPr>
          </w:p>
        </w:tc>
        <w:tc>
          <w:tcPr>
            <w:tcW w:w="2166" w:type="dxa"/>
            <w:tcBorders>
              <w:top w:val="single" w:color="000000" w:sz="2" w:space="0"/>
              <w:bottom w:val="single" w:color="000000" w:sz="2" w:space="0"/>
            </w:tcBorders>
            <w:vAlign w:val="top"/>
          </w:tcPr>
          <w:p w14:paraId="2DFE7E97">
            <w:pPr>
              <w:spacing w:before="17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603ACEA0">
            <w:pPr>
              <w:spacing w:before="17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23D9EF13">
            <w:pPr>
              <w:spacing w:before="17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38D33744">
            <w:pPr>
              <w:spacing w:before="172"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金企业和有色金属企业安全生产规定》第二十四条</w:t>
            </w:r>
          </w:p>
        </w:tc>
        <w:tc>
          <w:tcPr>
            <w:tcW w:w="5555" w:type="dxa"/>
            <w:tcBorders>
              <w:top w:val="single" w:color="000000" w:sz="2" w:space="0"/>
              <w:bottom w:val="single" w:color="000000" w:sz="2" w:space="0"/>
            </w:tcBorders>
            <w:vAlign w:val="top"/>
          </w:tcPr>
          <w:p w14:paraId="756305F4">
            <w:pPr>
              <w:spacing w:before="172" w:line="208" w:lineRule="auto"/>
              <w:ind w:left="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bl>
    <w:p w14:paraId="11595F3A">
      <w:pPr>
        <w:rPr>
          <w:rFonts w:ascii="Arial"/>
          <w:sz w:val="21"/>
        </w:rPr>
      </w:pPr>
    </w:p>
    <w:p w14:paraId="5C633A89">
      <w:pPr>
        <w:sectPr>
          <w:pgSz w:w="23812" w:h="16838"/>
          <w:pgMar w:top="554" w:right="703" w:bottom="0" w:left="441" w:header="0" w:footer="0" w:gutter="0"/>
          <w:cols w:space="720" w:num="1"/>
        </w:sectPr>
      </w:pPr>
    </w:p>
    <w:tbl>
      <w:tblPr>
        <w:tblStyle w:val="4"/>
        <w:tblW w:w="28205"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gridCol w:w="5555"/>
      </w:tblGrid>
      <w:tr w14:paraId="166351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8" w:hRule="atLeast"/>
        </w:trPr>
        <w:tc>
          <w:tcPr>
            <w:tcW w:w="712" w:type="dxa"/>
            <w:tcBorders>
              <w:top w:val="single" w:color="000000" w:sz="2" w:space="0"/>
              <w:bottom w:val="single" w:color="000000" w:sz="2" w:space="0"/>
            </w:tcBorders>
            <w:vAlign w:val="top"/>
          </w:tcPr>
          <w:p w14:paraId="31EE57C1">
            <w:pPr>
              <w:spacing w:line="269" w:lineRule="auto"/>
              <w:rPr>
                <w:rFonts w:ascii="Arial"/>
                <w:sz w:val="21"/>
              </w:rPr>
            </w:pPr>
          </w:p>
          <w:p w14:paraId="2291F5C4">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73</w:t>
            </w:r>
          </w:p>
        </w:tc>
        <w:tc>
          <w:tcPr>
            <w:tcW w:w="1309" w:type="dxa"/>
            <w:tcBorders>
              <w:top w:val="nil"/>
              <w:bottom w:val="single" w:color="000000" w:sz="2" w:space="0"/>
            </w:tcBorders>
            <w:vAlign w:val="top"/>
          </w:tcPr>
          <w:p w14:paraId="7D3A6C99">
            <w:pPr>
              <w:rPr>
                <w:rFonts w:ascii="Arial"/>
                <w:sz w:val="21"/>
              </w:rPr>
            </w:pPr>
          </w:p>
        </w:tc>
        <w:tc>
          <w:tcPr>
            <w:tcW w:w="6771" w:type="dxa"/>
            <w:tcBorders>
              <w:top w:val="single" w:color="000000" w:sz="2" w:space="0"/>
              <w:bottom w:val="single" w:color="000000" w:sz="2" w:space="0"/>
            </w:tcBorders>
            <w:vAlign w:val="top"/>
          </w:tcPr>
          <w:p w14:paraId="246FA10E">
            <w:pPr>
              <w:spacing w:before="25" w:line="187" w:lineRule="auto"/>
              <w:ind w:left="25" w:right="102"/>
              <w:rPr>
                <w:rFonts w:ascii="微软雅黑" w:hAnsi="微软雅黑" w:eastAsia="微软雅黑" w:cs="微软雅黑"/>
                <w:sz w:val="21"/>
                <w:szCs w:val="21"/>
              </w:rPr>
            </w:pPr>
            <w:r>
              <w:rPr>
                <w:rFonts w:ascii="微软雅黑" w:hAnsi="微软雅黑" w:eastAsia="微软雅黑" w:cs="微软雅黑"/>
                <w:spacing w:val="12"/>
                <w:sz w:val="21"/>
                <w:szCs w:val="21"/>
              </w:rPr>
              <w:t>企</w:t>
            </w:r>
            <w:r>
              <w:rPr>
                <w:rFonts w:ascii="微软雅黑" w:hAnsi="微软雅黑" w:eastAsia="微软雅黑" w:cs="微软雅黑"/>
                <w:spacing w:val="10"/>
                <w:sz w:val="21"/>
                <w:szCs w:val="21"/>
              </w:rPr>
              <w:t>业</w:t>
            </w:r>
            <w:r>
              <w:rPr>
                <w:rFonts w:ascii="微软雅黑" w:hAnsi="微软雅黑" w:eastAsia="微软雅黑" w:cs="微软雅黑"/>
                <w:spacing w:val="6"/>
                <w:sz w:val="21"/>
                <w:szCs w:val="21"/>
              </w:rPr>
              <w:t>对起重设备进行改造并增加荷重的，是否同时对承重厂房结构进</w:t>
            </w:r>
            <w:r>
              <w:rPr>
                <w:rFonts w:ascii="微软雅黑" w:hAnsi="微软雅黑" w:eastAsia="微软雅黑" w:cs="微软雅黑"/>
                <w:spacing w:val="4"/>
                <w:sz w:val="21"/>
                <w:szCs w:val="21"/>
              </w:rPr>
              <w:t>行荷载</w:t>
            </w:r>
            <w:r>
              <w:rPr>
                <w:rFonts w:ascii="微软雅黑" w:hAnsi="微软雅黑" w:eastAsia="微软雅黑" w:cs="微软雅黑"/>
                <w:spacing w:val="2"/>
                <w:sz w:val="21"/>
                <w:szCs w:val="21"/>
              </w:rPr>
              <w:t>核定，并对承重结构采取必要的加固措施，确保承重结构具有</w:t>
            </w:r>
            <w:r>
              <w:rPr>
                <w:rFonts w:ascii="微软雅黑" w:hAnsi="微软雅黑" w:eastAsia="微软雅黑" w:cs="微软雅黑"/>
                <w:spacing w:val="12"/>
                <w:sz w:val="21"/>
                <w:szCs w:val="21"/>
              </w:rPr>
              <w:t>足</w:t>
            </w:r>
            <w:r>
              <w:rPr>
                <w:rFonts w:ascii="微软雅黑" w:hAnsi="微软雅黑" w:eastAsia="微软雅黑" w:cs="微软雅黑"/>
                <w:spacing w:val="10"/>
                <w:sz w:val="21"/>
                <w:szCs w:val="21"/>
              </w:rPr>
              <w:t>够的承重能力</w:t>
            </w:r>
          </w:p>
        </w:tc>
        <w:tc>
          <w:tcPr>
            <w:tcW w:w="1309" w:type="dxa"/>
            <w:tcBorders>
              <w:top w:val="nil"/>
              <w:bottom w:val="single" w:color="000000" w:sz="2" w:space="0"/>
            </w:tcBorders>
            <w:vAlign w:val="top"/>
          </w:tcPr>
          <w:p w14:paraId="37FAE802">
            <w:pPr>
              <w:rPr>
                <w:rFonts w:ascii="Arial"/>
                <w:sz w:val="21"/>
              </w:rPr>
            </w:pPr>
          </w:p>
        </w:tc>
        <w:tc>
          <w:tcPr>
            <w:tcW w:w="2166" w:type="dxa"/>
            <w:tcBorders>
              <w:top w:val="single" w:color="000000" w:sz="2" w:space="0"/>
              <w:bottom w:val="single" w:color="000000" w:sz="2" w:space="0"/>
            </w:tcBorders>
            <w:vAlign w:val="top"/>
          </w:tcPr>
          <w:p w14:paraId="6A53B78E">
            <w:pPr>
              <w:spacing w:before="325"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0BB9E238">
            <w:pPr>
              <w:spacing w:before="32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477C6F2B">
            <w:pPr>
              <w:spacing w:before="32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26DB4863">
            <w:pPr>
              <w:spacing w:before="325"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金企业和有色金属企业安全生产规定》第二十六条</w:t>
            </w:r>
          </w:p>
        </w:tc>
        <w:tc>
          <w:tcPr>
            <w:tcW w:w="5555" w:type="dxa"/>
            <w:tcBorders>
              <w:top w:val="single" w:color="000000" w:sz="2" w:space="0"/>
              <w:bottom w:val="single" w:color="000000" w:sz="2" w:space="0"/>
            </w:tcBorders>
            <w:vAlign w:val="top"/>
          </w:tcPr>
          <w:p w14:paraId="3CF568D7">
            <w:pPr>
              <w:spacing w:before="325" w:line="208" w:lineRule="auto"/>
              <w:ind w:left="15"/>
              <w:rPr>
                <w:rFonts w:ascii="微软雅黑" w:hAnsi="微软雅黑" w:eastAsia="微软雅黑" w:cs="微软雅黑"/>
                <w:spacing w:val="22"/>
                <w:sz w:val="21"/>
                <w:szCs w:val="21"/>
              </w:rPr>
            </w:pPr>
            <w:r>
              <w:rPr>
                <w:rFonts w:hint="eastAsia" w:ascii="微软雅黑" w:hAnsi="微软雅黑" w:eastAsia="微软雅黑" w:cs="微软雅黑"/>
                <w:spacing w:val="22"/>
                <w:sz w:val="21"/>
                <w:szCs w:val="21"/>
                <w:lang w:val="en-US" w:eastAsia="zh-CN"/>
              </w:rPr>
              <w:t>是</w:t>
            </w:r>
          </w:p>
        </w:tc>
      </w:tr>
      <w:tr w14:paraId="60C89C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74" w:hRule="atLeast"/>
        </w:trPr>
        <w:tc>
          <w:tcPr>
            <w:tcW w:w="712" w:type="dxa"/>
            <w:tcBorders>
              <w:top w:val="single" w:color="000000" w:sz="2" w:space="0"/>
              <w:bottom w:val="single" w:color="000000" w:sz="2" w:space="0"/>
            </w:tcBorders>
            <w:vAlign w:val="top"/>
          </w:tcPr>
          <w:p w14:paraId="1546D4D5">
            <w:pPr>
              <w:spacing w:line="250" w:lineRule="auto"/>
              <w:rPr>
                <w:rFonts w:ascii="Arial"/>
                <w:sz w:val="21"/>
              </w:rPr>
            </w:pPr>
          </w:p>
          <w:p w14:paraId="5376D8D1">
            <w:pPr>
              <w:spacing w:line="250" w:lineRule="auto"/>
              <w:rPr>
                <w:rFonts w:ascii="Arial"/>
                <w:sz w:val="21"/>
              </w:rPr>
            </w:pPr>
          </w:p>
          <w:p w14:paraId="07247E3A">
            <w:pPr>
              <w:spacing w:line="250" w:lineRule="auto"/>
              <w:rPr>
                <w:rFonts w:ascii="Arial"/>
                <w:sz w:val="21"/>
              </w:rPr>
            </w:pPr>
          </w:p>
          <w:p w14:paraId="6A86133E">
            <w:pPr>
              <w:spacing w:line="250" w:lineRule="auto"/>
              <w:rPr>
                <w:rFonts w:ascii="Arial"/>
                <w:sz w:val="21"/>
              </w:rPr>
            </w:pPr>
          </w:p>
          <w:p w14:paraId="547B6A6E">
            <w:pPr>
              <w:spacing w:line="250" w:lineRule="auto"/>
              <w:rPr>
                <w:rFonts w:ascii="Arial"/>
                <w:sz w:val="21"/>
              </w:rPr>
            </w:pPr>
          </w:p>
          <w:p w14:paraId="292C4887">
            <w:pPr>
              <w:spacing w:before="90" w:line="173"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74</w:t>
            </w:r>
          </w:p>
        </w:tc>
        <w:tc>
          <w:tcPr>
            <w:tcW w:w="1309" w:type="dxa"/>
            <w:vMerge w:val="restart"/>
            <w:tcBorders>
              <w:top w:val="single" w:color="000000" w:sz="2" w:space="0"/>
              <w:bottom w:val="nil"/>
            </w:tcBorders>
            <w:vAlign w:val="top"/>
          </w:tcPr>
          <w:p w14:paraId="49DDE5F4">
            <w:pPr>
              <w:spacing w:line="243" w:lineRule="auto"/>
              <w:rPr>
                <w:rFonts w:ascii="Arial"/>
                <w:sz w:val="21"/>
              </w:rPr>
            </w:pPr>
          </w:p>
          <w:p w14:paraId="4265D0FF">
            <w:pPr>
              <w:spacing w:line="243" w:lineRule="auto"/>
              <w:rPr>
                <w:rFonts w:ascii="Arial"/>
                <w:sz w:val="21"/>
              </w:rPr>
            </w:pPr>
          </w:p>
          <w:p w14:paraId="05628070">
            <w:pPr>
              <w:spacing w:line="243" w:lineRule="auto"/>
              <w:rPr>
                <w:rFonts w:ascii="Arial"/>
                <w:sz w:val="21"/>
              </w:rPr>
            </w:pPr>
          </w:p>
          <w:p w14:paraId="5F617C28">
            <w:pPr>
              <w:spacing w:line="243" w:lineRule="auto"/>
              <w:rPr>
                <w:rFonts w:ascii="Arial"/>
                <w:sz w:val="21"/>
              </w:rPr>
            </w:pPr>
          </w:p>
          <w:p w14:paraId="5BDD0675">
            <w:pPr>
              <w:spacing w:line="243" w:lineRule="auto"/>
              <w:rPr>
                <w:rFonts w:ascii="Arial"/>
                <w:sz w:val="21"/>
              </w:rPr>
            </w:pPr>
          </w:p>
          <w:p w14:paraId="3A8727FC">
            <w:pPr>
              <w:spacing w:line="243" w:lineRule="auto"/>
              <w:rPr>
                <w:rFonts w:ascii="Arial"/>
                <w:sz w:val="21"/>
              </w:rPr>
            </w:pPr>
          </w:p>
          <w:p w14:paraId="5C61FB00">
            <w:pPr>
              <w:spacing w:line="243" w:lineRule="auto"/>
              <w:rPr>
                <w:rFonts w:ascii="Arial"/>
                <w:sz w:val="21"/>
              </w:rPr>
            </w:pPr>
          </w:p>
          <w:p w14:paraId="42F8AADD">
            <w:pPr>
              <w:spacing w:line="243" w:lineRule="auto"/>
              <w:rPr>
                <w:rFonts w:ascii="Arial"/>
                <w:sz w:val="21"/>
              </w:rPr>
            </w:pPr>
          </w:p>
          <w:p w14:paraId="6DDE5759">
            <w:pPr>
              <w:spacing w:line="243" w:lineRule="auto"/>
              <w:rPr>
                <w:rFonts w:ascii="Arial"/>
                <w:sz w:val="21"/>
              </w:rPr>
            </w:pPr>
          </w:p>
          <w:p w14:paraId="533A5AD2">
            <w:pPr>
              <w:spacing w:line="243" w:lineRule="auto"/>
              <w:rPr>
                <w:rFonts w:ascii="Arial"/>
                <w:sz w:val="21"/>
              </w:rPr>
            </w:pPr>
          </w:p>
          <w:p w14:paraId="19637AEA">
            <w:pPr>
              <w:spacing w:line="243" w:lineRule="auto"/>
              <w:rPr>
                <w:rFonts w:ascii="Arial"/>
                <w:sz w:val="21"/>
              </w:rPr>
            </w:pPr>
          </w:p>
          <w:p w14:paraId="3F9E9BC2">
            <w:pPr>
              <w:spacing w:line="243" w:lineRule="auto"/>
              <w:rPr>
                <w:rFonts w:ascii="Arial"/>
                <w:sz w:val="21"/>
              </w:rPr>
            </w:pPr>
          </w:p>
          <w:p w14:paraId="1CB43391">
            <w:pPr>
              <w:spacing w:line="243" w:lineRule="auto"/>
              <w:rPr>
                <w:rFonts w:ascii="Arial"/>
                <w:sz w:val="21"/>
              </w:rPr>
            </w:pPr>
          </w:p>
          <w:p w14:paraId="0330C655">
            <w:pPr>
              <w:spacing w:line="243" w:lineRule="auto"/>
              <w:rPr>
                <w:rFonts w:ascii="Arial"/>
                <w:sz w:val="21"/>
              </w:rPr>
            </w:pPr>
          </w:p>
          <w:p w14:paraId="4946AF21">
            <w:pPr>
              <w:spacing w:line="243" w:lineRule="auto"/>
              <w:rPr>
                <w:rFonts w:ascii="Arial"/>
                <w:sz w:val="21"/>
              </w:rPr>
            </w:pPr>
          </w:p>
          <w:p w14:paraId="6253856B">
            <w:pPr>
              <w:spacing w:line="243" w:lineRule="auto"/>
              <w:rPr>
                <w:rFonts w:ascii="Arial"/>
                <w:sz w:val="21"/>
              </w:rPr>
            </w:pPr>
          </w:p>
          <w:p w14:paraId="60EB372E">
            <w:pPr>
              <w:spacing w:line="244" w:lineRule="auto"/>
              <w:rPr>
                <w:rFonts w:ascii="Arial"/>
                <w:sz w:val="21"/>
              </w:rPr>
            </w:pPr>
          </w:p>
          <w:p w14:paraId="7D98F72E">
            <w:pPr>
              <w:spacing w:line="244" w:lineRule="auto"/>
              <w:rPr>
                <w:rFonts w:ascii="Arial"/>
                <w:sz w:val="21"/>
              </w:rPr>
            </w:pPr>
          </w:p>
          <w:p w14:paraId="0F6CEE4A">
            <w:pPr>
              <w:spacing w:before="90" w:line="208" w:lineRule="auto"/>
              <w:ind w:left="52" w:right="158" w:hanging="18"/>
              <w:rPr>
                <w:rFonts w:ascii="微软雅黑" w:hAnsi="微软雅黑" w:eastAsia="微软雅黑" w:cs="微软雅黑"/>
                <w:sz w:val="21"/>
                <w:szCs w:val="21"/>
              </w:rPr>
            </w:pPr>
            <w:r>
              <w:rPr>
                <w:rFonts w:ascii="微软雅黑" w:hAnsi="微软雅黑" w:eastAsia="微软雅黑" w:cs="微软雅黑"/>
                <w:spacing w:val="10"/>
                <w:sz w:val="21"/>
                <w:szCs w:val="21"/>
              </w:rPr>
              <w:t>对机械行业</w:t>
            </w:r>
            <w:r>
              <w:rPr>
                <w:rFonts w:ascii="微软雅黑" w:hAnsi="微软雅黑" w:eastAsia="微软雅黑" w:cs="微软雅黑"/>
                <w:spacing w:val="3"/>
                <w:sz w:val="21"/>
                <w:szCs w:val="21"/>
              </w:rPr>
              <w:t>的检查</w:t>
            </w:r>
          </w:p>
        </w:tc>
        <w:tc>
          <w:tcPr>
            <w:tcW w:w="6771" w:type="dxa"/>
            <w:tcBorders>
              <w:top w:val="single" w:color="000000" w:sz="2" w:space="0"/>
              <w:bottom w:val="single" w:color="000000" w:sz="2" w:space="0"/>
            </w:tcBorders>
            <w:vAlign w:val="top"/>
          </w:tcPr>
          <w:p w14:paraId="09F6C520">
            <w:pPr>
              <w:spacing w:line="268" w:lineRule="auto"/>
              <w:rPr>
                <w:rFonts w:ascii="Arial"/>
                <w:sz w:val="21"/>
              </w:rPr>
            </w:pPr>
          </w:p>
          <w:p w14:paraId="4D54DB95">
            <w:pPr>
              <w:spacing w:line="269" w:lineRule="auto"/>
              <w:rPr>
                <w:rFonts w:ascii="Arial"/>
                <w:sz w:val="21"/>
              </w:rPr>
            </w:pPr>
          </w:p>
          <w:p w14:paraId="29C18D66">
            <w:pPr>
              <w:spacing w:line="269" w:lineRule="auto"/>
              <w:rPr>
                <w:rFonts w:ascii="Arial"/>
                <w:sz w:val="21"/>
              </w:rPr>
            </w:pPr>
          </w:p>
          <w:p w14:paraId="54BF3250">
            <w:pPr>
              <w:spacing w:line="269" w:lineRule="auto"/>
              <w:rPr>
                <w:rFonts w:ascii="Arial"/>
                <w:sz w:val="21"/>
              </w:rPr>
            </w:pPr>
          </w:p>
          <w:p w14:paraId="2C4C70DF">
            <w:pPr>
              <w:spacing w:before="90" w:line="208" w:lineRule="auto"/>
              <w:ind w:left="29" w:right="190" w:firstLine="1"/>
              <w:rPr>
                <w:rFonts w:ascii="微软雅黑" w:hAnsi="微软雅黑" w:eastAsia="微软雅黑" w:cs="微软雅黑"/>
                <w:sz w:val="21"/>
                <w:szCs w:val="21"/>
              </w:rPr>
            </w:pPr>
            <w:r>
              <w:rPr>
                <w:rFonts w:ascii="微软雅黑" w:hAnsi="微软雅黑" w:eastAsia="微软雅黑" w:cs="微软雅黑"/>
                <w:spacing w:val="10"/>
                <w:sz w:val="21"/>
                <w:szCs w:val="21"/>
              </w:rPr>
              <w:t>天然气(煤气)加热炉燃烧器操作部位是否未设置可燃气体泄漏报警</w:t>
            </w:r>
            <w:r>
              <w:rPr>
                <w:rFonts w:ascii="微软雅黑" w:hAnsi="微软雅黑" w:eastAsia="微软雅黑" w:cs="微软雅黑"/>
                <w:spacing w:val="4"/>
                <w:sz w:val="21"/>
                <w:szCs w:val="21"/>
              </w:rPr>
              <w:t>装</w:t>
            </w:r>
            <w:r>
              <w:rPr>
                <w:rFonts w:ascii="微软雅黑" w:hAnsi="微软雅黑" w:eastAsia="微软雅黑" w:cs="微软雅黑"/>
                <w:spacing w:val="10"/>
                <w:sz w:val="21"/>
                <w:szCs w:val="21"/>
              </w:rPr>
              <w:t>置</w:t>
            </w:r>
            <w:r>
              <w:rPr>
                <w:rFonts w:ascii="微软雅黑" w:hAnsi="微软雅黑" w:eastAsia="微软雅黑" w:cs="微软雅黑"/>
                <w:spacing w:val="5"/>
                <w:sz w:val="21"/>
                <w:szCs w:val="21"/>
              </w:rPr>
              <w:t>，或燃烧系统未设置防突然熄火或点火失败的安全装置</w:t>
            </w:r>
          </w:p>
        </w:tc>
        <w:tc>
          <w:tcPr>
            <w:tcW w:w="1309" w:type="dxa"/>
            <w:vMerge w:val="restart"/>
            <w:tcBorders>
              <w:top w:val="single" w:color="000000" w:sz="2" w:space="0"/>
              <w:bottom w:val="nil"/>
            </w:tcBorders>
            <w:vAlign w:val="top"/>
          </w:tcPr>
          <w:p w14:paraId="7F02F460">
            <w:pPr>
              <w:spacing w:line="250" w:lineRule="auto"/>
              <w:rPr>
                <w:rFonts w:ascii="Arial"/>
                <w:sz w:val="21"/>
              </w:rPr>
            </w:pPr>
          </w:p>
          <w:p w14:paraId="51EFE887">
            <w:pPr>
              <w:spacing w:line="250" w:lineRule="auto"/>
              <w:rPr>
                <w:rFonts w:ascii="Arial"/>
                <w:sz w:val="21"/>
              </w:rPr>
            </w:pPr>
          </w:p>
          <w:p w14:paraId="3FAF14CD">
            <w:pPr>
              <w:spacing w:line="250" w:lineRule="auto"/>
              <w:rPr>
                <w:rFonts w:ascii="Arial"/>
                <w:sz w:val="21"/>
              </w:rPr>
            </w:pPr>
          </w:p>
          <w:p w14:paraId="2859B673">
            <w:pPr>
              <w:spacing w:line="250" w:lineRule="auto"/>
              <w:rPr>
                <w:rFonts w:ascii="Arial"/>
                <w:sz w:val="21"/>
              </w:rPr>
            </w:pPr>
          </w:p>
          <w:p w14:paraId="379C9D94">
            <w:pPr>
              <w:spacing w:line="251" w:lineRule="auto"/>
              <w:rPr>
                <w:rFonts w:ascii="Arial"/>
                <w:sz w:val="21"/>
              </w:rPr>
            </w:pPr>
          </w:p>
          <w:p w14:paraId="016A4C2B">
            <w:pPr>
              <w:spacing w:line="251" w:lineRule="auto"/>
              <w:rPr>
                <w:rFonts w:ascii="Arial"/>
                <w:sz w:val="21"/>
              </w:rPr>
            </w:pPr>
          </w:p>
          <w:p w14:paraId="1F63CA46">
            <w:pPr>
              <w:spacing w:line="251" w:lineRule="auto"/>
              <w:rPr>
                <w:rFonts w:ascii="Arial"/>
                <w:sz w:val="21"/>
              </w:rPr>
            </w:pPr>
          </w:p>
          <w:p w14:paraId="4418FEBA">
            <w:pPr>
              <w:spacing w:line="251" w:lineRule="auto"/>
              <w:rPr>
                <w:rFonts w:ascii="Arial"/>
                <w:sz w:val="21"/>
              </w:rPr>
            </w:pPr>
          </w:p>
          <w:p w14:paraId="071BF1DE">
            <w:pPr>
              <w:spacing w:line="251" w:lineRule="auto"/>
              <w:rPr>
                <w:rFonts w:ascii="Arial"/>
                <w:sz w:val="21"/>
              </w:rPr>
            </w:pPr>
          </w:p>
          <w:p w14:paraId="0693CEC7">
            <w:pPr>
              <w:spacing w:line="251" w:lineRule="auto"/>
              <w:rPr>
                <w:rFonts w:ascii="Arial"/>
                <w:sz w:val="21"/>
              </w:rPr>
            </w:pPr>
          </w:p>
          <w:p w14:paraId="5042E951">
            <w:pPr>
              <w:spacing w:line="251" w:lineRule="auto"/>
              <w:rPr>
                <w:rFonts w:ascii="Arial"/>
                <w:sz w:val="21"/>
              </w:rPr>
            </w:pPr>
          </w:p>
          <w:p w14:paraId="201A791A">
            <w:pPr>
              <w:spacing w:line="251" w:lineRule="auto"/>
              <w:rPr>
                <w:rFonts w:ascii="Arial"/>
                <w:sz w:val="21"/>
              </w:rPr>
            </w:pPr>
          </w:p>
          <w:p w14:paraId="3389ADA9">
            <w:pPr>
              <w:spacing w:line="251" w:lineRule="auto"/>
              <w:rPr>
                <w:rFonts w:ascii="Arial"/>
                <w:sz w:val="21"/>
              </w:rPr>
            </w:pPr>
          </w:p>
          <w:p w14:paraId="10480197">
            <w:pPr>
              <w:spacing w:line="251" w:lineRule="auto"/>
              <w:rPr>
                <w:rFonts w:ascii="Arial"/>
                <w:sz w:val="21"/>
              </w:rPr>
            </w:pPr>
          </w:p>
          <w:p w14:paraId="496DE89B">
            <w:pPr>
              <w:spacing w:line="251" w:lineRule="auto"/>
              <w:rPr>
                <w:rFonts w:ascii="Arial"/>
                <w:sz w:val="21"/>
              </w:rPr>
            </w:pPr>
          </w:p>
          <w:p w14:paraId="52659780">
            <w:pPr>
              <w:spacing w:line="251" w:lineRule="auto"/>
              <w:rPr>
                <w:rFonts w:ascii="Arial"/>
                <w:sz w:val="21"/>
              </w:rPr>
            </w:pPr>
          </w:p>
          <w:p w14:paraId="34DDAC01">
            <w:pPr>
              <w:spacing w:line="251" w:lineRule="auto"/>
              <w:rPr>
                <w:rFonts w:ascii="Arial"/>
                <w:sz w:val="21"/>
              </w:rPr>
            </w:pPr>
          </w:p>
          <w:p w14:paraId="1701B6FB">
            <w:pPr>
              <w:spacing w:line="251" w:lineRule="auto"/>
              <w:rPr>
                <w:rFonts w:ascii="Arial"/>
                <w:sz w:val="21"/>
              </w:rPr>
            </w:pPr>
          </w:p>
          <w:p w14:paraId="0E7EC81C">
            <w:pPr>
              <w:spacing w:before="91" w:line="208" w:lineRule="auto"/>
              <w:ind w:left="217"/>
              <w:rPr>
                <w:rFonts w:ascii="微软雅黑" w:hAnsi="微软雅黑" w:eastAsia="微软雅黑" w:cs="微软雅黑"/>
                <w:sz w:val="21"/>
                <w:szCs w:val="21"/>
              </w:rPr>
            </w:pPr>
            <w:r>
              <w:rPr>
                <w:rFonts w:ascii="微软雅黑" w:hAnsi="微软雅黑" w:eastAsia="微软雅黑" w:cs="微软雅黑"/>
                <w:spacing w:val="10"/>
                <w:sz w:val="21"/>
                <w:szCs w:val="21"/>
              </w:rPr>
              <w:t>机</w:t>
            </w:r>
            <w:r>
              <w:rPr>
                <w:rFonts w:ascii="微软雅黑" w:hAnsi="微软雅黑" w:eastAsia="微软雅黑" w:cs="微软雅黑"/>
                <w:spacing w:val="9"/>
                <w:sz w:val="21"/>
                <w:szCs w:val="21"/>
              </w:rPr>
              <w:t>械行业</w:t>
            </w:r>
          </w:p>
        </w:tc>
        <w:tc>
          <w:tcPr>
            <w:tcW w:w="2166" w:type="dxa"/>
            <w:vMerge w:val="restart"/>
            <w:tcBorders>
              <w:top w:val="single" w:color="000000" w:sz="2" w:space="0"/>
              <w:bottom w:val="nil"/>
            </w:tcBorders>
            <w:vAlign w:val="top"/>
          </w:tcPr>
          <w:p w14:paraId="32B65D8B">
            <w:pPr>
              <w:spacing w:line="250" w:lineRule="auto"/>
              <w:rPr>
                <w:rFonts w:ascii="Arial"/>
                <w:sz w:val="21"/>
              </w:rPr>
            </w:pPr>
          </w:p>
          <w:p w14:paraId="5C4182D8">
            <w:pPr>
              <w:spacing w:line="250" w:lineRule="auto"/>
              <w:rPr>
                <w:rFonts w:ascii="Arial"/>
                <w:sz w:val="21"/>
              </w:rPr>
            </w:pPr>
          </w:p>
          <w:p w14:paraId="779619E6">
            <w:pPr>
              <w:spacing w:line="250" w:lineRule="auto"/>
              <w:rPr>
                <w:rFonts w:ascii="Arial"/>
                <w:sz w:val="21"/>
              </w:rPr>
            </w:pPr>
          </w:p>
          <w:p w14:paraId="164DFE8C">
            <w:pPr>
              <w:spacing w:line="251" w:lineRule="auto"/>
              <w:rPr>
                <w:rFonts w:ascii="Arial"/>
                <w:sz w:val="21"/>
              </w:rPr>
            </w:pPr>
          </w:p>
          <w:p w14:paraId="6F7B6E7C">
            <w:pPr>
              <w:spacing w:line="251" w:lineRule="auto"/>
              <w:rPr>
                <w:rFonts w:ascii="Arial"/>
                <w:sz w:val="21"/>
              </w:rPr>
            </w:pPr>
          </w:p>
          <w:p w14:paraId="373E0DA7">
            <w:pPr>
              <w:spacing w:line="251" w:lineRule="auto"/>
              <w:rPr>
                <w:rFonts w:ascii="Arial"/>
                <w:sz w:val="21"/>
              </w:rPr>
            </w:pPr>
          </w:p>
          <w:p w14:paraId="27644C4A">
            <w:pPr>
              <w:spacing w:line="251" w:lineRule="auto"/>
              <w:rPr>
                <w:rFonts w:ascii="Arial"/>
                <w:sz w:val="21"/>
              </w:rPr>
            </w:pPr>
          </w:p>
          <w:p w14:paraId="587BF03C">
            <w:pPr>
              <w:spacing w:line="251" w:lineRule="auto"/>
              <w:rPr>
                <w:rFonts w:ascii="Arial"/>
                <w:sz w:val="21"/>
              </w:rPr>
            </w:pPr>
          </w:p>
          <w:p w14:paraId="59D61FE8">
            <w:pPr>
              <w:spacing w:line="251" w:lineRule="auto"/>
              <w:rPr>
                <w:rFonts w:ascii="Arial"/>
                <w:sz w:val="21"/>
              </w:rPr>
            </w:pPr>
          </w:p>
          <w:p w14:paraId="419D9334">
            <w:pPr>
              <w:spacing w:line="251" w:lineRule="auto"/>
              <w:rPr>
                <w:rFonts w:ascii="Arial"/>
                <w:sz w:val="21"/>
              </w:rPr>
            </w:pPr>
          </w:p>
          <w:p w14:paraId="783FC78D">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vMerge w:val="restart"/>
            <w:tcBorders>
              <w:top w:val="single" w:color="000000" w:sz="2" w:space="0"/>
              <w:bottom w:val="nil"/>
            </w:tcBorders>
            <w:vAlign w:val="top"/>
          </w:tcPr>
          <w:p w14:paraId="73EECD00">
            <w:pPr>
              <w:spacing w:line="250" w:lineRule="auto"/>
              <w:rPr>
                <w:rFonts w:ascii="Arial"/>
                <w:sz w:val="21"/>
              </w:rPr>
            </w:pPr>
          </w:p>
          <w:p w14:paraId="166BCEB5">
            <w:pPr>
              <w:spacing w:line="250" w:lineRule="auto"/>
              <w:rPr>
                <w:rFonts w:ascii="Arial"/>
                <w:sz w:val="21"/>
              </w:rPr>
            </w:pPr>
          </w:p>
          <w:p w14:paraId="4473D890">
            <w:pPr>
              <w:spacing w:line="250" w:lineRule="auto"/>
              <w:rPr>
                <w:rFonts w:ascii="Arial"/>
                <w:sz w:val="21"/>
              </w:rPr>
            </w:pPr>
          </w:p>
          <w:p w14:paraId="0A0E9AFD">
            <w:pPr>
              <w:spacing w:line="250" w:lineRule="auto"/>
              <w:rPr>
                <w:rFonts w:ascii="Arial"/>
                <w:sz w:val="21"/>
              </w:rPr>
            </w:pPr>
          </w:p>
          <w:p w14:paraId="40A38CCA">
            <w:pPr>
              <w:spacing w:line="251" w:lineRule="auto"/>
              <w:rPr>
                <w:rFonts w:ascii="Arial"/>
                <w:sz w:val="21"/>
              </w:rPr>
            </w:pPr>
          </w:p>
          <w:p w14:paraId="4B446A5C">
            <w:pPr>
              <w:spacing w:line="251" w:lineRule="auto"/>
              <w:rPr>
                <w:rFonts w:ascii="Arial"/>
                <w:sz w:val="21"/>
              </w:rPr>
            </w:pPr>
          </w:p>
          <w:p w14:paraId="27E94A56">
            <w:pPr>
              <w:spacing w:line="251" w:lineRule="auto"/>
              <w:rPr>
                <w:rFonts w:ascii="Arial"/>
                <w:sz w:val="21"/>
              </w:rPr>
            </w:pPr>
          </w:p>
          <w:p w14:paraId="3C11EF38">
            <w:pPr>
              <w:spacing w:line="251" w:lineRule="auto"/>
              <w:rPr>
                <w:rFonts w:ascii="Arial"/>
                <w:sz w:val="21"/>
              </w:rPr>
            </w:pPr>
          </w:p>
          <w:p w14:paraId="4E01AA20">
            <w:pPr>
              <w:spacing w:line="251" w:lineRule="auto"/>
              <w:rPr>
                <w:rFonts w:ascii="Arial"/>
                <w:sz w:val="21"/>
              </w:rPr>
            </w:pPr>
          </w:p>
          <w:p w14:paraId="210EA25A">
            <w:pPr>
              <w:spacing w:line="251" w:lineRule="auto"/>
              <w:rPr>
                <w:rFonts w:ascii="Arial"/>
                <w:sz w:val="21"/>
              </w:rPr>
            </w:pPr>
          </w:p>
          <w:p w14:paraId="0AA152BE">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021C0EB6">
            <w:pPr>
              <w:spacing w:line="243" w:lineRule="auto"/>
              <w:rPr>
                <w:rFonts w:ascii="Arial"/>
                <w:sz w:val="21"/>
              </w:rPr>
            </w:pPr>
          </w:p>
          <w:p w14:paraId="73BE5BC0">
            <w:pPr>
              <w:spacing w:line="243" w:lineRule="auto"/>
              <w:rPr>
                <w:rFonts w:ascii="Arial"/>
                <w:sz w:val="21"/>
              </w:rPr>
            </w:pPr>
          </w:p>
          <w:p w14:paraId="23EC431E">
            <w:pPr>
              <w:spacing w:line="243" w:lineRule="auto"/>
              <w:rPr>
                <w:rFonts w:ascii="Arial"/>
                <w:sz w:val="21"/>
              </w:rPr>
            </w:pPr>
          </w:p>
          <w:p w14:paraId="130E66B5">
            <w:pPr>
              <w:spacing w:line="243" w:lineRule="auto"/>
              <w:rPr>
                <w:rFonts w:ascii="Arial"/>
                <w:sz w:val="21"/>
              </w:rPr>
            </w:pPr>
          </w:p>
          <w:p w14:paraId="04890833">
            <w:pPr>
              <w:spacing w:line="243" w:lineRule="auto"/>
              <w:rPr>
                <w:rFonts w:ascii="Arial"/>
                <w:sz w:val="21"/>
              </w:rPr>
            </w:pPr>
          </w:p>
          <w:p w14:paraId="4832D31C">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6EB110D1">
            <w:pPr>
              <w:spacing w:before="12" w:line="191" w:lineRule="auto"/>
              <w:ind w:left="29" w:right="101" w:hanging="6"/>
              <w:rPr>
                <w:rFonts w:ascii="微软雅黑" w:hAnsi="微软雅黑" w:eastAsia="微软雅黑" w:cs="微软雅黑"/>
                <w:sz w:val="21"/>
                <w:szCs w:val="21"/>
              </w:rPr>
            </w:pPr>
            <w:r>
              <w:rPr>
                <w:rFonts w:ascii="微软雅黑" w:hAnsi="微软雅黑" w:eastAsia="微软雅黑" w:cs="微软雅黑"/>
                <w:spacing w:val="6"/>
                <w:sz w:val="21"/>
                <w:szCs w:val="21"/>
              </w:rPr>
              <w:t>【法律】《</w:t>
            </w:r>
            <w:r>
              <w:rPr>
                <w:rFonts w:ascii="微软雅黑" w:hAnsi="微软雅黑" w:eastAsia="微软雅黑" w:cs="微软雅黑"/>
                <w:spacing w:val="3"/>
                <w:sz w:val="21"/>
                <w:szCs w:val="21"/>
              </w:rPr>
              <w:t>安全生产法》第三十六条第一款规定：安全</w:t>
            </w:r>
            <w:r>
              <w:rPr>
                <w:rFonts w:ascii="微软雅黑" w:hAnsi="微软雅黑" w:eastAsia="微软雅黑" w:cs="微软雅黑"/>
                <w:spacing w:val="8"/>
                <w:sz w:val="21"/>
                <w:szCs w:val="21"/>
              </w:rPr>
              <w:t>设备的设计、制造、安装、使用、检测、维修、改造</w:t>
            </w:r>
            <w:r>
              <w:rPr>
                <w:rFonts w:ascii="微软雅黑" w:hAnsi="微软雅黑" w:eastAsia="微软雅黑" w:cs="微软雅黑"/>
                <w:spacing w:val="6"/>
                <w:sz w:val="21"/>
                <w:szCs w:val="21"/>
              </w:rPr>
              <w:t>和</w:t>
            </w:r>
            <w:r>
              <w:rPr>
                <w:rFonts w:ascii="微软雅黑" w:hAnsi="微软雅黑" w:eastAsia="微软雅黑" w:cs="微软雅黑"/>
                <w:spacing w:val="10"/>
                <w:sz w:val="21"/>
                <w:szCs w:val="21"/>
              </w:rPr>
              <w:t>报</w:t>
            </w:r>
            <w:r>
              <w:rPr>
                <w:rFonts w:ascii="微软雅黑" w:hAnsi="微软雅黑" w:eastAsia="微软雅黑" w:cs="微软雅黑"/>
                <w:spacing w:val="8"/>
                <w:sz w:val="21"/>
                <w:szCs w:val="21"/>
              </w:rPr>
              <w:t>废</w:t>
            </w:r>
            <w:r>
              <w:rPr>
                <w:rFonts w:ascii="微软雅黑" w:hAnsi="微软雅黑" w:eastAsia="微软雅黑" w:cs="微软雅黑"/>
                <w:spacing w:val="5"/>
                <w:sz w:val="21"/>
                <w:szCs w:val="21"/>
              </w:rPr>
              <w:t>，应当符合国家标准或者行业标准。【部门规范性</w:t>
            </w:r>
            <w:r>
              <w:rPr>
                <w:rFonts w:ascii="微软雅黑" w:hAnsi="微软雅黑" w:eastAsia="微软雅黑" w:cs="微软雅黑"/>
                <w:spacing w:val="16"/>
                <w:sz w:val="21"/>
                <w:szCs w:val="21"/>
              </w:rPr>
              <w:t>文</w:t>
            </w:r>
            <w:r>
              <w:rPr>
                <w:rFonts w:ascii="微软雅黑" w:hAnsi="微软雅黑" w:eastAsia="微软雅黑" w:cs="微软雅黑"/>
                <w:spacing w:val="10"/>
                <w:sz w:val="21"/>
                <w:szCs w:val="21"/>
              </w:rPr>
              <w:t>件</w:t>
            </w:r>
            <w:r>
              <w:rPr>
                <w:rFonts w:ascii="微软雅黑" w:hAnsi="微软雅黑" w:eastAsia="微软雅黑" w:cs="微软雅黑"/>
                <w:spacing w:val="8"/>
                <w:sz w:val="21"/>
                <w:szCs w:val="21"/>
              </w:rPr>
              <w:t>】《关于印发〈工贸行业重大生产安全事故隐患判</w:t>
            </w:r>
            <w:r>
              <w:rPr>
                <w:rFonts w:ascii="微软雅黑" w:hAnsi="微软雅黑" w:eastAsia="微软雅黑" w:cs="微软雅黑"/>
                <w:spacing w:val="2"/>
                <w:sz w:val="21"/>
                <w:szCs w:val="21"/>
              </w:rPr>
              <w:t>定标准(2017版)</w:t>
            </w:r>
            <w:r>
              <w:rPr>
                <w:rFonts w:ascii="微软雅黑" w:hAnsi="微软雅黑" w:eastAsia="微软雅黑" w:cs="微软雅黑"/>
                <w:spacing w:val="1"/>
                <w:sz w:val="21"/>
                <w:szCs w:val="21"/>
              </w:rPr>
              <w:t>〉的通知》(安监总管四〔2017〕129</w:t>
            </w:r>
            <w:r>
              <w:rPr>
                <w:rFonts w:ascii="微软雅黑" w:hAnsi="微软雅黑" w:eastAsia="微软雅黑" w:cs="微软雅黑"/>
                <w:spacing w:val="11"/>
                <w:sz w:val="21"/>
                <w:szCs w:val="21"/>
              </w:rPr>
              <w:t>号)规定</w:t>
            </w:r>
            <w:r>
              <w:rPr>
                <w:rFonts w:ascii="微软雅黑" w:hAnsi="微软雅黑" w:eastAsia="微软雅黑" w:cs="微软雅黑"/>
                <w:spacing w:val="9"/>
                <w:sz w:val="21"/>
                <w:szCs w:val="21"/>
              </w:rPr>
              <w:t>：</w:t>
            </w:r>
          </w:p>
          <w:p w14:paraId="126D7C43">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14:paraId="116A47BE">
            <w:pPr>
              <w:tabs>
                <w:tab w:val="left" w:pos="128"/>
              </w:tabs>
              <w:spacing w:before="3" w:line="186" w:lineRule="auto"/>
              <w:ind w:left="31" w:right="134" w:hanging="8"/>
              <w:rPr>
                <w:rFonts w:ascii="微软雅黑" w:hAnsi="微软雅黑" w:eastAsia="微软雅黑" w:cs="微软雅黑"/>
                <w:sz w:val="21"/>
                <w:szCs w:val="21"/>
              </w:rPr>
            </w:pPr>
            <w:r>
              <w:rPr>
                <w:rFonts w:ascii="微软雅黑" w:hAnsi="微软雅黑" w:eastAsia="微软雅黑" w:cs="微软雅黑"/>
                <w:sz w:val="21"/>
                <w:szCs w:val="21"/>
              </w:rPr>
              <w:tab/>
            </w:r>
            <w:r>
              <w:rPr>
                <w:rFonts w:ascii="微软雅黑" w:hAnsi="微软雅黑" w:eastAsia="微软雅黑" w:cs="微软雅黑"/>
                <w:sz w:val="21"/>
                <w:szCs w:val="21"/>
              </w:rPr>
              <w:tab/>
            </w:r>
            <w:r>
              <w:rPr>
                <w:rFonts w:ascii="微软雅黑" w:hAnsi="微软雅黑" w:eastAsia="微软雅黑" w:cs="微软雅黑"/>
                <w:spacing w:val="10"/>
                <w:sz w:val="21"/>
                <w:szCs w:val="21"/>
              </w:rPr>
              <w:t>(四)机械行业</w:t>
            </w:r>
            <w:r>
              <w:rPr>
                <w:rFonts w:ascii="微软雅黑" w:hAnsi="微软雅黑" w:eastAsia="微软雅黑" w:cs="微软雅黑"/>
                <w:spacing w:val="9"/>
                <w:sz w:val="21"/>
                <w:szCs w:val="21"/>
              </w:rPr>
              <w:t>。</w:t>
            </w:r>
            <w:r>
              <w:rPr>
                <w:rFonts w:ascii="微软雅黑" w:hAnsi="微软雅黑" w:eastAsia="微软雅黑" w:cs="微软雅黑"/>
                <w:spacing w:val="16"/>
                <w:sz w:val="21"/>
                <w:szCs w:val="21"/>
              </w:rPr>
              <w:t>5</w:t>
            </w:r>
            <w:r>
              <w:rPr>
                <w:rFonts w:ascii="微软雅黑" w:hAnsi="微软雅黑" w:eastAsia="微软雅黑" w:cs="微软雅黑"/>
                <w:spacing w:val="12"/>
                <w:sz w:val="21"/>
                <w:szCs w:val="21"/>
              </w:rPr>
              <w:t>.</w:t>
            </w:r>
            <w:r>
              <w:rPr>
                <w:rFonts w:ascii="微软雅黑" w:hAnsi="微软雅黑" w:eastAsia="微软雅黑" w:cs="微软雅黑"/>
                <w:spacing w:val="8"/>
                <w:sz w:val="21"/>
                <w:szCs w:val="21"/>
              </w:rPr>
              <w:t>天然气(煤气)加热炉燃烧器操作部位未设置可燃气体泄</w:t>
            </w:r>
            <w:r>
              <w:rPr>
                <w:rFonts w:ascii="微软雅黑" w:hAnsi="微软雅黑" w:eastAsia="微软雅黑" w:cs="微软雅黑"/>
                <w:spacing w:val="10"/>
                <w:sz w:val="21"/>
                <w:szCs w:val="21"/>
              </w:rPr>
              <w:t>漏报警</w:t>
            </w:r>
            <w:r>
              <w:rPr>
                <w:rFonts w:ascii="微软雅黑" w:hAnsi="微软雅黑" w:eastAsia="微软雅黑" w:cs="微软雅黑"/>
                <w:spacing w:val="8"/>
                <w:sz w:val="21"/>
                <w:szCs w:val="21"/>
              </w:rPr>
              <w:t>装</w:t>
            </w:r>
            <w:r>
              <w:rPr>
                <w:rFonts w:ascii="微软雅黑" w:hAnsi="微软雅黑" w:eastAsia="微软雅黑" w:cs="微软雅黑"/>
                <w:spacing w:val="5"/>
                <w:sz w:val="21"/>
                <w:szCs w:val="21"/>
              </w:rPr>
              <w:t>置，或燃烧系统未设置防突然熄火或点火失败</w:t>
            </w:r>
          </w:p>
        </w:tc>
        <w:tc>
          <w:tcPr>
            <w:tcW w:w="5555" w:type="dxa"/>
            <w:tcBorders>
              <w:top w:val="single" w:color="000000" w:sz="2" w:space="0"/>
              <w:bottom w:val="single" w:color="000000" w:sz="2" w:space="0"/>
            </w:tcBorders>
            <w:vAlign w:val="top"/>
          </w:tcPr>
          <w:p w14:paraId="0C45183A">
            <w:pPr>
              <w:tabs>
                <w:tab w:val="left" w:pos="128"/>
              </w:tabs>
              <w:spacing w:before="3" w:line="186" w:lineRule="auto"/>
              <w:ind w:left="31" w:right="134" w:hanging="8"/>
              <w:rPr>
                <w:rFonts w:ascii="微软雅黑" w:hAnsi="微软雅黑" w:eastAsia="微软雅黑" w:cs="微软雅黑"/>
                <w:sz w:val="21"/>
                <w:szCs w:val="21"/>
              </w:rPr>
            </w:pPr>
            <w:r>
              <w:rPr>
                <w:rFonts w:hint="eastAsia" w:ascii="微软雅黑" w:hAnsi="微软雅黑" w:eastAsia="微软雅黑" w:cs="微软雅黑"/>
                <w:spacing w:val="22"/>
                <w:sz w:val="21"/>
                <w:szCs w:val="21"/>
                <w:lang w:val="en-US" w:eastAsia="zh-CN"/>
              </w:rPr>
              <w:t>是</w:t>
            </w:r>
          </w:p>
        </w:tc>
      </w:tr>
      <w:tr w14:paraId="7BA56E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86" w:hRule="atLeast"/>
        </w:trPr>
        <w:tc>
          <w:tcPr>
            <w:tcW w:w="712" w:type="dxa"/>
            <w:tcBorders>
              <w:top w:val="single" w:color="000000" w:sz="2" w:space="0"/>
              <w:bottom w:val="single" w:color="000000" w:sz="2" w:space="0"/>
            </w:tcBorders>
            <w:vAlign w:val="top"/>
          </w:tcPr>
          <w:p w14:paraId="0215CEDA">
            <w:pPr>
              <w:spacing w:line="278" w:lineRule="auto"/>
              <w:rPr>
                <w:rFonts w:ascii="Arial"/>
                <w:sz w:val="21"/>
              </w:rPr>
            </w:pPr>
          </w:p>
          <w:p w14:paraId="15FA7775">
            <w:pPr>
              <w:spacing w:line="278" w:lineRule="auto"/>
              <w:rPr>
                <w:rFonts w:ascii="Arial"/>
                <w:sz w:val="21"/>
              </w:rPr>
            </w:pPr>
          </w:p>
          <w:p w14:paraId="28B60E21">
            <w:pPr>
              <w:spacing w:line="278" w:lineRule="auto"/>
              <w:rPr>
                <w:rFonts w:ascii="Arial"/>
                <w:sz w:val="21"/>
              </w:rPr>
            </w:pPr>
          </w:p>
          <w:p w14:paraId="63CEEA36">
            <w:pPr>
              <w:spacing w:line="278" w:lineRule="auto"/>
              <w:rPr>
                <w:rFonts w:ascii="Arial"/>
                <w:sz w:val="21"/>
              </w:rPr>
            </w:pPr>
          </w:p>
          <w:p w14:paraId="294B60F9">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75</w:t>
            </w:r>
          </w:p>
        </w:tc>
        <w:tc>
          <w:tcPr>
            <w:tcW w:w="1309" w:type="dxa"/>
            <w:vMerge w:val="continue"/>
            <w:tcBorders>
              <w:top w:val="nil"/>
              <w:bottom w:val="nil"/>
            </w:tcBorders>
            <w:vAlign w:val="top"/>
          </w:tcPr>
          <w:p w14:paraId="0213292E">
            <w:pPr>
              <w:rPr>
                <w:rFonts w:ascii="Arial"/>
                <w:sz w:val="21"/>
              </w:rPr>
            </w:pPr>
          </w:p>
        </w:tc>
        <w:tc>
          <w:tcPr>
            <w:tcW w:w="6771" w:type="dxa"/>
            <w:tcBorders>
              <w:top w:val="single" w:color="000000" w:sz="2" w:space="0"/>
              <w:bottom w:val="single" w:color="000000" w:sz="2" w:space="0"/>
            </w:tcBorders>
            <w:vAlign w:val="top"/>
          </w:tcPr>
          <w:p w14:paraId="1449B348">
            <w:pPr>
              <w:spacing w:line="312" w:lineRule="auto"/>
              <w:rPr>
                <w:rFonts w:ascii="Arial"/>
                <w:sz w:val="21"/>
              </w:rPr>
            </w:pPr>
          </w:p>
          <w:p w14:paraId="6AFB5BC7">
            <w:pPr>
              <w:spacing w:line="312" w:lineRule="auto"/>
              <w:rPr>
                <w:rFonts w:ascii="Arial"/>
                <w:sz w:val="21"/>
              </w:rPr>
            </w:pPr>
          </w:p>
          <w:p w14:paraId="1C5331A0">
            <w:pPr>
              <w:spacing w:line="313" w:lineRule="auto"/>
              <w:rPr>
                <w:rFonts w:ascii="Arial"/>
                <w:sz w:val="21"/>
              </w:rPr>
            </w:pPr>
          </w:p>
          <w:p w14:paraId="6BE3464F">
            <w:pPr>
              <w:spacing w:before="90" w:line="208" w:lineRule="auto"/>
              <w:ind w:left="26" w:right="104"/>
              <w:rPr>
                <w:rFonts w:ascii="微软雅黑" w:hAnsi="微软雅黑" w:eastAsia="微软雅黑" w:cs="微软雅黑"/>
                <w:sz w:val="21"/>
                <w:szCs w:val="21"/>
              </w:rPr>
            </w:pPr>
            <w:r>
              <w:rPr>
                <w:rFonts w:ascii="微软雅黑" w:hAnsi="微软雅黑" w:eastAsia="微软雅黑" w:cs="微软雅黑"/>
                <w:spacing w:val="11"/>
                <w:sz w:val="21"/>
                <w:szCs w:val="21"/>
              </w:rPr>
              <w:t>涂装调漆间和喷漆室是否未规范设置可燃气体报警装置和防爆电气</w:t>
            </w:r>
            <w:r>
              <w:rPr>
                <w:rFonts w:ascii="微软雅黑" w:hAnsi="微软雅黑" w:eastAsia="微软雅黑" w:cs="微软雅黑"/>
                <w:spacing w:val="5"/>
                <w:sz w:val="21"/>
                <w:szCs w:val="21"/>
              </w:rPr>
              <w:t>设</w:t>
            </w:r>
            <w:r>
              <w:rPr>
                <w:rFonts w:ascii="微软雅黑" w:hAnsi="微软雅黑" w:eastAsia="微软雅黑" w:cs="微软雅黑"/>
                <w:spacing w:val="9"/>
                <w:sz w:val="21"/>
                <w:szCs w:val="21"/>
              </w:rPr>
              <w:t>备设施</w:t>
            </w:r>
          </w:p>
        </w:tc>
        <w:tc>
          <w:tcPr>
            <w:tcW w:w="1309" w:type="dxa"/>
            <w:vMerge w:val="continue"/>
            <w:tcBorders>
              <w:top w:val="nil"/>
              <w:bottom w:val="nil"/>
            </w:tcBorders>
            <w:vAlign w:val="top"/>
          </w:tcPr>
          <w:p w14:paraId="4551FEF4">
            <w:pPr>
              <w:rPr>
                <w:rFonts w:ascii="Arial"/>
                <w:sz w:val="21"/>
              </w:rPr>
            </w:pPr>
          </w:p>
        </w:tc>
        <w:tc>
          <w:tcPr>
            <w:tcW w:w="2166" w:type="dxa"/>
            <w:vMerge w:val="continue"/>
            <w:tcBorders>
              <w:top w:val="nil"/>
              <w:bottom w:val="single" w:color="000000" w:sz="2" w:space="0"/>
            </w:tcBorders>
            <w:vAlign w:val="top"/>
          </w:tcPr>
          <w:p w14:paraId="621A2AAD">
            <w:pPr>
              <w:rPr>
                <w:rFonts w:ascii="Arial"/>
                <w:sz w:val="21"/>
              </w:rPr>
            </w:pPr>
          </w:p>
        </w:tc>
        <w:tc>
          <w:tcPr>
            <w:tcW w:w="2235" w:type="dxa"/>
            <w:vMerge w:val="continue"/>
            <w:tcBorders>
              <w:top w:val="nil"/>
              <w:bottom w:val="single" w:color="000000" w:sz="2" w:space="0"/>
            </w:tcBorders>
            <w:vAlign w:val="top"/>
          </w:tcPr>
          <w:p w14:paraId="511997F8">
            <w:pPr>
              <w:rPr>
                <w:rFonts w:ascii="Arial"/>
                <w:sz w:val="21"/>
              </w:rPr>
            </w:pPr>
          </w:p>
        </w:tc>
        <w:tc>
          <w:tcPr>
            <w:tcW w:w="2593" w:type="dxa"/>
            <w:tcBorders>
              <w:top w:val="single" w:color="000000" w:sz="2" w:space="0"/>
              <w:bottom w:val="single" w:color="000000" w:sz="2" w:space="0"/>
            </w:tcBorders>
            <w:vAlign w:val="top"/>
          </w:tcPr>
          <w:p w14:paraId="5DDF7E9D">
            <w:pPr>
              <w:spacing w:line="269" w:lineRule="auto"/>
              <w:rPr>
                <w:rFonts w:ascii="Arial"/>
                <w:sz w:val="21"/>
              </w:rPr>
            </w:pPr>
          </w:p>
          <w:p w14:paraId="5E250895">
            <w:pPr>
              <w:spacing w:line="269" w:lineRule="auto"/>
              <w:rPr>
                <w:rFonts w:ascii="Arial"/>
                <w:sz w:val="21"/>
              </w:rPr>
            </w:pPr>
          </w:p>
          <w:p w14:paraId="6EAC0F15">
            <w:pPr>
              <w:spacing w:line="269" w:lineRule="auto"/>
              <w:rPr>
                <w:rFonts w:ascii="Arial"/>
                <w:sz w:val="21"/>
              </w:rPr>
            </w:pPr>
          </w:p>
          <w:p w14:paraId="00EB4CE9">
            <w:pPr>
              <w:spacing w:line="270" w:lineRule="auto"/>
              <w:rPr>
                <w:rFonts w:ascii="Arial"/>
                <w:sz w:val="21"/>
              </w:rPr>
            </w:pPr>
          </w:p>
          <w:p w14:paraId="76C7CC46">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22524146">
            <w:pPr>
              <w:spacing w:before="13" w:line="191" w:lineRule="auto"/>
              <w:ind w:left="29" w:right="101" w:hanging="6"/>
              <w:rPr>
                <w:rFonts w:ascii="微软雅黑" w:hAnsi="微软雅黑" w:eastAsia="微软雅黑" w:cs="微软雅黑"/>
                <w:sz w:val="21"/>
                <w:szCs w:val="21"/>
              </w:rPr>
            </w:pPr>
            <w:r>
              <w:rPr>
                <w:rFonts w:ascii="微软雅黑" w:hAnsi="微软雅黑" w:eastAsia="微软雅黑" w:cs="微软雅黑"/>
                <w:spacing w:val="6"/>
                <w:sz w:val="21"/>
                <w:szCs w:val="21"/>
              </w:rPr>
              <w:t>【法律】《</w:t>
            </w:r>
            <w:r>
              <w:rPr>
                <w:rFonts w:ascii="微软雅黑" w:hAnsi="微软雅黑" w:eastAsia="微软雅黑" w:cs="微软雅黑"/>
                <w:spacing w:val="3"/>
                <w:sz w:val="21"/>
                <w:szCs w:val="21"/>
              </w:rPr>
              <w:t>安全生产法》第三十六条第一款规定：安全</w:t>
            </w:r>
            <w:r>
              <w:rPr>
                <w:rFonts w:ascii="微软雅黑" w:hAnsi="微软雅黑" w:eastAsia="微软雅黑" w:cs="微软雅黑"/>
                <w:spacing w:val="8"/>
                <w:sz w:val="21"/>
                <w:szCs w:val="21"/>
              </w:rPr>
              <w:t>设备的设计、制造、安装、使用、检测、维修、改造</w:t>
            </w:r>
            <w:r>
              <w:rPr>
                <w:rFonts w:ascii="微软雅黑" w:hAnsi="微软雅黑" w:eastAsia="微软雅黑" w:cs="微软雅黑"/>
                <w:spacing w:val="6"/>
                <w:sz w:val="21"/>
                <w:szCs w:val="21"/>
              </w:rPr>
              <w:t>和</w:t>
            </w:r>
            <w:r>
              <w:rPr>
                <w:rFonts w:ascii="微软雅黑" w:hAnsi="微软雅黑" w:eastAsia="微软雅黑" w:cs="微软雅黑"/>
                <w:spacing w:val="10"/>
                <w:sz w:val="21"/>
                <w:szCs w:val="21"/>
              </w:rPr>
              <w:t>报</w:t>
            </w:r>
            <w:r>
              <w:rPr>
                <w:rFonts w:ascii="微软雅黑" w:hAnsi="微软雅黑" w:eastAsia="微软雅黑" w:cs="微软雅黑"/>
                <w:spacing w:val="8"/>
                <w:sz w:val="21"/>
                <w:szCs w:val="21"/>
              </w:rPr>
              <w:t>废</w:t>
            </w:r>
            <w:r>
              <w:rPr>
                <w:rFonts w:ascii="微软雅黑" w:hAnsi="微软雅黑" w:eastAsia="微软雅黑" w:cs="微软雅黑"/>
                <w:spacing w:val="5"/>
                <w:sz w:val="21"/>
                <w:szCs w:val="21"/>
              </w:rPr>
              <w:t>，应当符合国家标准或者行业标准。【部门规范性</w:t>
            </w:r>
            <w:r>
              <w:rPr>
                <w:rFonts w:ascii="微软雅黑" w:hAnsi="微软雅黑" w:eastAsia="微软雅黑" w:cs="微软雅黑"/>
                <w:spacing w:val="16"/>
                <w:sz w:val="21"/>
                <w:szCs w:val="21"/>
              </w:rPr>
              <w:t>文</w:t>
            </w:r>
            <w:r>
              <w:rPr>
                <w:rFonts w:ascii="微软雅黑" w:hAnsi="微软雅黑" w:eastAsia="微软雅黑" w:cs="微软雅黑"/>
                <w:spacing w:val="10"/>
                <w:sz w:val="21"/>
                <w:szCs w:val="21"/>
              </w:rPr>
              <w:t>件</w:t>
            </w:r>
            <w:r>
              <w:rPr>
                <w:rFonts w:ascii="微软雅黑" w:hAnsi="微软雅黑" w:eastAsia="微软雅黑" w:cs="微软雅黑"/>
                <w:spacing w:val="8"/>
                <w:sz w:val="21"/>
                <w:szCs w:val="21"/>
              </w:rPr>
              <w:t>】《关于印发〈工贸行业重大生产安全事故隐患判</w:t>
            </w:r>
            <w:r>
              <w:rPr>
                <w:rFonts w:ascii="微软雅黑" w:hAnsi="微软雅黑" w:eastAsia="微软雅黑" w:cs="微软雅黑"/>
                <w:spacing w:val="2"/>
                <w:sz w:val="21"/>
                <w:szCs w:val="21"/>
              </w:rPr>
              <w:t>定标准(2017版)</w:t>
            </w:r>
            <w:r>
              <w:rPr>
                <w:rFonts w:ascii="微软雅黑" w:hAnsi="微软雅黑" w:eastAsia="微软雅黑" w:cs="微软雅黑"/>
                <w:spacing w:val="1"/>
                <w:sz w:val="21"/>
                <w:szCs w:val="21"/>
              </w:rPr>
              <w:t>〉的通知》(安监总管四〔2017〕129</w:t>
            </w:r>
            <w:r>
              <w:rPr>
                <w:rFonts w:ascii="微软雅黑" w:hAnsi="微软雅黑" w:eastAsia="微软雅黑" w:cs="微软雅黑"/>
                <w:spacing w:val="11"/>
                <w:sz w:val="21"/>
                <w:szCs w:val="21"/>
              </w:rPr>
              <w:t>号)规定</w:t>
            </w:r>
            <w:r>
              <w:rPr>
                <w:rFonts w:ascii="微软雅黑" w:hAnsi="微软雅黑" w:eastAsia="微软雅黑" w:cs="微软雅黑"/>
                <w:spacing w:val="9"/>
                <w:sz w:val="21"/>
                <w:szCs w:val="21"/>
              </w:rPr>
              <w:t>：</w:t>
            </w:r>
          </w:p>
          <w:p w14:paraId="456761CD">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14:paraId="413BF684">
            <w:pPr>
              <w:tabs>
                <w:tab w:val="left" w:pos="128"/>
              </w:tabs>
              <w:spacing w:before="2" w:line="183" w:lineRule="auto"/>
              <w:ind w:left="35" w:right="28" w:hanging="12"/>
              <w:rPr>
                <w:rFonts w:ascii="微软雅黑" w:hAnsi="微软雅黑" w:eastAsia="微软雅黑" w:cs="微软雅黑"/>
                <w:sz w:val="21"/>
                <w:szCs w:val="21"/>
              </w:rPr>
            </w:pPr>
            <w:r>
              <w:rPr>
                <w:rFonts w:ascii="微软雅黑" w:hAnsi="微软雅黑" w:eastAsia="微软雅黑" w:cs="微软雅黑"/>
                <w:sz w:val="21"/>
                <w:szCs w:val="21"/>
              </w:rPr>
              <w:tab/>
            </w:r>
            <w:r>
              <w:rPr>
                <w:rFonts w:ascii="微软雅黑" w:hAnsi="微软雅黑" w:eastAsia="微软雅黑" w:cs="微软雅黑"/>
                <w:sz w:val="21"/>
                <w:szCs w:val="21"/>
              </w:rPr>
              <w:tab/>
            </w:r>
            <w:r>
              <w:rPr>
                <w:rFonts w:ascii="微软雅黑" w:hAnsi="微软雅黑" w:eastAsia="微软雅黑" w:cs="微软雅黑"/>
                <w:spacing w:val="10"/>
                <w:sz w:val="21"/>
                <w:szCs w:val="21"/>
              </w:rPr>
              <w:t>(四)机械行业</w:t>
            </w:r>
            <w:r>
              <w:rPr>
                <w:rFonts w:ascii="微软雅黑" w:hAnsi="微软雅黑" w:eastAsia="微软雅黑" w:cs="微软雅黑"/>
                <w:spacing w:val="9"/>
                <w:sz w:val="21"/>
                <w:szCs w:val="21"/>
              </w:rPr>
              <w:t>。</w:t>
            </w:r>
            <w:r>
              <w:rPr>
                <w:rFonts w:ascii="微软雅黑" w:hAnsi="微软雅黑" w:eastAsia="微软雅黑" w:cs="微软雅黑"/>
                <w:spacing w:val="11"/>
                <w:sz w:val="21"/>
                <w:szCs w:val="21"/>
              </w:rPr>
              <w:t>7</w:t>
            </w:r>
            <w:r>
              <w:rPr>
                <w:rFonts w:ascii="微软雅黑" w:hAnsi="微软雅黑" w:eastAsia="微软雅黑" w:cs="微软雅黑"/>
                <w:spacing w:val="10"/>
                <w:sz w:val="21"/>
                <w:szCs w:val="21"/>
              </w:rPr>
              <w:t>.涂装调漆间和喷漆室未规范设置可燃气体报警装置和防</w:t>
            </w:r>
          </w:p>
        </w:tc>
        <w:tc>
          <w:tcPr>
            <w:tcW w:w="5555" w:type="dxa"/>
            <w:tcBorders>
              <w:top w:val="single" w:color="000000" w:sz="2" w:space="0"/>
              <w:bottom w:val="single" w:color="000000" w:sz="2" w:space="0"/>
            </w:tcBorders>
            <w:vAlign w:val="top"/>
          </w:tcPr>
          <w:p w14:paraId="78E1AA82">
            <w:pPr>
              <w:tabs>
                <w:tab w:val="left" w:pos="128"/>
              </w:tabs>
              <w:spacing w:before="2" w:line="183" w:lineRule="auto"/>
              <w:ind w:left="35" w:right="28" w:hanging="12"/>
              <w:rPr>
                <w:rFonts w:ascii="微软雅黑" w:hAnsi="微软雅黑" w:eastAsia="微软雅黑" w:cs="微软雅黑"/>
                <w:sz w:val="21"/>
                <w:szCs w:val="21"/>
              </w:rPr>
            </w:pPr>
            <w:r>
              <w:rPr>
                <w:rFonts w:hint="eastAsia" w:ascii="微软雅黑" w:hAnsi="微软雅黑" w:eastAsia="微软雅黑" w:cs="微软雅黑"/>
                <w:spacing w:val="22"/>
                <w:sz w:val="21"/>
                <w:szCs w:val="21"/>
                <w:lang w:val="en-US" w:eastAsia="zh-CN"/>
              </w:rPr>
              <w:t>是</w:t>
            </w:r>
          </w:p>
        </w:tc>
      </w:tr>
      <w:tr w14:paraId="141ABB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26" w:hRule="atLeast"/>
        </w:trPr>
        <w:tc>
          <w:tcPr>
            <w:tcW w:w="712" w:type="dxa"/>
            <w:tcBorders>
              <w:top w:val="single" w:color="000000" w:sz="2" w:space="0"/>
              <w:bottom w:val="single" w:color="000000" w:sz="2" w:space="0"/>
            </w:tcBorders>
            <w:vAlign w:val="top"/>
          </w:tcPr>
          <w:p w14:paraId="35992008">
            <w:pPr>
              <w:spacing w:line="262" w:lineRule="auto"/>
              <w:rPr>
                <w:rFonts w:ascii="Arial"/>
                <w:sz w:val="21"/>
              </w:rPr>
            </w:pPr>
          </w:p>
          <w:p w14:paraId="2DAFDFF7">
            <w:pPr>
              <w:spacing w:line="262" w:lineRule="auto"/>
              <w:rPr>
                <w:rFonts w:ascii="Arial"/>
                <w:sz w:val="21"/>
              </w:rPr>
            </w:pPr>
          </w:p>
          <w:p w14:paraId="4CC8AB1E">
            <w:pPr>
              <w:spacing w:line="262" w:lineRule="auto"/>
              <w:rPr>
                <w:rFonts w:ascii="Arial"/>
                <w:sz w:val="21"/>
              </w:rPr>
            </w:pPr>
          </w:p>
          <w:p w14:paraId="4745FE5B">
            <w:pPr>
              <w:spacing w:line="262" w:lineRule="auto"/>
              <w:rPr>
                <w:rFonts w:ascii="Arial"/>
                <w:sz w:val="21"/>
              </w:rPr>
            </w:pPr>
          </w:p>
          <w:p w14:paraId="33ABE235">
            <w:pPr>
              <w:spacing w:line="262" w:lineRule="auto"/>
              <w:rPr>
                <w:rFonts w:ascii="Arial"/>
                <w:sz w:val="21"/>
              </w:rPr>
            </w:pPr>
          </w:p>
          <w:p w14:paraId="0FCB1F14">
            <w:pPr>
              <w:spacing w:line="263" w:lineRule="auto"/>
              <w:rPr>
                <w:rFonts w:ascii="Arial"/>
                <w:sz w:val="21"/>
              </w:rPr>
            </w:pPr>
          </w:p>
          <w:p w14:paraId="5843796E">
            <w:pPr>
              <w:spacing w:line="263" w:lineRule="auto"/>
              <w:rPr>
                <w:rFonts w:ascii="Arial"/>
                <w:sz w:val="21"/>
              </w:rPr>
            </w:pPr>
          </w:p>
          <w:p w14:paraId="6C9E1A24">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76</w:t>
            </w:r>
          </w:p>
        </w:tc>
        <w:tc>
          <w:tcPr>
            <w:tcW w:w="1309" w:type="dxa"/>
            <w:vMerge w:val="continue"/>
            <w:tcBorders>
              <w:top w:val="nil"/>
              <w:bottom w:val="single" w:color="000000" w:sz="2" w:space="0"/>
            </w:tcBorders>
            <w:vAlign w:val="top"/>
          </w:tcPr>
          <w:p w14:paraId="7E2CFDD5">
            <w:pPr>
              <w:rPr>
                <w:rFonts w:ascii="Arial"/>
                <w:sz w:val="21"/>
              </w:rPr>
            </w:pPr>
          </w:p>
        </w:tc>
        <w:tc>
          <w:tcPr>
            <w:tcW w:w="6771" w:type="dxa"/>
            <w:tcBorders>
              <w:top w:val="single" w:color="000000" w:sz="2" w:space="0"/>
              <w:bottom w:val="single" w:color="000000" w:sz="2" w:space="0"/>
            </w:tcBorders>
            <w:vAlign w:val="top"/>
          </w:tcPr>
          <w:p w14:paraId="7FC50E1A">
            <w:pPr>
              <w:spacing w:line="273" w:lineRule="auto"/>
              <w:rPr>
                <w:rFonts w:ascii="Arial"/>
                <w:sz w:val="21"/>
              </w:rPr>
            </w:pPr>
          </w:p>
          <w:p w14:paraId="54997897">
            <w:pPr>
              <w:spacing w:line="273" w:lineRule="auto"/>
              <w:rPr>
                <w:rFonts w:ascii="Arial"/>
                <w:sz w:val="21"/>
              </w:rPr>
            </w:pPr>
          </w:p>
          <w:p w14:paraId="4F353A1F">
            <w:pPr>
              <w:spacing w:line="273" w:lineRule="auto"/>
              <w:rPr>
                <w:rFonts w:ascii="Arial"/>
                <w:sz w:val="21"/>
              </w:rPr>
            </w:pPr>
          </w:p>
          <w:p w14:paraId="033CD4C5">
            <w:pPr>
              <w:spacing w:line="274" w:lineRule="auto"/>
              <w:rPr>
                <w:rFonts w:ascii="Arial"/>
                <w:sz w:val="21"/>
              </w:rPr>
            </w:pPr>
          </w:p>
          <w:p w14:paraId="3D6B99DD">
            <w:pPr>
              <w:spacing w:line="274" w:lineRule="auto"/>
              <w:rPr>
                <w:rFonts w:ascii="Arial"/>
                <w:sz w:val="21"/>
              </w:rPr>
            </w:pPr>
          </w:p>
          <w:p w14:paraId="4EE08815">
            <w:pPr>
              <w:spacing w:line="274" w:lineRule="auto"/>
              <w:rPr>
                <w:rFonts w:ascii="Arial"/>
                <w:sz w:val="21"/>
              </w:rPr>
            </w:pPr>
          </w:p>
          <w:p w14:paraId="17C59DE0">
            <w:pPr>
              <w:spacing w:before="90" w:line="221" w:lineRule="auto"/>
              <w:ind w:left="25" w:right="205"/>
              <w:rPr>
                <w:rFonts w:ascii="微软雅黑" w:hAnsi="微软雅黑" w:eastAsia="微软雅黑" w:cs="微软雅黑"/>
                <w:sz w:val="21"/>
                <w:szCs w:val="21"/>
              </w:rPr>
            </w:pPr>
            <w:r>
              <w:rPr>
                <w:rFonts w:ascii="微软雅黑" w:hAnsi="微软雅黑" w:eastAsia="微软雅黑" w:cs="微软雅黑"/>
                <w:spacing w:val="9"/>
                <w:sz w:val="21"/>
                <w:szCs w:val="21"/>
              </w:rPr>
              <w:t>使</w:t>
            </w:r>
            <w:r>
              <w:rPr>
                <w:rFonts w:ascii="微软雅黑" w:hAnsi="微软雅黑" w:eastAsia="微软雅黑" w:cs="微软雅黑"/>
                <w:spacing w:val="5"/>
                <w:sz w:val="21"/>
                <w:szCs w:val="21"/>
              </w:rPr>
              <w:t>用易燃易爆稀释剂(如天拿水)清洗设备设施，是否未采取有效措施</w:t>
            </w:r>
            <w:r>
              <w:rPr>
                <w:rFonts w:ascii="微软雅黑" w:hAnsi="微软雅黑" w:eastAsia="微软雅黑" w:cs="微软雅黑"/>
                <w:spacing w:val="13"/>
                <w:sz w:val="21"/>
                <w:szCs w:val="21"/>
              </w:rPr>
              <w:t>及</w:t>
            </w:r>
            <w:r>
              <w:rPr>
                <w:rFonts w:ascii="微软雅黑" w:hAnsi="微软雅黑" w:eastAsia="微软雅黑" w:cs="微软雅黑"/>
                <w:spacing w:val="8"/>
                <w:sz w:val="21"/>
                <w:szCs w:val="21"/>
              </w:rPr>
              <w:t>时清除集聚在地沟、地坑等有限空间内的可燃气体</w:t>
            </w:r>
          </w:p>
        </w:tc>
        <w:tc>
          <w:tcPr>
            <w:tcW w:w="1309" w:type="dxa"/>
            <w:vMerge w:val="continue"/>
            <w:tcBorders>
              <w:top w:val="nil"/>
              <w:bottom w:val="single" w:color="000000" w:sz="2" w:space="0"/>
            </w:tcBorders>
            <w:vAlign w:val="top"/>
          </w:tcPr>
          <w:p w14:paraId="57E1E9B2">
            <w:pPr>
              <w:rPr>
                <w:rFonts w:ascii="Arial"/>
                <w:sz w:val="21"/>
              </w:rPr>
            </w:pPr>
          </w:p>
        </w:tc>
        <w:tc>
          <w:tcPr>
            <w:tcW w:w="2166" w:type="dxa"/>
            <w:tcBorders>
              <w:top w:val="single" w:color="000000" w:sz="2" w:space="0"/>
              <w:bottom w:val="single" w:color="000000" w:sz="2" w:space="0"/>
            </w:tcBorders>
            <w:vAlign w:val="top"/>
          </w:tcPr>
          <w:p w14:paraId="73CBA9BC">
            <w:pPr>
              <w:spacing w:line="257" w:lineRule="auto"/>
              <w:rPr>
                <w:rFonts w:ascii="Arial"/>
                <w:sz w:val="21"/>
              </w:rPr>
            </w:pPr>
          </w:p>
          <w:p w14:paraId="3DD3CD84">
            <w:pPr>
              <w:spacing w:line="257" w:lineRule="auto"/>
              <w:rPr>
                <w:rFonts w:ascii="Arial"/>
                <w:sz w:val="21"/>
              </w:rPr>
            </w:pPr>
          </w:p>
          <w:p w14:paraId="763BDBB3">
            <w:pPr>
              <w:spacing w:line="257" w:lineRule="auto"/>
              <w:rPr>
                <w:rFonts w:ascii="Arial"/>
                <w:sz w:val="21"/>
              </w:rPr>
            </w:pPr>
          </w:p>
          <w:p w14:paraId="2606B83E">
            <w:pPr>
              <w:spacing w:line="257" w:lineRule="auto"/>
              <w:rPr>
                <w:rFonts w:ascii="Arial"/>
                <w:sz w:val="21"/>
              </w:rPr>
            </w:pPr>
          </w:p>
          <w:p w14:paraId="112E5073">
            <w:pPr>
              <w:spacing w:line="257" w:lineRule="auto"/>
              <w:rPr>
                <w:rFonts w:ascii="Arial"/>
                <w:sz w:val="21"/>
              </w:rPr>
            </w:pPr>
          </w:p>
          <w:p w14:paraId="2C5B2CCE">
            <w:pPr>
              <w:spacing w:line="258" w:lineRule="auto"/>
              <w:rPr>
                <w:rFonts w:ascii="Arial"/>
                <w:sz w:val="21"/>
              </w:rPr>
            </w:pPr>
          </w:p>
          <w:p w14:paraId="208A7D2D">
            <w:pPr>
              <w:spacing w:line="258" w:lineRule="auto"/>
              <w:rPr>
                <w:rFonts w:ascii="Arial"/>
                <w:sz w:val="21"/>
              </w:rPr>
            </w:pPr>
          </w:p>
          <w:p w14:paraId="7F3DA031">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4553D340">
            <w:pPr>
              <w:spacing w:line="257" w:lineRule="auto"/>
              <w:rPr>
                <w:rFonts w:ascii="Arial"/>
                <w:sz w:val="21"/>
              </w:rPr>
            </w:pPr>
          </w:p>
          <w:p w14:paraId="7055F335">
            <w:pPr>
              <w:spacing w:line="257" w:lineRule="auto"/>
              <w:rPr>
                <w:rFonts w:ascii="Arial"/>
                <w:sz w:val="21"/>
              </w:rPr>
            </w:pPr>
          </w:p>
          <w:p w14:paraId="0583F541">
            <w:pPr>
              <w:spacing w:line="257" w:lineRule="auto"/>
              <w:rPr>
                <w:rFonts w:ascii="Arial"/>
                <w:sz w:val="21"/>
              </w:rPr>
            </w:pPr>
          </w:p>
          <w:p w14:paraId="345FEEE7">
            <w:pPr>
              <w:spacing w:line="257" w:lineRule="auto"/>
              <w:rPr>
                <w:rFonts w:ascii="Arial"/>
                <w:sz w:val="21"/>
              </w:rPr>
            </w:pPr>
          </w:p>
          <w:p w14:paraId="3FA2169A">
            <w:pPr>
              <w:spacing w:line="257" w:lineRule="auto"/>
              <w:rPr>
                <w:rFonts w:ascii="Arial"/>
                <w:sz w:val="21"/>
              </w:rPr>
            </w:pPr>
          </w:p>
          <w:p w14:paraId="0927DEDE">
            <w:pPr>
              <w:spacing w:line="258" w:lineRule="auto"/>
              <w:rPr>
                <w:rFonts w:ascii="Arial"/>
                <w:sz w:val="21"/>
              </w:rPr>
            </w:pPr>
          </w:p>
          <w:p w14:paraId="3FB42AEB">
            <w:pPr>
              <w:spacing w:line="258" w:lineRule="auto"/>
              <w:rPr>
                <w:rFonts w:ascii="Arial"/>
                <w:sz w:val="21"/>
              </w:rPr>
            </w:pPr>
          </w:p>
          <w:p w14:paraId="03D11ED9">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4C8F117C">
            <w:pPr>
              <w:spacing w:line="257" w:lineRule="auto"/>
              <w:rPr>
                <w:rFonts w:ascii="Arial"/>
                <w:sz w:val="21"/>
              </w:rPr>
            </w:pPr>
          </w:p>
          <w:p w14:paraId="16360B82">
            <w:pPr>
              <w:spacing w:line="257" w:lineRule="auto"/>
              <w:rPr>
                <w:rFonts w:ascii="Arial"/>
                <w:sz w:val="21"/>
              </w:rPr>
            </w:pPr>
          </w:p>
          <w:p w14:paraId="5EEAA362">
            <w:pPr>
              <w:spacing w:line="257" w:lineRule="auto"/>
              <w:rPr>
                <w:rFonts w:ascii="Arial"/>
                <w:sz w:val="21"/>
              </w:rPr>
            </w:pPr>
          </w:p>
          <w:p w14:paraId="254C8BD5">
            <w:pPr>
              <w:spacing w:line="257" w:lineRule="auto"/>
              <w:rPr>
                <w:rFonts w:ascii="Arial"/>
                <w:sz w:val="21"/>
              </w:rPr>
            </w:pPr>
          </w:p>
          <w:p w14:paraId="4711B3D6">
            <w:pPr>
              <w:spacing w:line="257" w:lineRule="auto"/>
              <w:rPr>
                <w:rFonts w:ascii="Arial"/>
                <w:sz w:val="21"/>
              </w:rPr>
            </w:pPr>
          </w:p>
          <w:p w14:paraId="12989C5F">
            <w:pPr>
              <w:spacing w:line="258" w:lineRule="auto"/>
              <w:rPr>
                <w:rFonts w:ascii="Arial"/>
                <w:sz w:val="21"/>
              </w:rPr>
            </w:pPr>
          </w:p>
          <w:p w14:paraId="218B4004">
            <w:pPr>
              <w:spacing w:line="258" w:lineRule="auto"/>
              <w:rPr>
                <w:rFonts w:ascii="Arial"/>
                <w:sz w:val="21"/>
              </w:rPr>
            </w:pPr>
          </w:p>
          <w:p w14:paraId="22332430">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218F42FB">
            <w:pPr>
              <w:spacing w:before="16" w:line="192" w:lineRule="auto"/>
              <w:ind w:left="31" w:right="190" w:hanging="8"/>
              <w:rPr>
                <w:rFonts w:ascii="微软雅黑" w:hAnsi="微软雅黑" w:eastAsia="微软雅黑" w:cs="微软雅黑"/>
                <w:sz w:val="21"/>
                <w:szCs w:val="21"/>
              </w:rPr>
            </w:pPr>
            <w:r>
              <w:rPr>
                <w:rFonts w:ascii="微软雅黑" w:hAnsi="微软雅黑" w:eastAsia="微软雅黑" w:cs="微软雅黑"/>
                <w:spacing w:val="6"/>
                <w:sz w:val="21"/>
                <w:szCs w:val="21"/>
              </w:rPr>
              <w:t>【法律】《</w:t>
            </w:r>
            <w:r>
              <w:rPr>
                <w:rFonts w:ascii="微软雅黑" w:hAnsi="微软雅黑" w:eastAsia="微软雅黑" w:cs="微软雅黑"/>
                <w:spacing w:val="3"/>
                <w:sz w:val="21"/>
                <w:szCs w:val="21"/>
              </w:rPr>
              <w:t>安全生产法》第四十一条第二款规定：生产</w:t>
            </w:r>
            <w:r>
              <w:rPr>
                <w:rFonts w:ascii="微软雅黑" w:hAnsi="微软雅黑" w:eastAsia="微软雅黑" w:cs="微软雅黑"/>
                <w:spacing w:val="11"/>
                <w:sz w:val="21"/>
                <w:szCs w:val="21"/>
              </w:rPr>
              <w:t>经营单位应当建立健全并落实生产安全事故隐患排查</w:t>
            </w:r>
            <w:r>
              <w:rPr>
                <w:rFonts w:ascii="微软雅黑" w:hAnsi="微软雅黑" w:eastAsia="微软雅黑" w:cs="微软雅黑"/>
                <w:spacing w:val="6"/>
                <w:sz w:val="21"/>
                <w:szCs w:val="21"/>
              </w:rPr>
              <w:t>治</w:t>
            </w:r>
            <w:r>
              <w:rPr>
                <w:rFonts w:ascii="微软雅黑" w:hAnsi="微软雅黑" w:eastAsia="微软雅黑" w:cs="微软雅黑"/>
                <w:spacing w:val="1"/>
                <w:sz w:val="21"/>
                <w:szCs w:val="21"/>
              </w:rPr>
              <w:t>理制度，采取技术、管理措施，</w:t>
            </w:r>
            <w:r>
              <w:rPr>
                <w:rFonts w:ascii="微软雅黑" w:hAnsi="微软雅黑" w:eastAsia="微软雅黑" w:cs="微软雅黑"/>
                <w:sz w:val="21"/>
                <w:szCs w:val="21"/>
              </w:rPr>
              <w:t>及时发现并消除事故隐</w:t>
            </w:r>
            <w:r>
              <w:rPr>
                <w:rFonts w:ascii="微软雅黑" w:hAnsi="微软雅黑" w:eastAsia="微软雅黑" w:cs="微软雅黑"/>
                <w:spacing w:val="4"/>
                <w:sz w:val="21"/>
                <w:szCs w:val="21"/>
              </w:rPr>
              <w:t>患。事故隐患排查治</w:t>
            </w:r>
            <w:r>
              <w:rPr>
                <w:rFonts w:ascii="微软雅黑" w:hAnsi="微软雅黑" w:eastAsia="微软雅黑" w:cs="微软雅黑"/>
                <w:spacing w:val="2"/>
                <w:sz w:val="21"/>
                <w:szCs w:val="21"/>
              </w:rPr>
              <w:t>理情况应当如实记录，并通过职工</w:t>
            </w:r>
            <w:r>
              <w:rPr>
                <w:rFonts w:ascii="微软雅黑" w:hAnsi="微软雅黑" w:eastAsia="微软雅黑" w:cs="微软雅黑"/>
                <w:spacing w:val="14"/>
                <w:sz w:val="21"/>
                <w:szCs w:val="21"/>
              </w:rPr>
              <w:t>大</w:t>
            </w:r>
            <w:r>
              <w:rPr>
                <w:rFonts w:ascii="微软雅黑" w:hAnsi="微软雅黑" w:eastAsia="微软雅黑" w:cs="微软雅黑"/>
                <w:spacing w:val="8"/>
                <w:sz w:val="21"/>
                <w:szCs w:val="21"/>
              </w:rPr>
              <w:t>会或者职工代表大会、信息公示栏等方式向从业人员通报。【部门规范性文件】《关于印发〈工贸行业重</w:t>
            </w:r>
            <w:r>
              <w:rPr>
                <w:rFonts w:ascii="微软雅黑" w:hAnsi="微软雅黑" w:eastAsia="微软雅黑" w:cs="微软雅黑"/>
                <w:spacing w:val="7"/>
                <w:sz w:val="21"/>
                <w:szCs w:val="21"/>
              </w:rPr>
              <w:t>大</w:t>
            </w:r>
            <w:r>
              <w:rPr>
                <w:rFonts w:ascii="微软雅黑" w:hAnsi="微软雅黑" w:eastAsia="微软雅黑" w:cs="微软雅黑"/>
                <w:spacing w:val="13"/>
                <w:sz w:val="21"/>
                <w:szCs w:val="21"/>
              </w:rPr>
              <w:t>生</w:t>
            </w:r>
            <w:r>
              <w:rPr>
                <w:rFonts w:ascii="微软雅黑" w:hAnsi="微软雅黑" w:eastAsia="微软雅黑" w:cs="微软雅黑"/>
                <w:spacing w:val="7"/>
                <w:sz w:val="21"/>
                <w:szCs w:val="21"/>
              </w:rPr>
              <w:t>产安全事故隐患判定标准(2017版)〉的通知》(安</w:t>
            </w:r>
            <w:r>
              <w:rPr>
                <w:rFonts w:ascii="微软雅黑" w:hAnsi="微软雅黑" w:eastAsia="微软雅黑" w:cs="微软雅黑"/>
                <w:spacing w:val="2"/>
                <w:sz w:val="21"/>
                <w:szCs w:val="21"/>
              </w:rPr>
              <w:t>监总管四〔2017〕</w:t>
            </w:r>
            <w:r>
              <w:rPr>
                <w:rFonts w:ascii="微软雅黑" w:hAnsi="微软雅黑" w:eastAsia="微软雅黑" w:cs="微软雅黑"/>
                <w:spacing w:val="1"/>
                <w:sz w:val="21"/>
                <w:szCs w:val="21"/>
              </w:rPr>
              <w:t>129号)规定：</w:t>
            </w:r>
          </w:p>
          <w:p w14:paraId="5B3FFE2D">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14:paraId="54BF0E97">
            <w:pPr>
              <w:tabs>
                <w:tab w:val="left" w:pos="128"/>
              </w:tabs>
              <w:spacing w:before="2" w:line="195" w:lineRule="auto"/>
              <w:ind w:left="29" w:right="129" w:hanging="6"/>
              <w:rPr>
                <w:rFonts w:ascii="微软雅黑" w:hAnsi="微软雅黑" w:eastAsia="微软雅黑" w:cs="微软雅黑"/>
                <w:sz w:val="21"/>
                <w:szCs w:val="21"/>
              </w:rPr>
            </w:pPr>
            <w:r>
              <w:rPr>
                <w:rFonts w:ascii="微软雅黑" w:hAnsi="微软雅黑" w:eastAsia="微软雅黑" w:cs="微软雅黑"/>
                <w:sz w:val="21"/>
                <w:szCs w:val="21"/>
              </w:rPr>
              <w:tab/>
            </w:r>
            <w:r>
              <w:rPr>
                <w:rFonts w:ascii="微软雅黑" w:hAnsi="微软雅黑" w:eastAsia="微软雅黑" w:cs="微软雅黑"/>
                <w:sz w:val="21"/>
                <w:szCs w:val="21"/>
              </w:rPr>
              <w:tab/>
            </w:r>
            <w:r>
              <w:rPr>
                <w:rFonts w:ascii="微软雅黑" w:hAnsi="微软雅黑" w:eastAsia="微软雅黑" w:cs="微软雅黑"/>
                <w:spacing w:val="10"/>
                <w:sz w:val="21"/>
                <w:szCs w:val="21"/>
              </w:rPr>
              <w:t>(四)机械行业</w:t>
            </w:r>
            <w:r>
              <w:rPr>
                <w:rFonts w:ascii="微软雅黑" w:hAnsi="微软雅黑" w:eastAsia="微软雅黑" w:cs="微软雅黑"/>
                <w:spacing w:val="9"/>
                <w:sz w:val="21"/>
                <w:szCs w:val="21"/>
              </w:rPr>
              <w:t>。</w:t>
            </w:r>
            <w:r>
              <w:rPr>
                <w:rFonts w:ascii="微软雅黑" w:hAnsi="微软雅黑" w:eastAsia="微软雅黑" w:cs="微软雅黑"/>
                <w:spacing w:val="4"/>
                <w:sz w:val="21"/>
                <w:szCs w:val="21"/>
              </w:rPr>
              <w:t>6.使用易燃易爆稀释剂(如天拿水)清洗设备设施，未</w:t>
            </w:r>
            <w:r>
              <w:rPr>
                <w:rFonts w:ascii="微软雅黑" w:hAnsi="微软雅黑" w:eastAsia="微软雅黑" w:cs="微软雅黑"/>
                <w:spacing w:val="3"/>
                <w:sz w:val="21"/>
                <w:szCs w:val="21"/>
              </w:rPr>
              <w:t>采</w:t>
            </w:r>
            <w:r>
              <w:rPr>
                <w:rFonts w:ascii="微软雅黑" w:hAnsi="微软雅黑" w:eastAsia="微软雅黑" w:cs="微软雅黑"/>
                <w:sz w:val="21"/>
                <w:szCs w:val="21"/>
              </w:rPr>
              <w:t>取</w:t>
            </w:r>
            <w:r>
              <w:rPr>
                <w:rFonts w:ascii="微软雅黑" w:hAnsi="微软雅黑" w:eastAsia="微软雅黑" w:cs="微软雅黑"/>
                <w:spacing w:val="13"/>
                <w:sz w:val="21"/>
                <w:szCs w:val="21"/>
              </w:rPr>
              <w:t>有</w:t>
            </w:r>
            <w:r>
              <w:rPr>
                <w:rFonts w:ascii="微软雅黑" w:hAnsi="微软雅黑" w:eastAsia="微软雅黑" w:cs="微软雅黑"/>
                <w:spacing w:val="8"/>
                <w:sz w:val="21"/>
                <w:szCs w:val="21"/>
              </w:rPr>
              <w:t>效措施及时清除集聚在地沟、地坑等有限空间内的可</w:t>
            </w:r>
            <w:r>
              <w:rPr>
                <w:rFonts w:ascii="微软雅黑" w:hAnsi="微软雅黑" w:eastAsia="微软雅黑" w:cs="微软雅黑"/>
                <w:spacing w:val="-1"/>
                <w:sz w:val="21"/>
                <w:szCs w:val="21"/>
              </w:rPr>
              <w:t>燃气</w:t>
            </w:r>
            <w:r>
              <w:rPr>
                <w:rFonts w:ascii="微软雅黑" w:hAnsi="微软雅黑" w:eastAsia="微软雅黑" w:cs="微软雅黑"/>
                <w:sz w:val="21"/>
                <w:szCs w:val="21"/>
              </w:rPr>
              <w:t>体。</w:t>
            </w:r>
          </w:p>
        </w:tc>
        <w:tc>
          <w:tcPr>
            <w:tcW w:w="5555" w:type="dxa"/>
            <w:tcBorders>
              <w:top w:val="single" w:color="000000" w:sz="2" w:space="0"/>
              <w:bottom w:val="single" w:color="000000" w:sz="2" w:space="0"/>
            </w:tcBorders>
            <w:vAlign w:val="top"/>
          </w:tcPr>
          <w:p w14:paraId="74AE322E">
            <w:pPr>
              <w:tabs>
                <w:tab w:val="left" w:pos="128"/>
              </w:tabs>
              <w:spacing w:before="2" w:line="195" w:lineRule="auto"/>
              <w:ind w:left="29" w:right="129" w:hanging="6"/>
              <w:rPr>
                <w:rFonts w:ascii="微软雅黑" w:hAnsi="微软雅黑" w:eastAsia="微软雅黑" w:cs="微软雅黑"/>
                <w:sz w:val="21"/>
                <w:szCs w:val="21"/>
              </w:rPr>
            </w:pPr>
            <w:r>
              <w:rPr>
                <w:rFonts w:hint="eastAsia" w:ascii="微软雅黑" w:hAnsi="微软雅黑" w:eastAsia="微软雅黑" w:cs="微软雅黑"/>
                <w:spacing w:val="22"/>
                <w:sz w:val="21"/>
                <w:szCs w:val="21"/>
                <w:lang w:val="en-US" w:eastAsia="zh-CN"/>
              </w:rPr>
              <w:t>是</w:t>
            </w:r>
          </w:p>
        </w:tc>
      </w:tr>
      <w:tr w14:paraId="341DFA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74" w:hRule="atLeast"/>
        </w:trPr>
        <w:tc>
          <w:tcPr>
            <w:tcW w:w="712" w:type="dxa"/>
            <w:tcBorders>
              <w:top w:val="single" w:color="000000" w:sz="2" w:space="0"/>
              <w:bottom w:val="single" w:color="000000" w:sz="2" w:space="0"/>
            </w:tcBorders>
            <w:vAlign w:val="top"/>
          </w:tcPr>
          <w:p w14:paraId="3EEBB6FE">
            <w:pPr>
              <w:spacing w:line="249" w:lineRule="auto"/>
              <w:rPr>
                <w:rFonts w:ascii="Arial"/>
                <w:sz w:val="21"/>
              </w:rPr>
            </w:pPr>
          </w:p>
          <w:p w14:paraId="0E1C87CD">
            <w:pPr>
              <w:spacing w:line="250" w:lineRule="auto"/>
              <w:rPr>
                <w:rFonts w:ascii="Arial"/>
                <w:sz w:val="21"/>
              </w:rPr>
            </w:pPr>
          </w:p>
          <w:p w14:paraId="57F8BB27">
            <w:pPr>
              <w:spacing w:line="250" w:lineRule="auto"/>
              <w:rPr>
                <w:rFonts w:ascii="Arial"/>
                <w:sz w:val="21"/>
              </w:rPr>
            </w:pPr>
          </w:p>
          <w:p w14:paraId="693D28A4">
            <w:pPr>
              <w:spacing w:line="250" w:lineRule="auto"/>
              <w:rPr>
                <w:rFonts w:ascii="Arial"/>
                <w:sz w:val="21"/>
              </w:rPr>
            </w:pPr>
          </w:p>
          <w:p w14:paraId="035C1697">
            <w:pPr>
              <w:spacing w:line="250" w:lineRule="auto"/>
              <w:rPr>
                <w:rFonts w:ascii="Arial"/>
                <w:sz w:val="21"/>
              </w:rPr>
            </w:pPr>
          </w:p>
          <w:p w14:paraId="216A2C61">
            <w:pPr>
              <w:spacing w:before="90" w:line="173"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77</w:t>
            </w:r>
          </w:p>
        </w:tc>
        <w:tc>
          <w:tcPr>
            <w:tcW w:w="1309" w:type="dxa"/>
            <w:vMerge w:val="restart"/>
            <w:tcBorders>
              <w:top w:val="single" w:color="000000" w:sz="2" w:space="0"/>
              <w:bottom w:val="nil"/>
            </w:tcBorders>
            <w:vAlign w:val="top"/>
          </w:tcPr>
          <w:p w14:paraId="7E0ECEE7">
            <w:pPr>
              <w:rPr>
                <w:rFonts w:ascii="Arial"/>
                <w:sz w:val="21"/>
              </w:rPr>
            </w:pPr>
          </w:p>
        </w:tc>
        <w:tc>
          <w:tcPr>
            <w:tcW w:w="6771" w:type="dxa"/>
            <w:tcBorders>
              <w:top w:val="single" w:color="000000" w:sz="2" w:space="0"/>
              <w:bottom w:val="single" w:color="000000" w:sz="2" w:space="0"/>
            </w:tcBorders>
            <w:vAlign w:val="top"/>
          </w:tcPr>
          <w:p w14:paraId="0933E53F">
            <w:pPr>
              <w:spacing w:line="269" w:lineRule="auto"/>
              <w:rPr>
                <w:rFonts w:ascii="Arial"/>
                <w:sz w:val="21"/>
              </w:rPr>
            </w:pPr>
          </w:p>
          <w:p w14:paraId="70E72F5D">
            <w:pPr>
              <w:spacing w:line="269" w:lineRule="auto"/>
              <w:rPr>
                <w:rFonts w:ascii="Arial"/>
                <w:sz w:val="21"/>
              </w:rPr>
            </w:pPr>
          </w:p>
          <w:p w14:paraId="4818CC86">
            <w:pPr>
              <w:spacing w:line="269" w:lineRule="auto"/>
              <w:rPr>
                <w:rFonts w:ascii="Arial"/>
                <w:sz w:val="21"/>
              </w:rPr>
            </w:pPr>
          </w:p>
          <w:p w14:paraId="58482CA5">
            <w:pPr>
              <w:spacing w:line="269" w:lineRule="auto"/>
              <w:rPr>
                <w:rFonts w:ascii="Arial"/>
                <w:sz w:val="21"/>
              </w:rPr>
            </w:pPr>
          </w:p>
          <w:p w14:paraId="019CE378">
            <w:pPr>
              <w:spacing w:before="90" w:line="220" w:lineRule="auto"/>
              <w:ind w:left="25" w:right="101"/>
              <w:rPr>
                <w:rFonts w:ascii="微软雅黑" w:hAnsi="微软雅黑" w:eastAsia="微软雅黑" w:cs="微软雅黑"/>
                <w:sz w:val="21"/>
                <w:szCs w:val="21"/>
              </w:rPr>
            </w:pPr>
            <w:r>
              <w:rPr>
                <w:rFonts w:ascii="微软雅黑" w:hAnsi="微软雅黑" w:eastAsia="微软雅黑" w:cs="微软雅黑"/>
                <w:spacing w:val="18"/>
                <w:sz w:val="21"/>
                <w:szCs w:val="21"/>
              </w:rPr>
              <w:t>水</w:t>
            </w:r>
            <w:r>
              <w:rPr>
                <w:rFonts w:ascii="微软雅黑" w:hAnsi="微软雅黑" w:eastAsia="微软雅黑" w:cs="微软雅黑"/>
                <w:spacing w:val="15"/>
                <w:sz w:val="21"/>
                <w:szCs w:val="21"/>
              </w:rPr>
              <w:t>泥工厂煤磨袋式收尘器(或煤粉仓)是否未设置温度和一氧化碳监</w:t>
            </w:r>
            <w:r>
              <w:rPr>
                <w:rFonts w:ascii="微软雅黑" w:hAnsi="微软雅黑" w:eastAsia="微软雅黑" w:cs="微软雅黑"/>
                <w:sz w:val="21"/>
                <w:szCs w:val="21"/>
              </w:rPr>
              <w:t>测，或未设置气体灭火装置</w:t>
            </w:r>
          </w:p>
        </w:tc>
        <w:tc>
          <w:tcPr>
            <w:tcW w:w="1309" w:type="dxa"/>
            <w:vMerge w:val="restart"/>
            <w:tcBorders>
              <w:top w:val="single" w:color="000000" w:sz="2" w:space="0"/>
              <w:bottom w:val="nil"/>
            </w:tcBorders>
            <w:vAlign w:val="top"/>
          </w:tcPr>
          <w:p w14:paraId="6910136E">
            <w:pPr>
              <w:rPr>
                <w:rFonts w:ascii="Arial"/>
                <w:sz w:val="21"/>
              </w:rPr>
            </w:pPr>
          </w:p>
        </w:tc>
        <w:tc>
          <w:tcPr>
            <w:tcW w:w="2166" w:type="dxa"/>
            <w:tcBorders>
              <w:top w:val="single" w:color="000000" w:sz="2" w:space="0"/>
              <w:bottom w:val="single" w:color="000000" w:sz="2" w:space="0"/>
            </w:tcBorders>
            <w:vAlign w:val="top"/>
          </w:tcPr>
          <w:p w14:paraId="3F3BA8AF">
            <w:pPr>
              <w:spacing w:line="242" w:lineRule="auto"/>
              <w:rPr>
                <w:rFonts w:ascii="Arial"/>
                <w:sz w:val="21"/>
              </w:rPr>
            </w:pPr>
          </w:p>
          <w:p w14:paraId="59F5C623">
            <w:pPr>
              <w:spacing w:line="243" w:lineRule="auto"/>
              <w:rPr>
                <w:rFonts w:ascii="Arial"/>
                <w:sz w:val="21"/>
              </w:rPr>
            </w:pPr>
          </w:p>
          <w:p w14:paraId="579C1C6F">
            <w:pPr>
              <w:spacing w:line="243" w:lineRule="auto"/>
              <w:rPr>
                <w:rFonts w:ascii="Arial"/>
                <w:sz w:val="21"/>
              </w:rPr>
            </w:pPr>
          </w:p>
          <w:p w14:paraId="0BD28DF5">
            <w:pPr>
              <w:spacing w:line="243" w:lineRule="auto"/>
              <w:rPr>
                <w:rFonts w:ascii="Arial"/>
                <w:sz w:val="21"/>
              </w:rPr>
            </w:pPr>
          </w:p>
          <w:p w14:paraId="75CB86BC">
            <w:pPr>
              <w:spacing w:line="243" w:lineRule="auto"/>
              <w:rPr>
                <w:rFonts w:ascii="Arial"/>
                <w:sz w:val="21"/>
              </w:rPr>
            </w:pPr>
          </w:p>
          <w:p w14:paraId="4354FC65">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284E8257">
            <w:pPr>
              <w:spacing w:line="242" w:lineRule="auto"/>
              <w:rPr>
                <w:rFonts w:ascii="Arial"/>
                <w:sz w:val="21"/>
              </w:rPr>
            </w:pPr>
          </w:p>
          <w:p w14:paraId="726344DB">
            <w:pPr>
              <w:spacing w:line="242" w:lineRule="auto"/>
              <w:rPr>
                <w:rFonts w:ascii="Arial"/>
                <w:sz w:val="21"/>
              </w:rPr>
            </w:pPr>
          </w:p>
          <w:p w14:paraId="1FEEECFC">
            <w:pPr>
              <w:spacing w:line="243" w:lineRule="auto"/>
              <w:rPr>
                <w:rFonts w:ascii="Arial"/>
                <w:sz w:val="21"/>
              </w:rPr>
            </w:pPr>
          </w:p>
          <w:p w14:paraId="099020FA">
            <w:pPr>
              <w:spacing w:line="243" w:lineRule="auto"/>
              <w:rPr>
                <w:rFonts w:ascii="Arial"/>
                <w:sz w:val="21"/>
              </w:rPr>
            </w:pPr>
          </w:p>
          <w:p w14:paraId="1AB6EDA5">
            <w:pPr>
              <w:spacing w:line="243" w:lineRule="auto"/>
              <w:rPr>
                <w:rFonts w:ascii="Arial"/>
                <w:sz w:val="21"/>
              </w:rPr>
            </w:pPr>
          </w:p>
          <w:p w14:paraId="081EF530">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4E0BAF00">
            <w:pPr>
              <w:spacing w:line="242" w:lineRule="auto"/>
              <w:rPr>
                <w:rFonts w:ascii="Arial"/>
                <w:sz w:val="21"/>
              </w:rPr>
            </w:pPr>
          </w:p>
          <w:p w14:paraId="3DB3407F">
            <w:pPr>
              <w:spacing w:line="243" w:lineRule="auto"/>
              <w:rPr>
                <w:rFonts w:ascii="Arial"/>
                <w:sz w:val="21"/>
              </w:rPr>
            </w:pPr>
          </w:p>
          <w:p w14:paraId="51E8FB46">
            <w:pPr>
              <w:spacing w:line="243" w:lineRule="auto"/>
              <w:rPr>
                <w:rFonts w:ascii="Arial"/>
                <w:sz w:val="21"/>
              </w:rPr>
            </w:pPr>
          </w:p>
          <w:p w14:paraId="68DB8B21">
            <w:pPr>
              <w:spacing w:line="243" w:lineRule="auto"/>
              <w:rPr>
                <w:rFonts w:ascii="Arial"/>
                <w:sz w:val="21"/>
              </w:rPr>
            </w:pPr>
          </w:p>
          <w:p w14:paraId="60A1590E">
            <w:pPr>
              <w:spacing w:line="243" w:lineRule="auto"/>
              <w:rPr>
                <w:rFonts w:ascii="Arial"/>
                <w:sz w:val="21"/>
              </w:rPr>
            </w:pPr>
          </w:p>
          <w:p w14:paraId="535B1F1E">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673868FA">
            <w:pPr>
              <w:spacing w:before="10" w:line="192" w:lineRule="auto"/>
              <w:ind w:left="29" w:right="71" w:hanging="6"/>
              <w:rPr>
                <w:rFonts w:ascii="微软雅黑" w:hAnsi="微软雅黑" w:eastAsia="微软雅黑" w:cs="微软雅黑"/>
                <w:sz w:val="21"/>
                <w:szCs w:val="21"/>
              </w:rPr>
            </w:pPr>
            <w:r>
              <w:rPr>
                <w:rFonts w:ascii="微软雅黑" w:hAnsi="微软雅黑" w:eastAsia="微软雅黑" w:cs="微软雅黑"/>
                <w:spacing w:val="6"/>
                <w:sz w:val="21"/>
                <w:szCs w:val="21"/>
              </w:rPr>
              <w:t>【法律】《</w:t>
            </w:r>
            <w:r>
              <w:rPr>
                <w:rFonts w:ascii="微软雅黑" w:hAnsi="微软雅黑" w:eastAsia="微软雅黑" w:cs="微软雅黑"/>
                <w:spacing w:val="3"/>
                <w:sz w:val="21"/>
                <w:szCs w:val="21"/>
              </w:rPr>
              <w:t>安全生产法》第三十六条第一款规定：安全</w:t>
            </w:r>
            <w:r>
              <w:rPr>
                <w:rFonts w:ascii="微软雅黑" w:hAnsi="微软雅黑" w:eastAsia="微软雅黑" w:cs="微软雅黑"/>
                <w:spacing w:val="8"/>
                <w:sz w:val="21"/>
                <w:szCs w:val="21"/>
              </w:rPr>
              <w:t>设备的设计、制造、安装、使用、检测、维修、改造</w:t>
            </w:r>
            <w:r>
              <w:rPr>
                <w:rFonts w:ascii="微软雅黑" w:hAnsi="微软雅黑" w:eastAsia="微软雅黑" w:cs="微软雅黑"/>
                <w:spacing w:val="6"/>
                <w:sz w:val="21"/>
                <w:szCs w:val="21"/>
              </w:rPr>
              <w:t>和</w:t>
            </w:r>
            <w:r>
              <w:rPr>
                <w:rFonts w:ascii="微软雅黑" w:hAnsi="微软雅黑" w:eastAsia="微软雅黑" w:cs="微软雅黑"/>
                <w:spacing w:val="10"/>
                <w:sz w:val="21"/>
                <w:szCs w:val="21"/>
              </w:rPr>
              <w:t>报</w:t>
            </w:r>
            <w:r>
              <w:rPr>
                <w:rFonts w:ascii="微软雅黑" w:hAnsi="微软雅黑" w:eastAsia="微软雅黑" w:cs="微软雅黑"/>
                <w:spacing w:val="8"/>
                <w:sz w:val="21"/>
                <w:szCs w:val="21"/>
              </w:rPr>
              <w:t>废</w:t>
            </w:r>
            <w:r>
              <w:rPr>
                <w:rFonts w:ascii="微软雅黑" w:hAnsi="微软雅黑" w:eastAsia="微软雅黑" w:cs="微软雅黑"/>
                <w:spacing w:val="5"/>
                <w:sz w:val="21"/>
                <w:szCs w:val="21"/>
              </w:rPr>
              <w:t>，应当符合国家标准或者行业标准。【部门规范性</w:t>
            </w:r>
            <w:r>
              <w:rPr>
                <w:rFonts w:ascii="微软雅黑" w:hAnsi="微软雅黑" w:eastAsia="微软雅黑" w:cs="微软雅黑"/>
                <w:spacing w:val="12"/>
                <w:sz w:val="21"/>
                <w:szCs w:val="21"/>
              </w:rPr>
              <w:t>文</w:t>
            </w:r>
            <w:r>
              <w:rPr>
                <w:rFonts w:ascii="微软雅黑" w:hAnsi="微软雅黑" w:eastAsia="微软雅黑" w:cs="微软雅黑"/>
                <w:spacing w:val="8"/>
                <w:sz w:val="21"/>
                <w:szCs w:val="21"/>
              </w:rPr>
              <w:t>件</w:t>
            </w:r>
            <w:r>
              <w:rPr>
                <w:rFonts w:ascii="微软雅黑" w:hAnsi="微软雅黑" w:eastAsia="微软雅黑" w:cs="微软雅黑"/>
                <w:spacing w:val="6"/>
                <w:sz w:val="21"/>
                <w:szCs w:val="21"/>
              </w:rPr>
              <w:t>】《国家安全生产监督管理总局关于印发&lt;工贸行业</w:t>
            </w:r>
            <w:r>
              <w:rPr>
                <w:rFonts w:ascii="微软雅黑" w:hAnsi="微软雅黑" w:eastAsia="微软雅黑" w:cs="微软雅黑"/>
                <w:spacing w:val="2"/>
                <w:sz w:val="21"/>
                <w:szCs w:val="21"/>
              </w:rPr>
              <w:t>重大生产安全事故隐患判定标准&gt;》(安监总管四〔2017</w:t>
            </w:r>
          </w:p>
          <w:p w14:paraId="25EAB24E">
            <w:pPr>
              <w:spacing w:before="1" w:line="199" w:lineRule="auto"/>
              <w:ind w:left="84"/>
              <w:rPr>
                <w:rFonts w:ascii="微软雅黑" w:hAnsi="微软雅黑" w:eastAsia="微软雅黑" w:cs="微软雅黑"/>
                <w:sz w:val="21"/>
                <w:szCs w:val="21"/>
              </w:rPr>
            </w:pPr>
            <w:r>
              <w:rPr>
                <w:rFonts w:ascii="微软雅黑" w:hAnsi="微软雅黑" w:eastAsia="微软雅黑" w:cs="微软雅黑"/>
                <w:spacing w:val="7"/>
                <w:sz w:val="21"/>
                <w:szCs w:val="21"/>
              </w:rPr>
              <w:t>〕</w:t>
            </w:r>
            <w:r>
              <w:rPr>
                <w:rFonts w:ascii="微软雅黑" w:hAnsi="微软雅黑" w:eastAsia="微软雅黑" w:cs="微软雅黑"/>
                <w:spacing w:val="4"/>
                <w:sz w:val="21"/>
                <w:szCs w:val="21"/>
              </w:rPr>
              <w:t>129号)规定：</w:t>
            </w:r>
          </w:p>
          <w:p w14:paraId="63D3A0FF">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14:paraId="2D1EACE5">
            <w:pPr>
              <w:tabs>
                <w:tab w:val="left" w:pos="128"/>
              </w:tabs>
              <w:spacing w:before="4" w:line="186" w:lineRule="auto"/>
              <w:ind w:left="36" w:right="25" w:hanging="13"/>
              <w:rPr>
                <w:rFonts w:ascii="微软雅黑" w:hAnsi="微软雅黑" w:eastAsia="微软雅黑" w:cs="微软雅黑"/>
                <w:sz w:val="21"/>
                <w:szCs w:val="21"/>
              </w:rPr>
            </w:pPr>
            <w:r>
              <w:rPr>
                <w:rFonts w:ascii="微软雅黑" w:hAnsi="微软雅黑" w:eastAsia="微软雅黑" w:cs="微软雅黑"/>
                <w:sz w:val="21"/>
                <w:szCs w:val="21"/>
              </w:rPr>
              <w:tab/>
            </w:r>
            <w:r>
              <w:rPr>
                <w:rFonts w:ascii="微软雅黑" w:hAnsi="微软雅黑" w:eastAsia="微软雅黑" w:cs="微软雅黑"/>
                <w:sz w:val="21"/>
                <w:szCs w:val="21"/>
              </w:rPr>
              <w:tab/>
            </w:r>
            <w:r>
              <w:rPr>
                <w:rFonts w:ascii="微软雅黑" w:hAnsi="微软雅黑" w:eastAsia="微软雅黑" w:cs="微软雅黑"/>
                <w:spacing w:val="10"/>
                <w:sz w:val="21"/>
                <w:szCs w:val="21"/>
              </w:rPr>
              <w:t>(三)建材行业</w:t>
            </w:r>
            <w:r>
              <w:rPr>
                <w:rFonts w:ascii="微软雅黑" w:hAnsi="微软雅黑" w:eastAsia="微软雅黑" w:cs="微软雅黑"/>
                <w:spacing w:val="9"/>
                <w:sz w:val="21"/>
                <w:szCs w:val="21"/>
              </w:rPr>
              <w:t>。</w:t>
            </w:r>
            <w:r>
              <w:rPr>
                <w:rFonts w:ascii="微软雅黑" w:hAnsi="微软雅黑" w:eastAsia="微软雅黑" w:cs="微软雅黑"/>
                <w:spacing w:val="20"/>
                <w:sz w:val="21"/>
                <w:szCs w:val="21"/>
              </w:rPr>
              <w:t>1</w:t>
            </w:r>
            <w:r>
              <w:rPr>
                <w:rFonts w:ascii="微软雅黑" w:hAnsi="微软雅黑" w:eastAsia="微软雅黑" w:cs="微软雅黑"/>
                <w:spacing w:val="12"/>
                <w:sz w:val="21"/>
                <w:szCs w:val="21"/>
              </w:rPr>
              <w:t>.水泥工厂煤磨袋式收尘器(或煤粉仓)未设置温度和一</w:t>
            </w:r>
            <w:r>
              <w:rPr>
                <w:rFonts w:ascii="微软雅黑" w:hAnsi="微软雅黑" w:eastAsia="微软雅黑" w:cs="微软雅黑"/>
                <w:spacing w:val="4"/>
                <w:sz w:val="21"/>
                <w:szCs w:val="21"/>
              </w:rPr>
              <w:t>氧化碳监</w:t>
            </w:r>
            <w:r>
              <w:rPr>
                <w:rFonts w:ascii="微软雅黑" w:hAnsi="微软雅黑" w:eastAsia="微软雅黑" w:cs="微软雅黑"/>
                <w:spacing w:val="2"/>
                <w:sz w:val="21"/>
                <w:szCs w:val="21"/>
              </w:rPr>
              <w:t>测；未设置气体灭火装置。</w:t>
            </w:r>
          </w:p>
        </w:tc>
        <w:tc>
          <w:tcPr>
            <w:tcW w:w="5555" w:type="dxa"/>
            <w:tcBorders>
              <w:top w:val="single" w:color="000000" w:sz="2" w:space="0"/>
              <w:bottom w:val="single" w:color="000000" w:sz="2" w:space="0"/>
            </w:tcBorders>
            <w:vAlign w:val="top"/>
          </w:tcPr>
          <w:p w14:paraId="7AEE4024">
            <w:pPr>
              <w:tabs>
                <w:tab w:val="left" w:pos="128"/>
              </w:tabs>
              <w:spacing w:before="4" w:line="186" w:lineRule="auto"/>
              <w:ind w:left="36" w:right="25" w:hanging="13"/>
              <w:rPr>
                <w:rFonts w:ascii="微软雅黑" w:hAnsi="微软雅黑" w:eastAsia="微软雅黑" w:cs="微软雅黑"/>
                <w:sz w:val="21"/>
                <w:szCs w:val="21"/>
              </w:rPr>
            </w:pPr>
            <w:r>
              <w:rPr>
                <w:rFonts w:hint="eastAsia" w:ascii="微软雅黑" w:hAnsi="微软雅黑" w:eastAsia="微软雅黑" w:cs="微软雅黑"/>
                <w:spacing w:val="22"/>
                <w:sz w:val="21"/>
                <w:szCs w:val="21"/>
                <w:lang w:val="en-US" w:eastAsia="zh-CN"/>
              </w:rPr>
              <w:t>是</w:t>
            </w:r>
          </w:p>
        </w:tc>
      </w:tr>
      <w:tr w14:paraId="6D5E0D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96" w:hRule="atLeast"/>
        </w:trPr>
        <w:tc>
          <w:tcPr>
            <w:tcW w:w="712" w:type="dxa"/>
            <w:tcBorders>
              <w:top w:val="single" w:color="000000" w:sz="2" w:space="0"/>
              <w:bottom w:val="single" w:color="000000" w:sz="2" w:space="0"/>
            </w:tcBorders>
            <w:vAlign w:val="top"/>
          </w:tcPr>
          <w:p w14:paraId="1CEF68FC">
            <w:pPr>
              <w:spacing w:line="277" w:lineRule="auto"/>
              <w:rPr>
                <w:rFonts w:ascii="Arial"/>
                <w:sz w:val="21"/>
              </w:rPr>
            </w:pPr>
          </w:p>
          <w:p w14:paraId="1AA37013">
            <w:pPr>
              <w:spacing w:line="278" w:lineRule="auto"/>
              <w:rPr>
                <w:rFonts w:ascii="Arial"/>
                <w:sz w:val="21"/>
              </w:rPr>
            </w:pPr>
          </w:p>
          <w:p w14:paraId="4B6F07C7">
            <w:pPr>
              <w:spacing w:line="278" w:lineRule="auto"/>
              <w:rPr>
                <w:rFonts w:ascii="Arial"/>
                <w:sz w:val="21"/>
              </w:rPr>
            </w:pPr>
          </w:p>
          <w:p w14:paraId="19450720">
            <w:pPr>
              <w:spacing w:line="278" w:lineRule="auto"/>
              <w:rPr>
                <w:rFonts w:ascii="Arial"/>
                <w:sz w:val="21"/>
              </w:rPr>
            </w:pPr>
          </w:p>
          <w:p w14:paraId="3EBB7F47">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78</w:t>
            </w:r>
          </w:p>
        </w:tc>
        <w:tc>
          <w:tcPr>
            <w:tcW w:w="1309" w:type="dxa"/>
            <w:vMerge w:val="continue"/>
            <w:tcBorders>
              <w:top w:val="nil"/>
              <w:bottom w:val="nil"/>
            </w:tcBorders>
            <w:vAlign w:val="top"/>
          </w:tcPr>
          <w:p w14:paraId="6A48F9DE">
            <w:pPr>
              <w:rPr>
                <w:rFonts w:ascii="Arial"/>
                <w:sz w:val="21"/>
              </w:rPr>
            </w:pPr>
          </w:p>
        </w:tc>
        <w:tc>
          <w:tcPr>
            <w:tcW w:w="6771" w:type="dxa"/>
            <w:tcBorders>
              <w:top w:val="single" w:color="000000" w:sz="2" w:space="0"/>
              <w:bottom w:val="single" w:color="000000" w:sz="2" w:space="0"/>
            </w:tcBorders>
            <w:vAlign w:val="top"/>
          </w:tcPr>
          <w:p w14:paraId="6B646247">
            <w:pPr>
              <w:spacing w:line="312" w:lineRule="auto"/>
              <w:rPr>
                <w:rFonts w:ascii="Arial"/>
                <w:sz w:val="21"/>
              </w:rPr>
            </w:pPr>
          </w:p>
          <w:p w14:paraId="6624F58F">
            <w:pPr>
              <w:spacing w:line="312" w:lineRule="auto"/>
              <w:rPr>
                <w:rFonts w:ascii="Arial"/>
                <w:sz w:val="21"/>
              </w:rPr>
            </w:pPr>
          </w:p>
          <w:p w14:paraId="018B95B8">
            <w:pPr>
              <w:spacing w:line="312" w:lineRule="auto"/>
              <w:rPr>
                <w:rFonts w:ascii="Arial"/>
                <w:sz w:val="21"/>
              </w:rPr>
            </w:pPr>
          </w:p>
          <w:p w14:paraId="600078DA">
            <w:pPr>
              <w:spacing w:before="90" w:line="208" w:lineRule="auto"/>
              <w:ind w:left="42" w:right="105" w:hanging="18"/>
              <w:rPr>
                <w:rFonts w:ascii="微软雅黑" w:hAnsi="微软雅黑" w:eastAsia="微软雅黑" w:cs="微软雅黑"/>
                <w:sz w:val="21"/>
                <w:szCs w:val="21"/>
              </w:rPr>
            </w:pPr>
            <w:r>
              <w:rPr>
                <w:rFonts w:ascii="微软雅黑" w:hAnsi="微软雅黑" w:eastAsia="微软雅黑" w:cs="微软雅黑"/>
                <w:spacing w:val="12"/>
                <w:sz w:val="21"/>
                <w:szCs w:val="21"/>
              </w:rPr>
              <w:t>燃</w:t>
            </w:r>
            <w:r>
              <w:rPr>
                <w:rFonts w:ascii="微软雅黑" w:hAnsi="微软雅黑" w:eastAsia="微软雅黑" w:cs="微软雅黑"/>
                <w:spacing w:val="9"/>
                <w:sz w:val="21"/>
                <w:szCs w:val="21"/>
              </w:rPr>
              <w:t>气</w:t>
            </w:r>
            <w:r>
              <w:rPr>
                <w:rFonts w:ascii="微软雅黑" w:hAnsi="微软雅黑" w:eastAsia="微软雅黑" w:cs="微软雅黑"/>
                <w:spacing w:val="6"/>
                <w:sz w:val="21"/>
                <w:szCs w:val="21"/>
              </w:rPr>
              <w:t>窑炉未设置燃气低压警报器和快速切断阀，或易燃易爆气体聚集</w:t>
            </w:r>
            <w:r>
              <w:rPr>
                <w:rFonts w:ascii="微软雅黑" w:hAnsi="微软雅黑" w:eastAsia="微软雅黑" w:cs="微软雅黑"/>
                <w:spacing w:val="13"/>
                <w:sz w:val="21"/>
                <w:szCs w:val="21"/>
              </w:rPr>
              <w:t>区</w:t>
            </w:r>
            <w:r>
              <w:rPr>
                <w:rFonts w:ascii="微软雅黑" w:hAnsi="微软雅黑" w:eastAsia="微软雅黑" w:cs="微软雅黑"/>
                <w:spacing w:val="9"/>
                <w:sz w:val="21"/>
                <w:szCs w:val="21"/>
              </w:rPr>
              <w:t>域是否未设置监测报警装置</w:t>
            </w:r>
          </w:p>
        </w:tc>
        <w:tc>
          <w:tcPr>
            <w:tcW w:w="1309" w:type="dxa"/>
            <w:vMerge w:val="continue"/>
            <w:tcBorders>
              <w:top w:val="nil"/>
              <w:bottom w:val="nil"/>
            </w:tcBorders>
            <w:vAlign w:val="top"/>
          </w:tcPr>
          <w:p w14:paraId="519AEF80">
            <w:pPr>
              <w:rPr>
                <w:rFonts w:ascii="Arial"/>
                <w:sz w:val="21"/>
              </w:rPr>
            </w:pPr>
          </w:p>
        </w:tc>
        <w:tc>
          <w:tcPr>
            <w:tcW w:w="2166" w:type="dxa"/>
            <w:tcBorders>
              <w:top w:val="single" w:color="000000" w:sz="2" w:space="0"/>
              <w:bottom w:val="single" w:color="000000" w:sz="2" w:space="0"/>
            </w:tcBorders>
            <w:vAlign w:val="top"/>
          </w:tcPr>
          <w:p w14:paraId="0E4D68C6">
            <w:pPr>
              <w:spacing w:line="269" w:lineRule="auto"/>
              <w:rPr>
                <w:rFonts w:ascii="Arial"/>
                <w:sz w:val="21"/>
              </w:rPr>
            </w:pPr>
          </w:p>
          <w:p w14:paraId="0BA4C00F">
            <w:pPr>
              <w:spacing w:line="269" w:lineRule="auto"/>
              <w:rPr>
                <w:rFonts w:ascii="Arial"/>
                <w:sz w:val="21"/>
              </w:rPr>
            </w:pPr>
          </w:p>
          <w:p w14:paraId="4375F418">
            <w:pPr>
              <w:spacing w:line="269" w:lineRule="auto"/>
              <w:rPr>
                <w:rFonts w:ascii="Arial"/>
                <w:sz w:val="21"/>
              </w:rPr>
            </w:pPr>
          </w:p>
          <w:p w14:paraId="1A055513">
            <w:pPr>
              <w:spacing w:line="269" w:lineRule="auto"/>
              <w:rPr>
                <w:rFonts w:ascii="Arial"/>
                <w:sz w:val="21"/>
              </w:rPr>
            </w:pPr>
          </w:p>
          <w:p w14:paraId="7F4425D6">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143E1499">
            <w:pPr>
              <w:spacing w:line="268" w:lineRule="auto"/>
              <w:rPr>
                <w:rFonts w:ascii="Arial"/>
                <w:sz w:val="21"/>
              </w:rPr>
            </w:pPr>
          </w:p>
          <w:p w14:paraId="244A26C3">
            <w:pPr>
              <w:spacing w:line="269" w:lineRule="auto"/>
              <w:rPr>
                <w:rFonts w:ascii="Arial"/>
                <w:sz w:val="21"/>
              </w:rPr>
            </w:pPr>
          </w:p>
          <w:p w14:paraId="0404E11F">
            <w:pPr>
              <w:spacing w:line="269" w:lineRule="auto"/>
              <w:rPr>
                <w:rFonts w:ascii="Arial"/>
                <w:sz w:val="21"/>
              </w:rPr>
            </w:pPr>
          </w:p>
          <w:p w14:paraId="7698DF95">
            <w:pPr>
              <w:spacing w:line="269" w:lineRule="auto"/>
              <w:rPr>
                <w:rFonts w:ascii="Arial"/>
                <w:sz w:val="21"/>
              </w:rPr>
            </w:pPr>
          </w:p>
          <w:p w14:paraId="44DE2D24">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44636E9C">
            <w:pPr>
              <w:spacing w:line="269" w:lineRule="auto"/>
              <w:rPr>
                <w:rFonts w:ascii="Arial"/>
                <w:sz w:val="21"/>
              </w:rPr>
            </w:pPr>
          </w:p>
          <w:p w14:paraId="26B35802">
            <w:pPr>
              <w:spacing w:line="269" w:lineRule="auto"/>
              <w:rPr>
                <w:rFonts w:ascii="Arial"/>
                <w:sz w:val="21"/>
              </w:rPr>
            </w:pPr>
          </w:p>
          <w:p w14:paraId="3132BD11">
            <w:pPr>
              <w:spacing w:line="269" w:lineRule="auto"/>
              <w:rPr>
                <w:rFonts w:ascii="Arial"/>
                <w:sz w:val="21"/>
              </w:rPr>
            </w:pPr>
          </w:p>
          <w:p w14:paraId="6A4BBF33">
            <w:pPr>
              <w:spacing w:line="269" w:lineRule="auto"/>
              <w:rPr>
                <w:rFonts w:ascii="Arial"/>
                <w:sz w:val="21"/>
              </w:rPr>
            </w:pPr>
          </w:p>
          <w:p w14:paraId="23971E59">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55C6B88E">
            <w:pPr>
              <w:spacing w:before="32" w:line="191" w:lineRule="auto"/>
              <w:ind w:left="31" w:right="171" w:hanging="8"/>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3"/>
                <w:sz w:val="21"/>
                <w:szCs w:val="21"/>
              </w:rPr>
              <w:t>印发&lt;工贸行业重大生产安全事故隐患判定标准&gt;》(</w:t>
            </w:r>
            <w:r>
              <w:rPr>
                <w:rFonts w:ascii="微软雅黑" w:hAnsi="微软雅黑" w:eastAsia="微软雅黑" w:cs="微软雅黑"/>
                <w:spacing w:val="2"/>
                <w:sz w:val="21"/>
                <w:szCs w:val="21"/>
              </w:rPr>
              <w:t>安监总管四〔2017〕</w:t>
            </w:r>
            <w:r>
              <w:rPr>
                <w:rFonts w:ascii="微软雅黑" w:hAnsi="微软雅黑" w:eastAsia="微软雅黑" w:cs="微软雅黑"/>
                <w:spacing w:val="1"/>
                <w:sz w:val="21"/>
                <w:szCs w:val="21"/>
              </w:rPr>
              <w:t>129号)规定：</w:t>
            </w:r>
          </w:p>
          <w:p w14:paraId="10FA69A2">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14:paraId="44CD1804">
            <w:pPr>
              <w:tabs>
                <w:tab w:val="left" w:pos="128"/>
              </w:tabs>
              <w:spacing w:before="1" w:line="199" w:lineRule="auto"/>
              <w:ind w:left="23"/>
              <w:rPr>
                <w:rFonts w:ascii="微软雅黑" w:hAnsi="微软雅黑" w:eastAsia="微软雅黑" w:cs="微软雅黑"/>
                <w:sz w:val="21"/>
                <w:szCs w:val="21"/>
              </w:rPr>
            </w:pPr>
            <w:r>
              <w:rPr>
                <w:rFonts w:ascii="微软雅黑" w:hAnsi="微软雅黑" w:eastAsia="微软雅黑" w:cs="微软雅黑"/>
                <w:sz w:val="21"/>
                <w:szCs w:val="21"/>
              </w:rPr>
              <w:tab/>
            </w:r>
            <w:r>
              <w:rPr>
                <w:rFonts w:ascii="微软雅黑" w:hAnsi="微软雅黑" w:eastAsia="微软雅黑" w:cs="微软雅黑"/>
                <w:spacing w:val="8"/>
                <w:sz w:val="21"/>
                <w:szCs w:val="21"/>
              </w:rPr>
              <w:t>(三)建材行业</w:t>
            </w:r>
            <w:r>
              <w:rPr>
                <w:rFonts w:ascii="微软雅黑" w:hAnsi="微软雅黑" w:eastAsia="微软雅黑" w:cs="微软雅黑"/>
                <w:spacing w:val="6"/>
                <w:sz w:val="21"/>
                <w:szCs w:val="21"/>
              </w:rPr>
              <w:t>。</w:t>
            </w:r>
          </w:p>
          <w:p w14:paraId="02787564">
            <w:pPr>
              <w:spacing w:line="197" w:lineRule="auto"/>
              <w:ind w:left="30" w:right="210" w:firstLine="5"/>
              <w:rPr>
                <w:rFonts w:ascii="微软雅黑" w:hAnsi="微软雅黑" w:eastAsia="微软雅黑" w:cs="微软雅黑"/>
                <w:sz w:val="21"/>
                <w:szCs w:val="21"/>
              </w:rPr>
            </w:pPr>
            <w:r>
              <w:rPr>
                <w:rFonts w:ascii="微软雅黑" w:hAnsi="微软雅黑" w:eastAsia="微软雅黑" w:cs="微软雅黑"/>
                <w:spacing w:val="6"/>
                <w:sz w:val="21"/>
                <w:szCs w:val="21"/>
              </w:rPr>
              <w:t>3.燃气窑</w:t>
            </w:r>
            <w:r>
              <w:rPr>
                <w:rFonts w:ascii="微软雅黑" w:hAnsi="微软雅黑" w:eastAsia="微软雅黑" w:cs="微软雅黑"/>
                <w:spacing w:val="5"/>
                <w:sz w:val="21"/>
                <w:szCs w:val="21"/>
              </w:rPr>
              <w:t>炉</w:t>
            </w:r>
            <w:r>
              <w:rPr>
                <w:rFonts w:ascii="微软雅黑" w:hAnsi="微软雅黑" w:eastAsia="微软雅黑" w:cs="微软雅黑"/>
                <w:spacing w:val="3"/>
                <w:sz w:val="21"/>
                <w:szCs w:val="21"/>
              </w:rPr>
              <w:t>未设置燃气低压警报器和快速切断阀，或易</w:t>
            </w:r>
            <w:r>
              <w:rPr>
                <w:rFonts w:ascii="微软雅黑" w:hAnsi="微软雅黑" w:eastAsia="微软雅黑" w:cs="微软雅黑"/>
                <w:spacing w:val="15"/>
                <w:sz w:val="21"/>
                <w:szCs w:val="21"/>
              </w:rPr>
              <w:t>燃</w:t>
            </w:r>
            <w:r>
              <w:rPr>
                <w:rFonts w:ascii="微软雅黑" w:hAnsi="微软雅黑" w:eastAsia="微软雅黑" w:cs="微软雅黑"/>
                <w:spacing w:val="10"/>
                <w:sz w:val="21"/>
                <w:szCs w:val="21"/>
              </w:rPr>
              <w:t>易爆气体聚集区域未设置监测报警装置。</w:t>
            </w:r>
          </w:p>
        </w:tc>
        <w:tc>
          <w:tcPr>
            <w:tcW w:w="5555" w:type="dxa"/>
            <w:tcBorders>
              <w:top w:val="single" w:color="000000" w:sz="2" w:space="0"/>
              <w:bottom w:val="single" w:color="000000" w:sz="2" w:space="0"/>
            </w:tcBorders>
            <w:vAlign w:val="top"/>
          </w:tcPr>
          <w:p w14:paraId="633D814B">
            <w:pPr>
              <w:spacing w:line="197" w:lineRule="auto"/>
              <w:ind w:left="30" w:right="210" w:firstLine="5"/>
              <w:rPr>
                <w:rFonts w:ascii="微软雅黑" w:hAnsi="微软雅黑" w:eastAsia="微软雅黑" w:cs="微软雅黑"/>
                <w:spacing w:val="6"/>
                <w:sz w:val="21"/>
                <w:szCs w:val="21"/>
              </w:rPr>
            </w:pPr>
            <w:r>
              <w:rPr>
                <w:rFonts w:hint="eastAsia" w:ascii="微软雅黑" w:hAnsi="微软雅黑" w:eastAsia="微软雅黑" w:cs="微软雅黑"/>
                <w:spacing w:val="22"/>
                <w:sz w:val="21"/>
                <w:szCs w:val="21"/>
                <w:lang w:val="en-US" w:eastAsia="zh-CN"/>
              </w:rPr>
              <w:t>是</w:t>
            </w:r>
          </w:p>
        </w:tc>
      </w:tr>
    </w:tbl>
    <w:p w14:paraId="727850DE">
      <w:pPr>
        <w:rPr>
          <w:rFonts w:ascii="Arial"/>
          <w:sz w:val="21"/>
        </w:rPr>
      </w:pPr>
    </w:p>
    <w:p w14:paraId="75C6B1B9">
      <w:pPr>
        <w:sectPr>
          <w:pgSz w:w="23812" w:h="16838"/>
          <w:pgMar w:top="554" w:right="703" w:bottom="0" w:left="441" w:header="0" w:footer="0" w:gutter="0"/>
          <w:cols w:space="720" w:num="1"/>
        </w:sectPr>
      </w:pPr>
    </w:p>
    <w:tbl>
      <w:tblPr>
        <w:tblStyle w:val="4"/>
        <w:tblW w:w="28205"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gridCol w:w="5555"/>
      </w:tblGrid>
      <w:tr w14:paraId="709D8A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59" w:hRule="atLeast"/>
        </w:trPr>
        <w:tc>
          <w:tcPr>
            <w:tcW w:w="712" w:type="dxa"/>
            <w:tcBorders>
              <w:top w:val="single" w:color="000000" w:sz="2" w:space="0"/>
              <w:bottom w:val="single" w:color="000000" w:sz="2" w:space="0"/>
            </w:tcBorders>
            <w:vAlign w:val="top"/>
          </w:tcPr>
          <w:p w14:paraId="26DF6EFB">
            <w:pPr>
              <w:spacing w:line="256" w:lineRule="auto"/>
              <w:rPr>
                <w:rFonts w:ascii="Arial"/>
                <w:sz w:val="21"/>
              </w:rPr>
            </w:pPr>
          </w:p>
          <w:p w14:paraId="1A3416B8">
            <w:pPr>
              <w:spacing w:line="257" w:lineRule="auto"/>
              <w:rPr>
                <w:rFonts w:ascii="Arial"/>
                <w:sz w:val="21"/>
              </w:rPr>
            </w:pPr>
          </w:p>
          <w:p w14:paraId="02D0BE74">
            <w:pPr>
              <w:spacing w:line="257" w:lineRule="auto"/>
              <w:rPr>
                <w:rFonts w:ascii="Arial"/>
                <w:sz w:val="21"/>
              </w:rPr>
            </w:pPr>
          </w:p>
          <w:p w14:paraId="6171D30A">
            <w:pPr>
              <w:spacing w:line="257" w:lineRule="auto"/>
              <w:rPr>
                <w:rFonts w:ascii="Arial"/>
                <w:sz w:val="21"/>
              </w:rPr>
            </w:pPr>
          </w:p>
          <w:p w14:paraId="6414D684">
            <w:pPr>
              <w:spacing w:line="257" w:lineRule="auto"/>
              <w:rPr>
                <w:rFonts w:ascii="Arial"/>
                <w:sz w:val="21"/>
              </w:rPr>
            </w:pPr>
          </w:p>
          <w:p w14:paraId="77FBDE4C">
            <w:pPr>
              <w:spacing w:line="257" w:lineRule="auto"/>
              <w:rPr>
                <w:rFonts w:ascii="Arial"/>
                <w:sz w:val="21"/>
              </w:rPr>
            </w:pPr>
          </w:p>
          <w:p w14:paraId="47A94327">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79</w:t>
            </w:r>
          </w:p>
        </w:tc>
        <w:tc>
          <w:tcPr>
            <w:tcW w:w="1309" w:type="dxa"/>
            <w:vMerge w:val="restart"/>
            <w:tcBorders>
              <w:top w:val="nil"/>
              <w:bottom w:val="nil"/>
            </w:tcBorders>
            <w:vAlign w:val="top"/>
          </w:tcPr>
          <w:p w14:paraId="63797E8D">
            <w:pPr>
              <w:spacing w:line="247" w:lineRule="auto"/>
              <w:rPr>
                <w:rFonts w:ascii="Arial"/>
                <w:sz w:val="21"/>
              </w:rPr>
            </w:pPr>
          </w:p>
          <w:p w14:paraId="16BB5E35">
            <w:pPr>
              <w:spacing w:line="247" w:lineRule="auto"/>
              <w:rPr>
                <w:rFonts w:ascii="Arial"/>
                <w:sz w:val="21"/>
              </w:rPr>
            </w:pPr>
          </w:p>
          <w:p w14:paraId="60F4A1A2">
            <w:pPr>
              <w:spacing w:line="247" w:lineRule="auto"/>
              <w:rPr>
                <w:rFonts w:ascii="Arial"/>
                <w:sz w:val="21"/>
              </w:rPr>
            </w:pPr>
          </w:p>
          <w:p w14:paraId="1BE38186">
            <w:pPr>
              <w:spacing w:line="247" w:lineRule="auto"/>
              <w:rPr>
                <w:rFonts w:ascii="Arial"/>
                <w:sz w:val="21"/>
              </w:rPr>
            </w:pPr>
          </w:p>
          <w:p w14:paraId="4FAF4E6B">
            <w:pPr>
              <w:spacing w:line="247" w:lineRule="auto"/>
              <w:rPr>
                <w:rFonts w:ascii="Arial"/>
                <w:sz w:val="21"/>
              </w:rPr>
            </w:pPr>
          </w:p>
          <w:p w14:paraId="75E61E39">
            <w:pPr>
              <w:spacing w:line="247" w:lineRule="auto"/>
              <w:rPr>
                <w:rFonts w:ascii="Arial"/>
                <w:sz w:val="21"/>
              </w:rPr>
            </w:pPr>
          </w:p>
          <w:p w14:paraId="5F47776E">
            <w:pPr>
              <w:spacing w:line="247" w:lineRule="auto"/>
              <w:rPr>
                <w:rFonts w:ascii="Arial"/>
                <w:sz w:val="21"/>
              </w:rPr>
            </w:pPr>
          </w:p>
          <w:p w14:paraId="3F38DF24">
            <w:pPr>
              <w:spacing w:line="247" w:lineRule="auto"/>
              <w:rPr>
                <w:rFonts w:ascii="Arial"/>
                <w:sz w:val="21"/>
              </w:rPr>
            </w:pPr>
          </w:p>
          <w:p w14:paraId="423DF5C8">
            <w:pPr>
              <w:spacing w:line="247" w:lineRule="auto"/>
              <w:rPr>
                <w:rFonts w:ascii="Arial"/>
                <w:sz w:val="21"/>
              </w:rPr>
            </w:pPr>
          </w:p>
          <w:p w14:paraId="44365D25">
            <w:pPr>
              <w:spacing w:line="247" w:lineRule="auto"/>
              <w:rPr>
                <w:rFonts w:ascii="Arial"/>
                <w:sz w:val="21"/>
              </w:rPr>
            </w:pPr>
          </w:p>
          <w:p w14:paraId="44451499">
            <w:pPr>
              <w:spacing w:line="247" w:lineRule="auto"/>
              <w:rPr>
                <w:rFonts w:ascii="Arial"/>
                <w:sz w:val="21"/>
              </w:rPr>
            </w:pPr>
          </w:p>
          <w:p w14:paraId="79DF975F">
            <w:pPr>
              <w:spacing w:line="247" w:lineRule="auto"/>
              <w:rPr>
                <w:rFonts w:ascii="Arial"/>
                <w:sz w:val="21"/>
              </w:rPr>
            </w:pPr>
          </w:p>
          <w:p w14:paraId="0A11F8FF">
            <w:pPr>
              <w:spacing w:line="247" w:lineRule="auto"/>
              <w:rPr>
                <w:rFonts w:ascii="Arial"/>
                <w:sz w:val="21"/>
              </w:rPr>
            </w:pPr>
          </w:p>
          <w:p w14:paraId="43CA97E6">
            <w:pPr>
              <w:spacing w:line="247" w:lineRule="auto"/>
              <w:rPr>
                <w:rFonts w:ascii="Arial"/>
                <w:sz w:val="21"/>
              </w:rPr>
            </w:pPr>
          </w:p>
          <w:p w14:paraId="2CDEBCDD">
            <w:pPr>
              <w:spacing w:line="247" w:lineRule="auto"/>
              <w:rPr>
                <w:rFonts w:ascii="Arial"/>
                <w:sz w:val="21"/>
              </w:rPr>
            </w:pPr>
          </w:p>
          <w:p w14:paraId="585C98BF">
            <w:pPr>
              <w:spacing w:line="247" w:lineRule="auto"/>
              <w:rPr>
                <w:rFonts w:ascii="Arial"/>
                <w:sz w:val="21"/>
              </w:rPr>
            </w:pPr>
          </w:p>
          <w:p w14:paraId="37F371CF">
            <w:pPr>
              <w:spacing w:before="90" w:line="208" w:lineRule="auto"/>
              <w:ind w:left="52" w:right="158" w:hanging="18"/>
              <w:rPr>
                <w:rFonts w:ascii="微软雅黑" w:hAnsi="微软雅黑" w:eastAsia="微软雅黑" w:cs="微软雅黑"/>
                <w:sz w:val="21"/>
                <w:szCs w:val="21"/>
              </w:rPr>
            </w:pPr>
            <w:r>
              <w:rPr>
                <w:rFonts w:ascii="微软雅黑" w:hAnsi="微软雅黑" w:eastAsia="微软雅黑" w:cs="微软雅黑"/>
                <w:spacing w:val="10"/>
                <w:sz w:val="21"/>
                <w:szCs w:val="21"/>
              </w:rPr>
              <w:t>对建材行业</w:t>
            </w:r>
            <w:r>
              <w:rPr>
                <w:rFonts w:ascii="微软雅黑" w:hAnsi="微软雅黑" w:eastAsia="微软雅黑" w:cs="微软雅黑"/>
                <w:spacing w:val="3"/>
                <w:sz w:val="21"/>
                <w:szCs w:val="21"/>
              </w:rPr>
              <w:t>的检查</w:t>
            </w:r>
          </w:p>
        </w:tc>
        <w:tc>
          <w:tcPr>
            <w:tcW w:w="6771" w:type="dxa"/>
            <w:tcBorders>
              <w:top w:val="single" w:color="000000" w:sz="2" w:space="0"/>
              <w:bottom w:val="single" w:color="000000" w:sz="2" w:space="0"/>
            </w:tcBorders>
            <w:vAlign w:val="top"/>
          </w:tcPr>
          <w:p w14:paraId="19D3DFF6">
            <w:pPr>
              <w:spacing w:line="251" w:lineRule="auto"/>
              <w:rPr>
                <w:rFonts w:ascii="Arial"/>
                <w:sz w:val="21"/>
              </w:rPr>
            </w:pPr>
          </w:p>
          <w:p w14:paraId="337A2717">
            <w:pPr>
              <w:spacing w:line="251" w:lineRule="auto"/>
              <w:rPr>
                <w:rFonts w:ascii="Arial"/>
                <w:sz w:val="21"/>
              </w:rPr>
            </w:pPr>
          </w:p>
          <w:p w14:paraId="1208B0C4">
            <w:pPr>
              <w:spacing w:line="251" w:lineRule="auto"/>
              <w:rPr>
                <w:rFonts w:ascii="Arial"/>
                <w:sz w:val="21"/>
              </w:rPr>
            </w:pPr>
          </w:p>
          <w:p w14:paraId="44A606EF">
            <w:pPr>
              <w:spacing w:line="251" w:lineRule="auto"/>
              <w:rPr>
                <w:rFonts w:ascii="Arial"/>
                <w:sz w:val="21"/>
              </w:rPr>
            </w:pPr>
          </w:p>
          <w:p w14:paraId="2317DE16">
            <w:pPr>
              <w:spacing w:line="251" w:lineRule="auto"/>
              <w:rPr>
                <w:rFonts w:ascii="Arial"/>
                <w:sz w:val="21"/>
              </w:rPr>
            </w:pPr>
          </w:p>
          <w:p w14:paraId="06D24B71">
            <w:pPr>
              <w:spacing w:line="251" w:lineRule="auto"/>
              <w:rPr>
                <w:rFonts w:ascii="Arial"/>
                <w:sz w:val="21"/>
              </w:rPr>
            </w:pPr>
          </w:p>
          <w:p w14:paraId="5D274571">
            <w:pPr>
              <w:spacing w:before="90" w:line="207" w:lineRule="auto"/>
              <w:ind w:left="25"/>
              <w:rPr>
                <w:rFonts w:ascii="微软雅黑" w:hAnsi="微软雅黑" w:eastAsia="微软雅黑" w:cs="微软雅黑"/>
                <w:sz w:val="21"/>
                <w:szCs w:val="21"/>
              </w:rPr>
            </w:pPr>
            <w:r>
              <w:rPr>
                <w:rFonts w:ascii="微软雅黑" w:hAnsi="微软雅黑" w:eastAsia="微软雅黑" w:cs="微软雅黑"/>
                <w:spacing w:val="6"/>
                <w:sz w:val="21"/>
                <w:szCs w:val="21"/>
              </w:rPr>
              <w:t>纤</w:t>
            </w:r>
            <w:r>
              <w:rPr>
                <w:rFonts w:ascii="微软雅黑" w:hAnsi="微软雅黑" w:eastAsia="微软雅黑" w:cs="微软雅黑"/>
                <w:spacing w:val="3"/>
                <w:sz w:val="21"/>
                <w:szCs w:val="21"/>
              </w:rPr>
              <w:t>维制品三相电弧炉、电熔制品电炉，水冷构件是否泄漏</w:t>
            </w:r>
          </w:p>
        </w:tc>
        <w:tc>
          <w:tcPr>
            <w:tcW w:w="1309" w:type="dxa"/>
            <w:vMerge w:val="restart"/>
            <w:tcBorders>
              <w:top w:val="nil"/>
              <w:bottom w:val="nil"/>
            </w:tcBorders>
            <w:vAlign w:val="top"/>
          </w:tcPr>
          <w:p w14:paraId="3943BFEE">
            <w:pPr>
              <w:rPr>
                <w:rFonts w:ascii="Arial"/>
                <w:sz w:val="21"/>
              </w:rPr>
            </w:pPr>
          </w:p>
          <w:p w14:paraId="110156A9">
            <w:pPr>
              <w:rPr>
                <w:rFonts w:ascii="Arial"/>
                <w:sz w:val="21"/>
              </w:rPr>
            </w:pPr>
          </w:p>
          <w:p w14:paraId="029F12AE">
            <w:pPr>
              <w:rPr>
                <w:rFonts w:ascii="Arial"/>
                <w:sz w:val="21"/>
              </w:rPr>
            </w:pPr>
          </w:p>
          <w:p w14:paraId="339D586C">
            <w:pPr>
              <w:rPr>
                <w:rFonts w:ascii="Arial"/>
                <w:sz w:val="21"/>
              </w:rPr>
            </w:pPr>
          </w:p>
          <w:p w14:paraId="6BDE12E9">
            <w:pPr>
              <w:rPr>
                <w:rFonts w:ascii="Arial"/>
                <w:sz w:val="21"/>
              </w:rPr>
            </w:pPr>
          </w:p>
          <w:p w14:paraId="1FCBBC8A">
            <w:pPr>
              <w:rPr>
                <w:rFonts w:ascii="Arial"/>
                <w:sz w:val="21"/>
              </w:rPr>
            </w:pPr>
          </w:p>
          <w:p w14:paraId="3BCA40CA">
            <w:pPr>
              <w:rPr>
                <w:rFonts w:ascii="Arial"/>
                <w:sz w:val="21"/>
              </w:rPr>
            </w:pPr>
          </w:p>
          <w:p w14:paraId="2C645DED">
            <w:pPr>
              <w:spacing w:line="241" w:lineRule="auto"/>
              <w:rPr>
                <w:rFonts w:ascii="Arial"/>
                <w:sz w:val="21"/>
              </w:rPr>
            </w:pPr>
          </w:p>
          <w:p w14:paraId="64452DDF">
            <w:pPr>
              <w:spacing w:line="241" w:lineRule="auto"/>
              <w:rPr>
                <w:rFonts w:ascii="Arial"/>
                <w:sz w:val="21"/>
              </w:rPr>
            </w:pPr>
          </w:p>
          <w:p w14:paraId="1AD073CC">
            <w:pPr>
              <w:spacing w:line="241" w:lineRule="auto"/>
              <w:rPr>
                <w:rFonts w:ascii="Arial"/>
                <w:sz w:val="21"/>
              </w:rPr>
            </w:pPr>
          </w:p>
          <w:p w14:paraId="625DE276">
            <w:pPr>
              <w:spacing w:line="241" w:lineRule="auto"/>
              <w:rPr>
                <w:rFonts w:ascii="Arial"/>
                <w:sz w:val="21"/>
              </w:rPr>
            </w:pPr>
          </w:p>
          <w:p w14:paraId="38B07E90">
            <w:pPr>
              <w:spacing w:line="241" w:lineRule="auto"/>
              <w:rPr>
                <w:rFonts w:ascii="Arial"/>
                <w:sz w:val="21"/>
              </w:rPr>
            </w:pPr>
          </w:p>
          <w:p w14:paraId="71213755">
            <w:pPr>
              <w:spacing w:line="241" w:lineRule="auto"/>
              <w:rPr>
                <w:rFonts w:ascii="Arial"/>
                <w:sz w:val="21"/>
              </w:rPr>
            </w:pPr>
          </w:p>
          <w:p w14:paraId="259AC1A6">
            <w:pPr>
              <w:spacing w:line="241" w:lineRule="auto"/>
              <w:rPr>
                <w:rFonts w:ascii="Arial"/>
                <w:sz w:val="21"/>
              </w:rPr>
            </w:pPr>
          </w:p>
          <w:p w14:paraId="161D6728">
            <w:pPr>
              <w:spacing w:line="241" w:lineRule="auto"/>
              <w:rPr>
                <w:rFonts w:ascii="Arial"/>
                <w:sz w:val="21"/>
              </w:rPr>
            </w:pPr>
          </w:p>
          <w:p w14:paraId="4371B5BD">
            <w:pPr>
              <w:spacing w:line="241" w:lineRule="auto"/>
              <w:rPr>
                <w:rFonts w:ascii="Arial"/>
                <w:sz w:val="21"/>
              </w:rPr>
            </w:pPr>
          </w:p>
          <w:p w14:paraId="50A2A65D">
            <w:pPr>
              <w:spacing w:line="241" w:lineRule="auto"/>
              <w:rPr>
                <w:rFonts w:ascii="Arial"/>
                <w:sz w:val="21"/>
              </w:rPr>
            </w:pPr>
          </w:p>
          <w:p w14:paraId="25AAA2A1">
            <w:pPr>
              <w:spacing w:before="90" w:line="209" w:lineRule="auto"/>
              <w:ind w:left="215"/>
              <w:rPr>
                <w:rFonts w:ascii="微软雅黑" w:hAnsi="微软雅黑" w:eastAsia="微软雅黑" w:cs="微软雅黑"/>
                <w:sz w:val="21"/>
                <w:szCs w:val="21"/>
              </w:rPr>
            </w:pPr>
            <w:r>
              <w:rPr>
                <w:rFonts w:ascii="微软雅黑" w:hAnsi="微软雅黑" w:eastAsia="微软雅黑" w:cs="微软雅黑"/>
                <w:spacing w:val="11"/>
                <w:sz w:val="21"/>
                <w:szCs w:val="21"/>
              </w:rPr>
              <w:t>建</w:t>
            </w:r>
            <w:r>
              <w:rPr>
                <w:rFonts w:ascii="微软雅黑" w:hAnsi="微软雅黑" w:eastAsia="微软雅黑" w:cs="微软雅黑"/>
                <w:spacing w:val="9"/>
                <w:sz w:val="21"/>
                <w:szCs w:val="21"/>
              </w:rPr>
              <w:t>材行业</w:t>
            </w:r>
          </w:p>
        </w:tc>
        <w:tc>
          <w:tcPr>
            <w:tcW w:w="2166" w:type="dxa"/>
            <w:tcBorders>
              <w:top w:val="single" w:color="000000" w:sz="2" w:space="0"/>
              <w:bottom w:val="single" w:color="000000" w:sz="2" w:space="0"/>
            </w:tcBorders>
            <w:vAlign w:val="top"/>
          </w:tcPr>
          <w:p w14:paraId="7ECB6DFA">
            <w:pPr>
              <w:spacing w:line="251" w:lineRule="auto"/>
              <w:rPr>
                <w:rFonts w:ascii="Arial"/>
                <w:sz w:val="21"/>
              </w:rPr>
            </w:pPr>
          </w:p>
          <w:p w14:paraId="621E0FA9">
            <w:pPr>
              <w:spacing w:line="251" w:lineRule="auto"/>
              <w:rPr>
                <w:rFonts w:ascii="Arial"/>
                <w:sz w:val="21"/>
              </w:rPr>
            </w:pPr>
          </w:p>
          <w:p w14:paraId="4A425033">
            <w:pPr>
              <w:spacing w:line="251" w:lineRule="auto"/>
              <w:rPr>
                <w:rFonts w:ascii="Arial"/>
                <w:sz w:val="21"/>
              </w:rPr>
            </w:pPr>
          </w:p>
          <w:p w14:paraId="5A212F24">
            <w:pPr>
              <w:spacing w:line="251" w:lineRule="auto"/>
              <w:rPr>
                <w:rFonts w:ascii="Arial"/>
                <w:sz w:val="21"/>
              </w:rPr>
            </w:pPr>
          </w:p>
          <w:p w14:paraId="52AF61EB">
            <w:pPr>
              <w:spacing w:line="251" w:lineRule="auto"/>
              <w:rPr>
                <w:rFonts w:ascii="Arial"/>
                <w:sz w:val="21"/>
              </w:rPr>
            </w:pPr>
          </w:p>
          <w:p w14:paraId="5043F06F">
            <w:pPr>
              <w:spacing w:line="251" w:lineRule="auto"/>
              <w:rPr>
                <w:rFonts w:ascii="Arial"/>
                <w:sz w:val="21"/>
              </w:rPr>
            </w:pPr>
          </w:p>
          <w:p w14:paraId="4B6C697D">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5FBA97D8">
            <w:pPr>
              <w:spacing w:line="250" w:lineRule="auto"/>
              <w:rPr>
                <w:rFonts w:ascii="Arial"/>
                <w:sz w:val="21"/>
              </w:rPr>
            </w:pPr>
          </w:p>
          <w:p w14:paraId="3E9616B7">
            <w:pPr>
              <w:spacing w:line="251" w:lineRule="auto"/>
              <w:rPr>
                <w:rFonts w:ascii="Arial"/>
                <w:sz w:val="21"/>
              </w:rPr>
            </w:pPr>
          </w:p>
          <w:p w14:paraId="347F22EC">
            <w:pPr>
              <w:spacing w:line="251" w:lineRule="auto"/>
              <w:rPr>
                <w:rFonts w:ascii="Arial"/>
                <w:sz w:val="21"/>
              </w:rPr>
            </w:pPr>
          </w:p>
          <w:p w14:paraId="0E4EE40E">
            <w:pPr>
              <w:spacing w:line="251" w:lineRule="auto"/>
              <w:rPr>
                <w:rFonts w:ascii="Arial"/>
                <w:sz w:val="21"/>
              </w:rPr>
            </w:pPr>
          </w:p>
          <w:p w14:paraId="6F285502">
            <w:pPr>
              <w:spacing w:line="251" w:lineRule="auto"/>
              <w:rPr>
                <w:rFonts w:ascii="Arial"/>
                <w:sz w:val="21"/>
              </w:rPr>
            </w:pPr>
          </w:p>
          <w:p w14:paraId="575BED09">
            <w:pPr>
              <w:spacing w:line="251" w:lineRule="auto"/>
              <w:rPr>
                <w:rFonts w:ascii="Arial"/>
                <w:sz w:val="21"/>
              </w:rPr>
            </w:pPr>
          </w:p>
          <w:p w14:paraId="2D900E45">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5DDF31EC">
            <w:pPr>
              <w:spacing w:line="251" w:lineRule="auto"/>
              <w:rPr>
                <w:rFonts w:ascii="Arial"/>
                <w:sz w:val="21"/>
              </w:rPr>
            </w:pPr>
          </w:p>
          <w:p w14:paraId="049ACB9B">
            <w:pPr>
              <w:spacing w:line="251" w:lineRule="auto"/>
              <w:rPr>
                <w:rFonts w:ascii="Arial"/>
                <w:sz w:val="21"/>
              </w:rPr>
            </w:pPr>
          </w:p>
          <w:p w14:paraId="6D724484">
            <w:pPr>
              <w:spacing w:line="251" w:lineRule="auto"/>
              <w:rPr>
                <w:rFonts w:ascii="Arial"/>
                <w:sz w:val="21"/>
              </w:rPr>
            </w:pPr>
          </w:p>
          <w:p w14:paraId="29AC890C">
            <w:pPr>
              <w:spacing w:line="251" w:lineRule="auto"/>
              <w:rPr>
                <w:rFonts w:ascii="Arial"/>
                <w:sz w:val="21"/>
              </w:rPr>
            </w:pPr>
          </w:p>
          <w:p w14:paraId="1CCA9418">
            <w:pPr>
              <w:spacing w:line="251" w:lineRule="auto"/>
              <w:rPr>
                <w:rFonts w:ascii="Arial"/>
                <w:sz w:val="21"/>
              </w:rPr>
            </w:pPr>
          </w:p>
          <w:p w14:paraId="68161B54">
            <w:pPr>
              <w:spacing w:line="251" w:lineRule="auto"/>
              <w:rPr>
                <w:rFonts w:ascii="Arial"/>
                <w:sz w:val="21"/>
              </w:rPr>
            </w:pPr>
          </w:p>
          <w:p w14:paraId="6186AE5B">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01BD2859">
            <w:pPr>
              <w:spacing w:before="28" w:line="192" w:lineRule="auto"/>
              <w:ind w:left="34" w:right="71" w:hanging="11"/>
              <w:rPr>
                <w:rFonts w:ascii="微软雅黑" w:hAnsi="微软雅黑" w:eastAsia="微软雅黑" w:cs="微软雅黑"/>
                <w:sz w:val="21"/>
                <w:szCs w:val="21"/>
              </w:rPr>
            </w:pPr>
            <w:r>
              <w:rPr>
                <w:rFonts w:ascii="微软雅黑" w:hAnsi="微软雅黑" w:eastAsia="微软雅黑" w:cs="微软雅黑"/>
                <w:spacing w:val="6"/>
                <w:sz w:val="21"/>
                <w:szCs w:val="21"/>
              </w:rPr>
              <w:t>【法律】《</w:t>
            </w:r>
            <w:r>
              <w:rPr>
                <w:rFonts w:ascii="微软雅黑" w:hAnsi="微软雅黑" w:eastAsia="微软雅黑" w:cs="微软雅黑"/>
                <w:spacing w:val="3"/>
                <w:sz w:val="21"/>
                <w:szCs w:val="21"/>
              </w:rPr>
              <w:t>安全生产法》第四十一条第二款规定：生产</w:t>
            </w:r>
            <w:r>
              <w:rPr>
                <w:rFonts w:ascii="微软雅黑" w:hAnsi="微软雅黑" w:eastAsia="微软雅黑" w:cs="微软雅黑"/>
                <w:spacing w:val="20"/>
                <w:sz w:val="21"/>
                <w:szCs w:val="21"/>
              </w:rPr>
              <w:t>经</w:t>
            </w:r>
            <w:r>
              <w:rPr>
                <w:rFonts w:ascii="微软雅黑" w:hAnsi="微软雅黑" w:eastAsia="微软雅黑" w:cs="微软雅黑"/>
                <w:spacing w:val="17"/>
                <w:sz w:val="21"/>
                <w:szCs w:val="21"/>
              </w:rPr>
              <w:t>营</w:t>
            </w:r>
            <w:r>
              <w:rPr>
                <w:rFonts w:ascii="微软雅黑" w:hAnsi="微软雅黑" w:eastAsia="微软雅黑" w:cs="微软雅黑"/>
                <w:spacing w:val="10"/>
                <w:sz w:val="21"/>
                <w:szCs w:val="21"/>
              </w:rPr>
              <w:t>单位应当建立健全并落实生产安全事故隐患排查治</w:t>
            </w:r>
            <w:r>
              <w:rPr>
                <w:rFonts w:ascii="微软雅黑" w:hAnsi="微软雅黑" w:eastAsia="微软雅黑" w:cs="微软雅黑"/>
                <w:spacing w:val="1"/>
                <w:sz w:val="21"/>
                <w:szCs w:val="21"/>
              </w:rPr>
              <w:t>理制度，采取技术、管理措</w:t>
            </w:r>
            <w:r>
              <w:rPr>
                <w:rFonts w:ascii="微软雅黑" w:hAnsi="微软雅黑" w:eastAsia="微软雅黑" w:cs="微软雅黑"/>
                <w:sz w:val="21"/>
                <w:szCs w:val="21"/>
              </w:rPr>
              <w:t>施，及时发现并消除事故隐</w:t>
            </w:r>
            <w:r>
              <w:rPr>
                <w:rFonts w:ascii="微软雅黑" w:hAnsi="微软雅黑" w:eastAsia="微软雅黑" w:cs="微软雅黑"/>
                <w:spacing w:val="4"/>
                <w:sz w:val="21"/>
                <w:szCs w:val="21"/>
              </w:rPr>
              <w:t>患。事故隐患排</w:t>
            </w:r>
            <w:r>
              <w:rPr>
                <w:rFonts w:ascii="微软雅黑" w:hAnsi="微软雅黑" w:eastAsia="微软雅黑" w:cs="微软雅黑"/>
                <w:spacing w:val="3"/>
                <w:sz w:val="21"/>
                <w:szCs w:val="21"/>
              </w:rPr>
              <w:t>查</w:t>
            </w:r>
            <w:r>
              <w:rPr>
                <w:rFonts w:ascii="微软雅黑" w:hAnsi="微软雅黑" w:eastAsia="微软雅黑" w:cs="微软雅黑"/>
                <w:spacing w:val="2"/>
                <w:sz w:val="21"/>
                <w:szCs w:val="21"/>
              </w:rPr>
              <w:t>治理情况应当如实记录，并通过职工</w:t>
            </w:r>
            <w:r>
              <w:rPr>
                <w:rFonts w:ascii="微软雅黑" w:hAnsi="微软雅黑" w:eastAsia="微软雅黑" w:cs="微软雅黑"/>
                <w:spacing w:val="8"/>
                <w:sz w:val="21"/>
                <w:szCs w:val="21"/>
              </w:rPr>
              <w:t>大会或者职工代表大会向从业人员通报。【部门规范</w:t>
            </w:r>
            <w:r>
              <w:rPr>
                <w:rFonts w:ascii="微软雅黑" w:hAnsi="微软雅黑" w:eastAsia="微软雅黑" w:cs="微软雅黑"/>
                <w:spacing w:val="3"/>
                <w:sz w:val="21"/>
                <w:szCs w:val="21"/>
              </w:rPr>
              <w:t>性</w:t>
            </w:r>
            <w:r>
              <w:rPr>
                <w:rFonts w:ascii="微软雅黑" w:hAnsi="微软雅黑" w:eastAsia="微软雅黑" w:cs="微软雅黑"/>
                <w:spacing w:val="9"/>
                <w:sz w:val="21"/>
                <w:szCs w:val="21"/>
              </w:rPr>
              <w:t>文</w:t>
            </w:r>
            <w:r>
              <w:rPr>
                <w:rFonts w:ascii="微软雅黑" w:hAnsi="微软雅黑" w:eastAsia="微软雅黑" w:cs="微软雅黑"/>
                <w:spacing w:val="6"/>
                <w:sz w:val="21"/>
                <w:szCs w:val="21"/>
              </w:rPr>
              <w:t>件】《国家安全生产监督管理总局关于印发&lt;工贸行业</w:t>
            </w:r>
            <w:r>
              <w:rPr>
                <w:rFonts w:ascii="微软雅黑" w:hAnsi="微软雅黑" w:eastAsia="微软雅黑" w:cs="微软雅黑"/>
                <w:spacing w:val="2"/>
                <w:sz w:val="21"/>
                <w:szCs w:val="21"/>
              </w:rPr>
              <w:t>重大生产安全事故隐患判定标准&gt;》(安监总管四〔2</w:t>
            </w:r>
            <w:r>
              <w:rPr>
                <w:rFonts w:ascii="微软雅黑" w:hAnsi="微软雅黑" w:eastAsia="微软雅黑" w:cs="微软雅黑"/>
                <w:spacing w:val="1"/>
                <w:sz w:val="21"/>
                <w:szCs w:val="21"/>
              </w:rPr>
              <w:t>0</w:t>
            </w:r>
            <w:r>
              <w:rPr>
                <w:rFonts w:ascii="微软雅黑" w:hAnsi="微软雅黑" w:eastAsia="微软雅黑" w:cs="微软雅黑"/>
                <w:sz w:val="21"/>
                <w:szCs w:val="21"/>
              </w:rPr>
              <w:t>17</w:t>
            </w:r>
          </w:p>
          <w:p w14:paraId="532C17D3">
            <w:pPr>
              <w:spacing w:line="186" w:lineRule="auto"/>
              <w:ind w:left="84"/>
              <w:rPr>
                <w:rFonts w:ascii="微软雅黑" w:hAnsi="微软雅黑" w:eastAsia="微软雅黑" w:cs="微软雅黑"/>
                <w:sz w:val="21"/>
                <w:szCs w:val="21"/>
              </w:rPr>
            </w:pPr>
            <w:r>
              <w:rPr>
                <w:rFonts w:ascii="微软雅黑" w:hAnsi="微软雅黑" w:eastAsia="微软雅黑" w:cs="微软雅黑"/>
                <w:spacing w:val="7"/>
                <w:sz w:val="21"/>
                <w:szCs w:val="21"/>
              </w:rPr>
              <w:t>〕</w:t>
            </w:r>
            <w:r>
              <w:rPr>
                <w:rFonts w:ascii="微软雅黑" w:hAnsi="微软雅黑" w:eastAsia="微软雅黑" w:cs="微软雅黑"/>
                <w:spacing w:val="4"/>
                <w:sz w:val="21"/>
                <w:szCs w:val="21"/>
              </w:rPr>
              <w:t>129号)规定：</w:t>
            </w:r>
          </w:p>
          <w:p w14:paraId="4AFEADC2">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14:paraId="5FD16C35">
            <w:pPr>
              <w:tabs>
                <w:tab w:val="left" w:pos="128"/>
              </w:tabs>
              <w:spacing w:line="203" w:lineRule="auto"/>
              <w:ind w:left="32" w:right="61" w:hanging="9"/>
              <w:rPr>
                <w:rFonts w:ascii="微软雅黑" w:hAnsi="微软雅黑" w:eastAsia="微软雅黑" w:cs="微软雅黑"/>
                <w:sz w:val="21"/>
                <w:szCs w:val="21"/>
              </w:rPr>
            </w:pPr>
            <w:r>
              <w:rPr>
                <w:rFonts w:ascii="微软雅黑" w:hAnsi="微软雅黑" w:eastAsia="微软雅黑" w:cs="微软雅黑"/>
                <w:sz w:val="21"/>
                <w:szCs w:val="21"/>
              </w:rPr>
              <w:tab/>
            </w:r>
            <w:r>
              <w:rPr>
                <w:rFonts w:ascii="微软雅黑" w:hAnsi="微软雅黑" w:eastAsia="微软雅黑" w:cs="微软雅黑"/>
                <w:sz w:val="21"/>
                <w:szCs w:val="21"/>
              </w:rPr>
              <w:tab/>
            </w:r>
            <w:r>
              <w:rPr>
                <w:rFonts w:ascii="微软雅黑" w:hAnsi="微软雅黑" w:eastAsia="微软雅黑" w:cs="微软雅黑"/>
                <w:spacing w:val="10"/>
                <w:sz w:val="21"/>
                <w:szCs w:val="21"/>
              </w:rPr>
              <w:t>(三)建材行业</w:t>
            </w:r>
            <w:r>
              <w:rPr>
                <w:rFonts w:ascii="微软雅黑" w:hAnsi="微软雅黑" w:eastAsia="微软雅黑" w:cs="微软雅黑"/>
                <w:spacing w:val="9"/>
                <w:sz w:val="21"/>
                <w:szCs w:val="21"/>
              </w:rPr>
              <w:t>。</w:t>
            </w:r>
            <w:r>
              <w:rPr>
                <w:rFonts w:ascii="微软雅黑" w:hAnsi="微软雅黑" w:eastAsia="微软雅黑" w:cs="微软雅黑"/>
                <w:spacing w:val="-1"/>
                <w:sz w:val="21"/>
                <w:szCs w:val="21"/>
              </w:rPr>
              <w:t>4.纤维制品三相电弧炉、电熔制品</w:t>
            </w:r>
            <w:r>
              <w:rPr>
                <w:rFonts w:ascii="微软雅黑" w:hAnsi="微软雅黑" w:eastAsia="微软雅黑" w:cs="微软雅黑"/>
                <w:sz w:val="21"/>
                <w:szCs w:val="21"/>
              </w:rPr>
              <w:t>电炉，水冷构件泄漏。</w:t>
            </w:r>
          </w:p>
        </w:tc>
        <w:tc>
          <w:tcPr>
            <w:tcW w:w="5555" w:type="dxa"/>
            <w:tcBorders>
              <w:top w:val="single" w:color="000000" w:sz="2" w:space="0"/>
              <w:bottom w:val="single" w:color="000000" w:sz="2" w:space="0"/>
            </w:tcBorders>
            <w:vAlign w:val="top"/>
          </w:tcPr>
          <w:p w14:paraId="5A5E81CA">
            <w:pPr>
              <w:tabs>
                <w:tab w:val="left" w:pos="128"/>
              </w:tabs>
              <w:spacing w:line="203" w:lineRule="auto"/>
              <w:ind w:left="32" w:right="61" w:hanging="9"/>
              <w:rPr>
                <w:rFonts w:ascii="微软雅黑" w:hAnsi="微软雅黑" w:eastAsia="微软雅黑" w:cs="微软雅黑"/>
                <w:sz w:val="21"/>
                <w:szCs w:val="21"/>
              </w:rPr>
            </w:pPr>
            <w:r>
              <w:rPr>
                <w:rFonts w:hint="eastAsia" w:ascii="微软雅黑" w:hAnsi="微软雅黑" w:eastAsia="微软雅黑" w:cs="微软雅黑"/>
                <w:spacing w:val="22"/>
                <w:sz w:val="21"/>
                <w:szCs w:val="21"/>
                <w:lang w:val="en-US" w:eastAsia="zh-CN"/>
              </w:rPr>
              <w:t>是</w:t>
            </w:r>
          </w:p>
        </w:tc>
      </w:tr>
      <w:tr w14:paraId="1FEB43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89" w:hRule="atLeast"/>
        </w:trPr>
        <w:tc>
          <w:tcPr>
            <w:tcW w:w="712" w:type="dxa"/>
            <w:tcBorders>
              <w:top w:val="single" w:color="000000" w:sz="2" w:space="0"/>
              <w:bottom w:val="single" w:color="000000" w:sz="2" w:space="0"/>
            </w:tcBorders>
            <w:vAlign w:val="top"/>
          </w:tcPr>
          <w:p w14:paraId="4E50EFB9">
            <w:pPr>
              <w:spacing w:line="250" w:lineRule="auto"/>
              <w:rPr>
                <w:rFonts w:ascii="Arial"/>
                <w:sz w:val="21"/>
              </w:rPr>
            </w:pPr>
          </w:p>
          <w:p w14:paraId="532173CD">
            <w:pPr>
              <w:spacing w:line="250" w:lineRule="auto"/>
              <w:rPr>
                <w:rFonts w:ascii="Arial"/>
                <w:sz w:val="21"/>
              </w:rPr>
            </w:pPr>
          </w:p>
          <w:p w14:paraId="4A09ED5A">
            <w:pPr>
              <w:spacing w:line="250" w:lineRule="auto"/>
              <w:rPr>
                <w:rFonts w:ascii="Arial"/>
                <w:sz w:val="21"/>
              </w:rPr>
            </w:pPr>
          </w:p>
          <w:p w14:paraId="7706F0C4">
            <w:pPr>
              <w:spacing w:line="250" w:lineRule="auto"/>
              <w:rPr>
                <w:rFonts w:ascii="Arial"/>
                <w:sz w:val="21"/>
              </w:rPr>
            </w:pPr>
          </w:p>
          <w:p w14:paraId="260A906F">
            <w:pPr>
              <w:spacing w:line="250" w:lineRule="auto"/>
              <w:rPr>
                <w:rFonts w:ascii="Arial"/>
                <w:sz w:val="21"/>
              </w:rPr>
            </w:pPr>
          </w:p>
          <w:p w14:paraId="48A6A8B3">
            <w:pPr>
              <w:spacing w:line="250" w:lineRule="auto"/>
              <w:rPr>
                <w:rFonts w:ascii="Arial"/>
                <w:sz w:val="21"/>
              </w:rPr>
            </w:pPr>
          </w:p>
          <w:p w14:paraId="7C753340">
            <w:pPr>
              <w:spacing w:line="250" w:lineRule="auto"/>
              <w:rPr>
                <w:rFonts w:ascii="Arial"/>
                <w:sz w:val="21"/>
              </w:rPr>
            </w:pPr>
          </w:p>
          <w:p w14:paraId="0E106A76">
            <w:pPr>
              <w:spacing w:line="251" w:lineRule="auto"/>
              <w:rPr>
                <w:rFonts w:ascii="Arial"/>
                <w:sz w:val="21"/>
              </w:rPr>
            </w:pPr>
          </w:p>
          <w:p w14:paraId="1232A1ED">
            <w:pPr>
              <w:spacing w:line="251" w:lineRule="auto"/>
              <w:rPr>
                <w:rFonts w:ascii="Arial"/>
                <w:sz w:val="21"/>
              </w:rPr>
            </w:pPr>
          </w:p>
          <w:p w14:paraId="718136E7">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80</w:t>
            </w:r>
          </w:p>
        </w:tc>
        <w:tc>
          <w:tcPr>
            <w:tcW w:w="1309" w:type="dxa"/>
            <w:vMerge w:val="continue"/>
            <w:tcBorders>
              <w:top w:val="nil"/>
              <w:bottom w:val="nil"/>
            </w:tcBorders>
            <w:vAlign w:val="top"/>
          </w:tcPr>
          <w:p w14:paraId="1A83A33F">
            <w:pPr>
              <w:rPr>
                <w:rFonts w:ascii="Arial"/>
                <w:sz w:val="21"/>
              </w:rPr>
            </w:pPr>
          </w:p>
        </w:tc>
        <w:tc>
          <w:tcPr>
            <w:tcW w:w="6771" w:type="dxa"/>
            <w:tcBorders>
              <w:top w:val="single" w:color="000000" w:sz="2" w:space="0"/>
              <w:bottom w:val="single" w:color="000000" w:sz="2" w:space="0"/>
            </w:tcBorders>
            <w:vAlign w:val="top"/>
          </w:tcPr>
          <w:p w14:paraId="11925C3F">
            <w:pPr>
              <w:spacing w:line="242" w:lineRule="auto"/>
              <w:rPr>
                <w:rFonts w:ascii="Arial"/>
                <w:sz w:val="21"/>
              </w:rPr>
            </w:pPr>
          </w:p>
          <w:p w14:paraId="3F5C669B">
            <w:pPr>
              <w:spacing w:line="242" w:lineRule="auto"/>
              <w:rPr>
                <w:rFonts w:ascii="Arial"/>
                <w:sz w:val="21"/>
              </w:rPr>
            </w:pPr>
          </w:p>
          <w:p w14:paraId="5E73D6EA">
            <w:pPr>
              <w:spacing w:line="242" w:lineRule="auto"/>
              <w:rPr>
                <w:rFonts w:ascii="Arial"/>
                <w:sz w:val="21"/>
              </w:rPr>
            </w:pPr>
          </w:p>
          <w:p w14:paraId="2E0C0948">
            <w:pPr>
              <w:spacing w:line="242" w:lineRule="auto"/>
              <w:rPr>
                <w:rFonts w:ascii="Arial"/>
                <w:sz w:val="21"/>
              </w:rPr>
            </w:pPr>
          </w:p>
          <w:p w14:paraId="1866CFD8">
            <w:pPr>
              <w:spacing w:line="242" w:lineRule="auto"/>
              <w:rPr>
                <w:rFonts w:ascii="Arial"/>
                <w:sz w:val="21"/>
              </w:rPr>
            </w:pPr>
          </w:p>
          <w:p w14:paraId="377921FA">
            <w:pPr>
              <w:spacing w:line="242" w:lineRule="auto"/>
              <w:rPr>
                <w:rFonts w:ascii="Arial"/>
                <w:sz w:val="21"/>
              </w:rPr>
            </w:pPr>
          </w:p>
          <w:p w14:paraId="7F655B6C">
            <w:pPr>
              <w:spacing w:line="243" w:lineRule="auto"/>
              <w:rPr>
                <w:rFonts w:ascii="Arial"/>
                <w:sz w:val="21"/>
              </w:rPr>
            </w:pPr>
          </w:p>
          <w:p w14:paraId="2A3E62BA">
            <w:pPr>
              <w:spacing w:line="243" w:lineRule="auto"/>
              <w:rPr>
                <w:rFonts w:ascii="Arial"/>
                <w:sz w:val="21"/>
              </w:rPr>
            </w:pPr>
          </w:p>
          <w:p w14:paraId="3F3D8686">
            <w:pPr>
              <w:spacing w:before="90" w:line="208" w:lineRule="auto"/>
              <w:ind w:left="25" w:right="102"/>
              <w:rPr>
                <w:rFonts w:ascii="微软雅黑" w:hAnsi="微软雅黑" w:eastAsia="微软雅黑" w:cs="微软雅黑"/>
                <w:sz w:val="21"/>
                <w:szCs w:val="21"/>
              </w:rPr>
            </w:pPr>
            <w:r>
              <w:rPr>
                <w:rFonts w:ascii="微软雅黑" w:hAnsi="微软雅黑" w:eastAsia="微软雅黑" w:cs="微软雅黑"/>
                <w:spacing w:val="16"/>
                <w:sz w:val="21"/>
                <w:szCs w:val="21"/>
              </w:rPr>
              <w:t>进入</w:t>
            </w:r>
            <w:r>
              <w:rPr>
                <w:rFonts w:ascii="微软雅黑" w:hAnsi="微软雅黑" w:eastAsia="微软雅黑" w:cs="微软雅黑"/>
                <w:spacing w:val="8"/>
                <w:sz w:val="21"/>
                <w:szCs w:val="21"/>
              </w:rPr>
              <w:t>筒型储库、磨机、破碎机、篦冷机、各种焙烧窑等有限空间作业时</w:t>
            </w:r>
            <w:r>
              <w:rPr>
                <w:rFonts w:ascii="微软雅黑" w:hAnsi="微软雅黑" w:eastAsia="微软雅黑" w:cs="微软雅黑"/>
                <w:spacing w:val="6"/>
                <w:sz w:val="21"/>
                <w:szCs w:val="21"/>
              </w:rPr>
              <w:t>，</w:t>
            </w:r>
            <w:r>
              <w:rPr>
                <w:rFonts w:ascii="微软雅黑" w:hAnsi="微软雅黑" w:eastAsia="微软雅黑" w:cs="微软雅黑"/>
                <w:spacing w:val="4"/>
                <w:sz w:val="21"/>
                <w:szCs w:val="21"/>
              </w:rPr>
              <w:t>是否未采取有效的防止电气设备意外启动、热气涌入等隔离防护</w:t>
            </w:r>
            <w:r>
              <w:rPr>
                <w:rFonts w:ascii="微软雅黑" w:hAnsi="微软雅黑" w:eastAsia="微软雅黑" w:cs="微软雅黑"/>
                <w:spacing w:val="9"/>
                <w:sz w:val="21"/>
                <w:szCs w:val="21"/>
              </w:rPr>
              <w:t>措</w:t>
            </w:r>
            <w:r>
              <w:rPr>
                <w:rFonts w:ascii="微软雅黑" w:hAnsi="微软雅黑" w:eastAsia="微软雅黑" w:cs="微软雅黑"/>
                <w:spacing w:val="8"/>
                <w:sz w:val="21"/>
                <w:szCs w:val="21"/>
              </w:rPr>
              <w:t>施</w:t>
            </w:r>
          </w:p>
        </w:tc>
        <w:tc>
          <w:tcPr>
            <w:tcW w:w="1309" w:type="dxa"/>
            <w:vMerge w:val="continue"/>
            <w:tcBorders>
              <w:top w:val="nil"/>
              <w:bottom w:val="nil"/>
            </w:tcBorders>
            <w:vAlign w:val="top"/>
          </w:tcPr>
          <w:p w14:paraId="5852327C">
            <w:pPr>
              <w:rPr>
                <w:rFonts w:ascii="Arial"/>
                <w:sz w:val="21"/>
              </w:rPr>
            </w:pPr>
          </w:p>
        </w:tc>
        <w:tc>
          <w:tcPr>
            <w:tcW w:w="2166" w:type="dxa"/>
            <w:tcBorders>
              <w:top w:val="single" w:color="000000" w:sz="2" w:space="0"/>
              <w:bottom w:val="single" w:color="000000" w:sz="2" w:space="0"/>
            </w:tcBorders>
            <w:vAlign w:val="top"/>
          </w:tcPr>
          <w:p w14:paraId="27C1BDB9">
            <w:pPr>
              <w:spacing w:line="246" w:lineRule="auto"/>
              <w:rPr>
                <w:rFonts w:ascii="Arial"/>
                <w:sz w:val="21"/>
              </w:rPr>
            </w:pPr>
          </w:p>
          <w:p w14:paraId="38000723">
            <w:pPr>
              <w:spacing w:line="246" w:lineRule="auto"/>
              <w:rPr>
                <w:rFonts w:ascii="Arial"/>
                <w:sz w:val="21"/>
              </w:rPr>
            </w:pPr>
          </w:p>
          <w:p w14:paraId="22F02729">
            <w:pPr>
              <w:spacing w:line="246" w:lineRule="auto"/>
              <w:rPr>
                <w:rFonts w:ascii="Arial"/>
                <w:sz w:val="21"/>
              </w:rPr>
            </w:pPr>
          </w:p>
          <w:p w14:paraId="2A377E26">
            <w:pPr>
              <w:spacing w:line="246" w:lineRule="auto"/>
              <w:rPr>
                <w:rFonts w:ascii="Arial"/>
                <w:sz w:val="21"/>
              </w:rPr>
            </w:pPr>
          </w:p>
          <w:p w14:paraId="3054E235">
            <w:pPr>
              <w:spacing w:line="246" w:lineRule="auto"/>
              <w:rPr>
                <w:rFonts w:ascii="Arial"/>
                <w:sz w:val="21"/>
              </w:rPr>
            </w:pPr>
          </w:p>
          <w:p w14:paraId="7FBB2388">
            <w:pPr>
              <w:spacing w:line="247" w:lineRule="auto"/>
              <w:rPr>
                <w:rFonts w:ascii="Arial"/>
                <w:sz w:val="21"/>
              </w:rPr>
            </w:pPr>
          </w:p>
          <w:p w14:paraId="4E712469">
            <w:pPr>
              <w:spacing w:line="247" w:lineRule="auto"/>
              <w:rPr>
                <w:rFonts w:ascii="Arial"/>
                <w:sz w:val="21"/>
              </w:rPr>
            </w:pPr>
          </w:p>
          <w:p w14:paraId="3EAABF93">
            <w:pPr>
              <w:spacing w:line="247" w:lineRule="auto"/>
              <w:rPr>
                <w:rFonts w:ascii="Arial"/>
                <w:sz w:val="21"/>
              </w:rPr>
            </w:pPr>
          </w:p>
          <w:p w14:paraId="69266827">
            <w:pPr>
              <w:spacing w:line="247" w:lineRule="auto"/>
              <w:rPr>
                <w:rFonts w:ascii="Arial"/>
                <w:sz w:val="21"/>
              </w:rPr>
            </w:pPr>
          </w:p>
          <w:p w14:paraId="0F1D281E">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5F3BFB8A">
            <w:pPr>
              <w:spacing w:line="246" w:lineRule="auto"/>
              <w:rPr>
                <w:rFonts w:ascii="Arial"/>
                <w:sz w:val="21"/>
              </w:rPr>
            </w:pPr>
          </w:p>
          <w:p w14:paraId="32125A79">
            <w:pPr>
              <w:spacing w:line="246" w:lineRule="auto"/>
              <w:rPr>
                <w:rFonts w:ascii="Arial"/>
                <w:sz w:val="21"/>
              </w:rPr>
            </w:pPr>
          </w:p>
          <w:p w14:paraId="70BB041F">
            <w:pPr>
              <w:spacing w:line="246" w:lineRule="auto"/>
              <w:rPr>
                <w:rFonts w:ascii="Arial"/>
                <w:sz w:val="21"/>
              </w:rPr>
            </w:pPr>
          </w:p>
          <w:p w14:paraId="2975FF5D">
            <w:pPr>
              <w:spacing w:line="246" w:lineRule="auto"/>
              <w:rPr>
                <w:rFonts w:ascii="Arial"/>
                <w:sz w:val="21"/>
              </w:rPr>
            </w:pPr>
          </w:p>
          <w:p w14:paraId="734F649B">
            <w:pPr>
              <w:spacing w:line="246" w:lineRule="auto"/>
              <w:rPr>
                <w:rFonts w:ascii="Arial"/>
                <w:sz w:val="21"/>
              </w:rPr>
            </w:pPr>
          </w:p>
          <w:p w14:paraId="791C7784">
            <w:pPr>
              <w:spacing w:line="246" w:lineRule="auto"/>
              <w:rPr>
                <w:rFonts w:ascii="Arial"/>
                <w:sz w:val="21"/>
              </w:rPr>
            </w:pPr>
          </w:p>
          <w:p w14:paraId="7DF3905F">
            <w:pPr>
              <w:spacing w:line="247" w:lineRule="auto"/>
              <w:rPr>
                <w:rFonts w:ascii="Arial"/>
                <w:sz w:val="21"/>
              </w:rPr>
            </w:pPr>
          </w:p>
          <w:p w14:paraId="7699BB5A">
            <w:pPr>
              <w:spacing w:line="247" w:lineRule="auto"/>
              <w:rPr>
                <w:rFonts w:ascii="Arial"/>
                <w:sz w:val="21"/>
              </w:rPr>
            </w:pPr>
          </w:p>
          <w:p w14:paraId="06E755C6">
            <w:pPr>
              <w:spacing w:line="247" w:lineRule="auto"/>
              <w:rPr>
                <w:rFonts w:ascii="Arial"/>
                <w:sz w:val="21"/>
              </w:rPr>
            </w:pPr>
          </w:p>
          <w:p w14:paraId="74843EE3">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524F8ADE">
            <w:pPr>
              <w:spacing w:line="246" w:lineRule="auto"/>
              <w:rPr>
                <w:rFonts w:ascii="Arial"/>
                <w:sz w:val="21"/>
              </w:rPr>
            </w:pPr>
          </w:p>
          <w:p w14:paraId="558D7098">
            <w:pPr>
              <w:spacing w:line="246" w:lineRule="auto"/>
              <w:rPr>
                <w:rFonts w:ascii="Arial"/>
                <w:sz w:val="21"/>
              </w:rPr>
            </w:pPr>
          </w:p>
          <w:p w14:paraId="527796DF">
            <w:pPr>
              <w:spacing w:line="246" w:lineRule="auto"/>
              <w:rPr>
                <w:rFonts w:ascii="Arial"/>
                <w:sz w:val="21"/>
              </w:rPr>
            </w:pPr>
          </w:p>
          <w:p w14:paraId="09E2A05D">
            <w:pPr>
              <w:spacing w:line="246" w:lineRule="auto"/>
              <w:rPr>
                <w:rFonts w:ascii="Arial"/>
                <w:sz w:val="21"/>
              </w:rPr>
            </w:pPr>
          </w:p>
          <w:p w14:paraId="34D45F1B">
            <w:pPr>
              <w:spacing w:line="246" w:lineRule="auto"/>
              <w:rPr>
                <w:rFonts w:ascii="Arial"/>
                <w:sz w:val="21"/>
              </w:rPr>
            </w:pPr>
          </w:p>
          <w:p w14:paraId="6EF709E6">
            <w:pPr>
              <w:spacing w:line="247" w:lineRule="auto"/>
              <w:rPr>
                <w:rFonts w:ascii="Arial"/>
                <w:sz w:val="21"/>
              </w:rPr>
            </w:pPr>
          </w:p>
          <w:p w14:paraId="41EF6633">
            <w:pPr>
              <w:spacing w:line="247" w:lineRule="auto"/>
              <w:rPr>
                <w:rFonts w:ascii="Arial"/>
                <w:sz w:val="21"/>
              </w:rPr>
            </w:pPr>
          </w:p>
          <w:p w14:paraId="69B2C82F">
            <w:pPr>
              <w:spacing w:line="247" w:lineRule="auto"/>
              <w:rPr>
                <w:rFonts w:ascii="Arial"/>
                <w:sz w:val="21"/>
              </w:rPr>
            </w:pPr>
          </w:p>
          <w:p w14:paraId="1672BE10">
            <w:pPr>
              <w:spacing w:line="247" w:lineRule="auto"/>
              <w:rPr>
                <w:rFonts w:ascii="Arial"/>
                <w:sz w:val="21"/>
              </w:rPr>
            </w:pPr>
          </w:p>
          <w:p w14:paraId="4CAA77B4">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1EC950F5">
            <w:pPr>
              <w:tabs>
                <w:tab w:val="left" w:pos="128"/>
              </w:tabs>
              <w:spacing w:before="20" w:line="191" w:lineRule="auto"/>
              <w:ind w:left="15" w:right="75" w:firstLine="7"/>
              <w:rPr>
                <w:rFonts w:ascii="微软雅黑" w:hAnsi="微软雅黑" w:eastAsia="微软雅黑" w:cs="微软雅黑"/>
                <w:sz w:val="21"/>
                <w:szCs w:val="21"/>
              </w:rPr>
            </w:pPr>
            <w:r>
              <w:rPr>
                <w:rFonts w:ascii="微软雅黑" w:hAnsi="微软雅黑" w:eastAsia="微软雅黑" w:cs="微软雅黑"/>
                <w:spacing w:val="6"/>
                <w:sz w:val="21"/>
                <w:szCs w:val="21"/>
              </w:rPr>
              <w:t>【法律】《</w:t>
            </w:r>
            <w:r>
              <w:rPr>
                <w:rFonts w:ascii="微软雅黑" w:hAnsi="微软雅黑" w:eastAsia="微软雅黑" w:cs="微软雅黑"/>
                <w:spacing w:val="3"/>
                <w:sz w:val="21"/>
                <w:szCs w:val="21"/>
              </w:rPr>
              <w:t>安全生产法》第四十一条第二款规定：生产</w:t>
            </w:r>
            <w:r>
              <w:rPr>
                <w:rFonts w:ascii="微软雅黑" w:hAnsi="微软雅黑" w:eastAsia="微软雅黑" w:cs="微软雅黑"/>
                <w:spacing w:val="22"/>
                <w:sz w:val="21"/>
                <w:szCs w:val="21"/>
              </w:rPr>
              <w:t>经</w:t>
            </w:r>
            <w:r>
              <w:rPr>
                <w:rFonts w:ascii="微软雅黑" w:hAnsi="微软雅黑" w:eastAsia="微软雅黑" w:cs="微软雅黑"/>
                <w:spacing w:val="12"/>
                <w:sz w:val="21"/>
                <w:szCs w:val="21"/>
              </w:rPr>
              <w:t>营</w:t>
            </w:r>
            <w:r>
              <w:rPr>
                <w:rFonts w:ascii="微软雅黑" w:hAnsi="微软雅黑" w:eastAsia="微软雅黑" w:cs="微软雅黑"/>
                <w:spacing w:val="11"/>
                <w:sz w:val="21"/>
                <w:szCs w:val="21"/>
              </w:rPr>
              <w:t>单位应当建立健全并落实生产安全事故隐患排查治</w:t>
            </w:r>
            <w:r>
              <w:rPr>
                <w:rFonts w:ascii="微软雅黑" w:hAnsi="微软雅黑" w:eastAsia="微软雅黑" w:cs="微软雅黑"/>
                <w:spacing w:val="2"/>
                <w:sz w:val="21"/>
                <w:szCs w:val="21"/>
              </w:rPr>
              <w:t>理制度，</w:t>
            </w:r>
            <w:r>
              <w:rPr>
                <w:rFonts w:ascii="微软雅黑" w:hAnsi="微软雅黑" w:eastAsia="微软雅黑" w:cs="微软雅黑"/>
                <w:spacing w:val="1"/>
                <w:sz w:val="21"/>
                <w:szCs w:val="21"/>
              </w:rPr>
              <w:t>采取技术、管理措施，及时发现并消除事故隐</w:t>
            </w:r>
            <w:r>
              <w:rPr>
                <w:rFonts w:ascii="微软雅黑" w:hAnsi="微软雅黑" w:eastAsia="微软雅黑" w:cs="微软雅黑"/>
                <w:spacing w:val="6"/>
                <w:sz w:val="21"/>
                <w:szCs w:val="21"/>
              </w:rPr>
              <w:t>患。</w:t>
            </w:r>
            <w:r>
              <w:rPr>
                <w:rFonts w:ascii="微软雅黑" w:hAnsi="微软雅黑" w:eastAsia="微软雅黑" w:cs="微软雅黑"/>
                <w:spacing w:val="3"/>
                <w:sz w:val="21"/>
                <w:szCs w:val="21"/>
              </w:rPr>
              <w:t>事故隐患排查治理情况应当如实记录，并通过职工</w:t>
            </w:r>
            <w:r>
              <w:rPr>
                <w:rFonts w:ascii="微软雅黑" w:hAnsi="微软雅黑" w:eastAsia="微软雅黑" w:cs="微软雅黑"/>
                <w:spacing w:val="16"/>
                <w:sz w:val="21"/>
                <w:szCs w:val="21"/>
              </w:rPr>
              <w:t>大会</w:t>
            </w:r>
            <w:r>
              <w:rPr>
                <w:rFonts w:ascii="微软雅黑" w:hAnsi="微软雅黑" w:eastAsia="微软雅黑" w:cs="微软雅黑"/>
                <w:spacing w:val="8"/>
                <w:sz w:val="21"/>
                <w:szCs w:val="21"/>
              </w:rPr>
              <w:t>或者职工代表大会向从业人员通报。【部门规章】</w:t>
            </w:r>
            <w:r>
              <w:rPr>
                <w:rFonts w:ascii="微软雅黑" w:hAnsi="微软雅黑" w:eastAsia="微软雅黑" w:cs="微软雅黑"/>
                <w:spacing w:val="13"/>
                <w:sz w:val="21"/>
                <w:szCs w:val="21"/>
              </w:rPr>
              <w:t>《工贸企业有限空间作业安全管理与监督暂行规定</w:t>
            </w:r>
            <w:r>
              <w:rPr>
                <w:rFonts w:ascii="微软雅黑" w:hAnsi="微软雅黑" w:eastAsia="微软雅黑" w:cs="微软雅黑"/>
                <w:spacing w:val="10"/>
                <w:sz w:val="21"/>
                <w:szCs w:val="21"/>
              </w:rPr>
              <w:t>》</w:t>
            </w:r>
            <w:r>
              <w:rPr>
                <w:rFonts w:ascii="微软雅黑" w:hAnsi="微软雅黑" w:eastAsia="微软雅黑" w:cs="微软雅黑"/>
                <w:sz w:val="21"/>
                <w:szCs w:val="21"/>
              </w:rPr>
              <w:tab/>
            </w:r>
            <w:r>
              <w:rPr>
                <w:rFonts w:ascii="微软雅黑" w:hAnsi="微软雅黑" w:eastAsia="微软雅黑" w:cs="微软雅黑"/>
                <w:spacing w:val="7"/>
                <w:sz w:val="21"/>
                <w:szCs w:val="21"/>
              </w:rPr>
              <w:t>(</w:t>
            </w:r>
            <w:r>
              <w:rPr>
                <w:rFonts w:ascii="微软雅黑" w:hAnsi="微软雅黑" w:eastAsia="微软雅黑" w:cs="微软雅黑"/>
                <w:spacing w:val="6"/>
                <w:sz w:val="21"/>
                <w:szCs w:val="21"/>
              </w:rPr>
              <w:t>国家安全生产监管总局令第59号)第十一条规定：工</w:t>
            </w:r>
            <w:r>
              <w:rPr>
                <w:rFonts w:ascii="微软雅黑" w:hAnsi="微软雅黑" w:eastAsia="微软雅黑" w:cs="微软雅黑"/>
                <w:spacing w:val="11"/>
                <w:sz w:val="21"/>
                <w:szCs w:val="21"/>
              </w:rPr>
              <w:t>贸企业应当采取可靠的隔断(隔离)措施，将可能危及</w:t>
            </w:r>
            <w:r>
              <w:rPr>
                <w:rFonts w:ascii="微软雅黑" w:hAnsi="微软雅黑" w:eastAsia="微软雅黑" w:cs="微软雅黑"/>
                <w:spacing w:val="9"/>
                <w:sz w:val="21"/>
                <w:szCs w:val="21"/>
              </w:rPr>
              <w:t>作业安全的设施设备、存在有毒有害物质的空间与作</w:t>
            </w:r>
            <w:r>
              <w:rPr>
                <w:rFonts w:ascii="微软雅黑" w:hAnsi="微软雅黑" w:eastAsia="微软雅黑" w:cs="微软雅黑"/>
                <w:spacing w:val="7"/>
                <w:sz w:val="21"/>
                <w:szCs w:val="21"/>
              </w:rPr>
              <w:t>业</w:t>
            </w:r>
            <w:r>
              <w:rPr>
                <w:rFonts w:ascii="微软雅黑" w:hAnsi="微软雅黑" w:eastAsia="微软雅黑" w:cs="微软雅黑"/>
                <w:spacing w:val="16"/>
                <w:sz w:val="21"/>
                <w:szCs w:val="21"/>
              </w:rPr>
              <w:t>地点</w:t>
            </w:r>
            <w:r>
              <w:rPr>
                <w:rFonts w:ascii="微软雅黑" w:hAnsi="微软雅黑" w:eastAsia="微软雅黑" w:cs="微软雅黑"/>
                <w:spacing w:val="10"/>
                <w:sz w:val="21"/>
                <w:szCs w:val="21"/>
              </w:rPr>
              <w:t>隔</w:t>
            </w:r>
            <w:r>
              <w:rPr>
                <w:rFonts w:ascii="微软雅黑" w:hAnsi="微软雅黑" w:eastAsia="微软雅黑" w:cs="微软雅黑"/>
                <w:spacing w:val="8"/>
                <w:sz w:val="21"/>
                <w:szCs w:val="21"/>
              </w:rPr>
              <w:t>开。【部门规范性文件】《国家安全生产监督管</w:t>
            </w:r>
            <w:r>
              <w:rPr>
                <w:rFonts w:ascii="微软雅黑" w:hAnsi="微软雅黑" w:eastAsia="微软雅黑" w:cs="微软雅黑"/>
                <w:spacing w:val="13"/>
                <w:sz w:val="21"/>
                <w:szCs w:val="21"/>
              </w:rPr>
              <w:t>理</w:t>
            </w:r>
            <w:r>
              <w:rPr>
                <w:rFonts w:ascii="微软雅黑" w:hAnsi="微软雅黑" w:eastAsia="微软雅黑" w:cs="微软雅黑"/>
                <w:spacing w:val="10"/>
                <w:sz w:val="21"/>
                <w:szCs w:val="21"/>
              </w:rPr>
              <w:t>总局关于印发&lt;工贸行业重大生产安全事故隐患判定标</w:t>
            </w:r>
            <w:r>
              <w:rPr>
                <w:rFonts w:ascii="微软雅黑" w:hAnsi="微软雅黑" w:eastAsia="微软雅黑" w:cs="微软雅黑"/>
                <w:spacing w:val="-2"/>
                <w:sz w:val="21"/>
                <w:szCs w:val="21"/>
              </w:rPr>
              <w:t>准&gt;》(安</w:t>
            </w:r>
            <w:r>
              <w:rPr>
                <w:rFonts w:ascii="微软雅黑" w:hAnsi="微软雅黑" w:eastAsia="微软雅黑" w:cs="微软雅黑"/>
                <w:spacing w:val="-1"/>
                <w:sz w:val="21"/>
                <w:szCs w:val="21"/>
              </w:rPr>
              <w:t>监总管四〔2017〕129号)规定：</w:t>
            </w:r>
          </w:p>
          <w:p w14:paraId="0CC8A9A6">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14:paraId="66CC221A">
            <w:pPr>
              <w:tabs>
                <w:tab w:val="left" w:pos="128"/>
              </w:tabs>
              <w:spacing w:line="186" w:lineRule="auto"/>
              <w:ind w:left="23"/>
              <w:rPr>
                <w:rFonts w:ascii="微软雅黑" w:hAnsi="微软雅黑" w:eastAsia="微软雅黑" w:cs="微软雅黑"/>
                <w:sz w:val="21"/>
                <w:szCs w:val="21"/>
              </w:rPr>
            </w:pPr>
            <w:r>
              <w:rPr>
                <w:rFonts w:ascii="微软雅黑" w:hAnsi="微软雅黑" w:eastAsia="微软雅黑" w:cs="微软雅黑"/>
                <w:sz w:val="21"/>
                <w:szCs w:val="21"/>
              </w:rPr>
              <w:tab/>
            </w:r>
            <w:r>
              <w:rPr>
                <w:rFonts w:ascii="微软雅黑" w:hAnsi="微软雅黑" w:eastAsia="微软雅黑" w:cs="微软雅黑"/>
                <w:spacing w:val="8"/>
                <w:sz w:val="21"/>
                <w:szCs w:val="21"/>
              </w:rPr>
              <w:t>(三)建材行业</w:t>
            </w:r>
            <w:r>
              <w:rPr>
                <w:rFonts w:ascii="微软雅黑" w:hAnsi="微软雅黑" w:eastAsia="微软雅黑" w:cs="微软雅黑"/>
                <w:spacing w:val="6"/>
                <w:sz w:val="21"/>
                <w:szCs w:val="21"/>
              </w:rPr>
              <w:t>。</w:t>
            </w:r>
          </w:p>
          <w:p w14:paraId="502E294F">
            <w:pPr>
              <w:spacing w:line="188" w:lineRule="auto"/>
              <w:ind w:left="35" w:right="197"/>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7"/>
                <w:sz w:val="21"/>
                <w:szCs w:val="21"/>
              </w:rPr>
              <w:t>.</w:t>
            </w:r>
            <w:r>
              <w:rPr>
                <w:rFonts w:ascii="微软雅黑" w:hAnsi="微软雅黑" w:eastAsia="微软雅黑" w:cs="微软雅黑"/>
                <w:spacing w:val="6"/>
                <w:sz w:val="21"/>
                <w:szCs w:val="21"/>
              </w:rPr>
              <w:t>进入筒型储库、磨机、破碎机、篦冷机、各种焙烧窑</w:t>
            </w:r>
            <w:r>
              <w:rPr>
                <w:rFonts w:ascii="微软雅黑" w:hAnsi="微软雅黑" w:eastAsia="微软雅黑" w:cs="微软雅黑"/>
                <w:spacing w:val="10"/>
                <w:sz w:val="21"/>
                <w:szCs w:val="21"/>
              </w:rPr>
              <w:t>等有</w:t>
            </w:r>
            <w:r>
              <w:rPr>
                <w:rFonts w:ascii="微软雅黑" w:hAnsi="微软雅黑" w:eastAsia="微软雅黑" w:cs="微软雅黑"/>
                <w:spacing w:val="7"/>
                <w:sz w:val="21"/>
                <w:szCs w:val="21"/>
              </w:rPr>
              <w:t>限</w:t>
            </w:r>
            <w:r>
              <w:rPr>
                <w:rFonts w:ascii="微软雅黑" w:hAnsi="微软雅黑" w:eastAsia="微软雅黑" w:cs="微软雅黑"/>
                <w:spacing w:val="5"/>
                <w:sz w:val="21"/>
                <w:szCs w:val="21"/>
              </w:rPr>
              <w:t>空间作业时，未采取有效的防止电气设备意外启</w:t>
            </w:r>
            <w:r>
              <w:rPr>
                <w:rFonts w:ascii="微软雅黑" w:hAnsi="微软雅黑" w:eastAsia="微软雅黑" w:cs="微软雅黑"/>
                <w:spacing w:val="11"/>
                <w:sz w:val="21"/>
                <w:szCs w:val="21"/>
              </w:rPr>
              <w:t>动、热气涌入等隔离措施</w:t>
            </w:r>
            <w:r>
              <w:rPr>
                <w:rFonts w:ascii="微软雅黑" w:hAnsi="微软雅黑" w:eastAsia="微软雅黑" w:cs="微软雅黑"/>
                <w:spacing w:val="10"/>
                <w:sz w:val="21"/>
                <w:szCs w:val="21"/>
              </w:rPr>
              <w:t>。</w:t>
            </w:r>
          </w:p>
        </w:tc>
        <w:tc>
          <w:tcPr>
            <w:tcW w:w="5555" w:type="dxa"/>
            <w:tcBorders>
              <w:top w:val="single" w:color="000000" w:sz="2" w:space="0"/>
              <w:bottom w:val="single" w:color="000000" w:sz="2" w:space="0"/>
            </w:tcBorders>
            <w:vAlign w:val="top"/>
          </w:tcPr>
          <w:p w14:paraId="6606174D">
            <w:pPr>
              <w:spacing w:line="188" w:lineRule="auto"/>
              <w:ind w:left="35" w:right="197"/>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7A8173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74" w:hRule="atLeast"/>
        </w:trPr>
        <w:tc>
          <w:tcPr>
            <w:tcW w:w="712" w:type="dxa"/>
            <w:tcBorders>
              <w:top w:val="single" w:color="000000" w:sz="2" w:space="0"/>
              <w:bottom w:val="single" w:color="000000" w:sz="2" w:space="0"/>
            </w:tcBorders>
            <w:vAlign w:val="top"/>
          </w:tcPr>
          <w:p w14:paraId="0EEE087F">
            <w:pPr>
              <w:spacing w:line="252" w:lineRule="auto"/>
              <w:rPr>
                <w:rFonts w:ascii="Arial"/>
                <w:sz w:val="21"/>
              </w:rPr>
            </w:pPr>
          </w:p>
          <w:p w14:paraId="31DE1D32">
            <w:pPr>
              <w:spacing w:line="253" w:lineRule="auto"/>
              <w:rPr>
                <w:rFonts w:ascii="Arial"/>
                <w:sz w:val="21"/>
              </w:rPr>
            </w:pPr>
          </w:p>
          <w:p w14:paraId="342DD759">
            <w:pPr>
              <w:spacing w:line="253" w:lineRule="auto"/>
              <w:rPr>
                <w:rFonts w:ascii="Arial"/>
                <w:sz w:val="21"/>
              </w:rPr>
            </w:pPr>
          </w:p>
          <w:p w14:paraId="37A767CC">
            <w:pPr>
              <w:spacing w:line="253" w:lineRule="auto"/>
              <w:rPr>
                <w:rFonts w:ascii="Arial"/>
                <w:sz w:val="21"/>
              </w:rPr>
            </w:pPr>
          </w:p>
          <w:p w14:paraId="689B3996">
            <w:pPr>
              <w:spacing w:line="253" w:lineRule="auto"/>
              <w:rPr>
                <w:rFonts w:ascii="Arial"/>
                <w:sz w:val="21"/>
              </w:rPr>
            </w:pPr>
          </w:p>
          <w:p w14:paraId="4BA9128A">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81</w:t>
            </w:r>
          </w:p>
        </w:tc>
        <w:tc>
          <w:tcPr>
            <w:tcW w:w="1309" w:type="dxa"/>
            <w:vMerge w:val="continue"/>
            <w:tcBorders>
              <w:top w:val="nil"/>
              <w:bottom w:val="nil"/>
            </w:tcBorders>
            <w:vAlign w:val="top"/>
          </w:tcPr>
          <w:p w14:paraId="00113D96">
            <w:pPr>
              <w:rPr>
                <w:rFonts w:ascii="Arial"/>
                <w:sz w:val="21"/>
              </w:rPr>
            </w:pPr>
          </w:p>
        </w:tc>
        <w:tc>
          <w:tcPr>
            <w:tcW w:w="6771" w:type="dxa"/>
            <w:tcBorders>
              <w:top w:val="single" w:color="000000" w:sz="2" w:space="0"/>
              <w:bottom w:val="single" w:color="000000" w:sz="2" w:space="0"/>
            </w:tcBorders>
            <w:vAlign w:val="top"/>
          </w:tcPr>
          <w:p w14:paraId="2666C6B9">
            <w:pPr>
              <w:spacing w:line="268" w:lineRule="auto"/>
              <w:rPr>
                <w:rFonts w:ascii="Arial"/>
                <w:sz w:val="21"/>
              </w:rPr>
            </w:pPr>
          </w:p>
          <w:p w14:paraId="41C8B082">
            <w:pPr>
              <w:spacing w:line="268" w:lineRule="auto"/>
              <w:rPr>
                <w:rFonts w:ascii="Arial"/>
                <w:sz w:val="21"/>
              </w:rPr>
            </w:pPr>
          </w:p>
          <w:p w14:paraId="3A7D7C3F">
            <w:pPr>
              <w:spacing w:line="268" w:lineRule="auto"/>
              <w:rPr>
                <w:rFonts w:ascii="Arial"/>
                <w:sz w:val="21"/>
              </w:rPr>
            </w:pPr>
          </w:p>
          <w:p w14:paraId="3CCDC739">
            <w:pPr>
              <w:spacing w:line="268" w:lineRule="auto"/>
              <w:rPr>
                <w:rFonts w:ascii="Arial"/>
                <w:sz w:val="21"/>
              </w:rPr>
            </w:pPr>
          </w:p>
          <w:p w14:paraId="705AB894">
            <w:pPr>
              <w:spacing w:before="90" w:line="220" w:lineRule="auto"/>
              <w:ind w:left="23" w:right="93" w:firstLine="3"/>
              <w:rPr>
                <w:rFonts w:ascii="微软雅黑" w:hAnsi="微软雅黑" w:eastAsia="微软雅黑" w:cs="微软雅黑"/>
                <w:sz w:val="21"/>
                <w:szCs w:val="21"/>
              </w:rPr>
            </w:pPr>
            <w:r>
              <w:rPr>
                <w:rFonts w:ascii="微软雅黑" w:hAnsi="微软雅黑" w:eastAsia="微软雅黑" w:cs="微软雅黑"/>
                <w:spacing w:val="-2"/>
                <w:sz w:val="21"/>
                <w:szCs w:val="21"/>
              </w:rPr>
              <w:t>玻璃</w:t>
            </w:r>
            <w:r>
              <w:rPr>
                <w:rFonts w:ascii="微软雅黑" w:hAnsi="微软雅黑" w:eastAsia="微软雅黑" w:cs="微软雅黑"/>
                <w:spacing w:val="-1"/>
                <w:sz w:val="21"/>
                <w:szCs w:val="21"/>
              </w:rPr>
              <w:t>窑炉、玻璃锡槽，水冷、风冷保护系统是否存在漏水、漏气，未</w:t>
            </w:r>
            <w:r>
              <w:rPr>
                <w:rFonts w:ascii="微软雅黑" w:hAnsi="微软雅黑" w:eastAsia="微软雅黑" w:cs="微软雅黑"/>
                <w:spacing w:val="16"/>
                <w:sz w:val="21"/>
                <w:szCs w:val="21"/>
              </w:rPr>
              <w:t>设</w:t>
            </w:r>
            <w:r>
              <w:rPr>
                <w:rFonts w:ascii="微软雅黑" w:hAnsi="微软雅黑" w:eastAsia="微软雅黑" w:cs="微软雅黑"/>
                <w:spacing w:val="10"/>
                <w:sz w:val="21"/>
                <w:szCs w:val="21"/>
              </w:rPr>
              <w:t>置监测报警装置</w:t>
            </w:r>
          </w:p>
        </w:tc>
        <w:tc>
          <w:tcPr>
            <w:tcW w:w="1309" w:type="dxa"/>
            <w:vMerge w:val="continue"/>
            <w:tcBorders>
              <w:top w:val="nil"/>
              <w:bottom w:val="nil"/>
            </w:tcBorders>
            <w:vAlign w:val="top"/>
          </w:tcPr>
          <w:p w14:paraId="1B27C12A">
            <w:pPr>
              <w:rPr>
                <w:rFonts w:ascii="Arial"/>
                <w:sz w:val="21"/>
              </w:rPr>
            </w:pPr>
          </w:p>
        </w:tc>
        <w:tc>
          <w:tcPr>
            <w:tcW w:w="2166" w:type="dxa"/>
            <w:tcBorders>
              <w:top w:val="single" w:color="000000" w:sz="2" w:space="0"/>
              <w:bottom w:val="single" w:color="000000" w:sz="2" w:space="0"/>
            </w:tcBorders>
            <w:vAlign w:val="top"/>
          </w:tcPr>
          <w:p w14:paraId="0061E444">
            <w:pPr>
              <w:spacing w:line="246" w:lineRule="auto"/>
              <w:rPr>
                <w:rFonts w:ascii="Arial"/>
                <w:sz w:val="21"/>
              </w:rPr>
            </w:pPr>
          </w:p>
          <w:p w14:paraId="49680AF9">
            <w:pPr>
              <w:spacing w:line="246" w:lineRule="auto"/>
              <w:rPr>
                <w:rFonts w:ascii="Arial"/>
                <w:sz w:val="21"/>
              </w:rPr>
            </w:pPr>
          </w:p>
          <w:p w14:paraId="1E570102">
            <w:pPr>
              <w:spacing w:line="246" w:lineRule="auto"/>
              <w:rPr>
                <w:rFonts w:ascii="Arial"/>
                <w:sz w:val="21"/>
              </w:rPr>
            </w:pPr>
          </w:p>
          <w:p w14:paraId="0BCBDD0B">
            <w:pPr>
              <w:spacing w:line="246" w:lineRule="auto"/>
              <w:rPr>
                <w:rFonts w:ascii="Arial"/>
                <w:sz w:val="21"/>
              </w:rPr>
            </w:pPr>
          </w:p>
          <w:p w14:paraId="773C1697">
            <w:pPr>
              <w:spacing w:line="246" w:lineRule="auto"/>
              <w:rPr>
                <w:rFonts w:ascii="Arial"/>
                <w:sz w:val="21"/>
              </w:rPr>
            </w:pPr>
          </w:p>
          <w:p w14:paraId="6E4259D2">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7A462849">
            <w:pPr>
              <w:spacing w:line="245" w:lineRule="auto"/>
              <w:rPr>
                <w:rFonts w:ascii="Arial"/>
                <w:sz w:val="21"/>
              </w:rPr>
            </w:pPr>
          </w:p>
          <w:p w14:paraId="0F9AEAF2">
            <w:pPr>
              <w:spacing w:line="246" w:lineRule="auto"/>
              <w:rPr>
                <w:rFonts w:ascii="Arial"/>
                <w:sz w:val="21"/>
              </w:rPr>
            </w:pPr>
          </w:p>
          <w:p w14:paraId="65BB9B1F">
            <w:pPr>
              <w:spacing w:line="246" w:lineRule="auto"/>
              <w:rPr>
                <w:rFonts w:ascii="Arial"/>
                <w:sz w:val="21"/>
              </w:rPr>
            </w:pPr>
          </w:p>
          <w:p w14:paraId="39EA5728">
            <w:pPr>
              <w:spacing w:line="246" w:lineRule="auto"/>
              <w:rPr>
                <w:rFonts w:ascii="Arial"/>
                <w:sz w:val="21"/>
              </w:rPr>
            </w:pPr>
          </w:p>
          <w:p w14:paraId="55FFAA67">
            <w:pPr>
              <w:spacing w:line="246" w:lineRule="auto"/>
              <w:rPr>
                <w:rFonts w:ascii="Arial"/>
                <w:sz w:val="21"/>
              </w:rPr>
            </w:pPr>
          </w:p>
          <w:p w14:paraId="7FBEBDF6">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6B72FD69">
            <w:pPr>
              <w:spacing w:line="246" w:lineRule="auto"/>
              <w:rPr>
                <w:rFonts w:ascii="Arial"/>
                <w:sz w:val="21"/>
              </w:rPr>
            </w:pPr>
          </w:p>
          <w:p w14:paraId="1CD3DEA4">
            <w:pPr>
              <w:spacing w:line="246" w:lineRule="auto"/>
              <w:rPr>
                <w:rFonts w:ascii="Arial"/>
                <w:sz w:val="21"/>
              </w:rPr>
            </w:pPr>
          </w:p>
          <w:p w14:paraId="0EA36FE7">
            <w:pPr>
              <w:spacing w:line="246" w:lineRule="auto"/>
              <w:rPr>
                <w:rFonts w:ascii="Arial"/>
                <w:sz w:val="21"/>
              </w:rPr>
            </w:pPr>
          </w:p>
          <w:p w14:paraId="591309E2">
            <w:pPr>
              <w:spacing w:line="246" w:lineRule="auto"/>
              <w:rPr>
                <w:rFonts w:ascii="Arial"/>
                <w:sz w:val="21"/>
              </w:rPr>
            </w:pPr>
          </w:p>
          <w:p w14:paraId="22359B03">
            <w:pPr>
              <w:spacing w:line="246" w:lineRule="auto"/>
              <w:rPr>
                <w:rFonts w:ascii="Arial"/>
                <w:sz w:val="21"/>
              </w:rPr>
            </w:pPr>
          </w:p>
          <w:p w14:paraId="0B8C1D82">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0F5AB138">
            <w:pPr>
              <w:spacing w:before="6" w:line="192" w:lineRule="auto"/>
              <w:ind w:left="29" w:right="71" w:hanging="6"/>
              <w:rPr>
                <w:rFonts w:ascii="微软雅黑" w:hAnsi="微软雅黑" w:eastAsia="微软雅黑" w:cs="微软雅黑"/>
                <w:sz w:val="21"/>
                <w:szCs w:val="21"/>
              </w:rPr>
            </w:pPr>
            <w:r>
              <w:rPr>
                <w:rFonts w:ascii="微软雅黑" w:hAnsi="微软雅黑" w:eastAsia="微软雅黑" w:cs="微软雅黑"/>
                <w:spacing w:val="6"/>
                <w:sz w:val="21"/>
                <w:szCs w:val="21"/>
              </w:rPr>
              <w:t>【法律】《</w:t>
            </w:r>
            <w:r>
              <w:rPr>
                <w:rFonts w:ascii="微软雅黑" w:hAnsi="微软雅黑" w:eastAsia="微软雅黑" w:cs="微软雅黑"/>
                <w:spacing w:val="3"/>
                <w:sz w:val="21"/>
                <w:szCs w:val="21"/>
              </w:rPr>
              <w:t>安全生产法》第三十六条第一款规定：安全</w:t>
            </w:r>
            <w:r>
              <w:rPr>
                <w:rFonts w:ascii="微软雅黑" w:hAnsi="微软雅黑" w:eastAsia="微软雅黑" w:cs="微软雅黑"/>
                <w:spacing w:val="8"/>
                <w:sz w:val="21"/>
                <w:szCs w:val="21"/>
              </w:rPr>
              <w:t>设备的设计、制造、安装、使用、检测、维修、改造</w:t>
            </w:r>
            <w:r>
              <w:rPr>
                <w:rFonts w:ascii="微软雅黑" w:hAnsi="微软雅黑" w:eastAsia="微软雅黑" w:cs="微软雅黑"/>
                <w:spacing w:val="6"/>
                <w:sz w:val="21"/>
                <w:szCs w:val="21"/>
              </w:rPr>
              <w:t>和</w:t>
            </w:r>
            <w:r>
              <w:rPr>
                <w:rFonts w:ascii="微软雅黑" w:hAnsi="微软雅黑" w:eastAsia="微软雅黑" w:cs="微软雅黑"/>
                <w:spacing w:val="10"/>
                <w:sz w:val="21"/>
                <w:szCs w:val="21"/>
              </w:rPr>
              <w:t>报</w:t>
            </w:r>
            <w:r>
              <w:rPr>
                <w:rFonts w:ascii="微软雅黑" w:hAnsi="微软雅黑" w:eastAsia="微软雅黑" w:cs="微软雅黑"/>
                <w:spacing w:val="8"/>
                <w:sz w:val="21"/>
                <w:szCs w:val="21"/>
              </w:rPr>
              <w:t>废</w:t>
            </w:r>
            <w:r>
              <w:rPr>
                <w:rFonts w:ascii="微软雅黑" w:hAnsi="微软雅黑" w:eastAsia="微软雅黑" w:cs="微软雅黑"/>
                <w:spacing w:val="5"/>
                <w:sz w:val="21"/>
                <w:szCs w:val="21"/>
              </w:rPr>
              <w:t>，应当符合国家标准或者行业标准。【部门规范性</w:t>
            </w:r>
            <w:r>
              <w:rPr>
                <w:rFonts w:ascii="微软雅黑" w:hAnsi="微软雅黑" w:eastAsia="微软雅黑" w:cs="微软雅黑"/>
                <w:spacing w:val="12"/>
                <w:sz w:val="21"/>
                <w:szCs w:val="21"/>
              </w:rPr>
              <w:t>文</w:t>
            </w:r>
            <w:r>
              <w:rPr>
                <w:rFonts w:ascii="微软雅黑" w:hAnsi="微软雅黑" w:eastAsia="微软雅黑" w:cs="微软雅黑"/>
                <w:spacing w:val="8"/>
                <w:sz w:val="21"/>
                <w:szCs w:val="21"/>
              </w:rPr>
              <w:t>件</w:t>
            </w:r>
            <w:r>
              <w:rPr>
                <w:rFonts w:ascii="微软雅黑" w:hAnsi="微软雅黑" w:eastAsia="微软雅黑" w:cs="微软雅黑"/>
                <w:spacing w:val="6"/>
                <w:sz w:val="21"/>
                <w:szCs w:val="21"/>
              </w:rPr>
              <w:t>】《国家安全生产监督管理总局关于印发&lt;工贸行业</w:t>
            </w:r>
            <w:r>
              <w:rPr>
                <w:rFonts w:ascii="微软雅黑" w:hAnsi="微软雅黑" w:eastAsia="微软雅黑" w:cs="微软雅黑"/>
                <w:spacing w:val="2"/>
                <w:sz w:val="21"/>
                <w:szCs w:val="21"/>
              </w:rPr>
              <w:t>重大生产安全事故隐患判定标准&gt;》(安监总管四〔2017</w:t>
            </w:r>
          </w:p>
          <w:p w14:paraId="66E6CF00">
            <w:pPr>
              <w:spacing w:before="1" w:line="199" w:lineRule="auto"/>
              <w:ind w:left="84"/>
              <w:rPr>
                <w:rFonts w:ascii="微软雅黑" w:hAnsi="微软雅黑" w:eastAsia="微软雅黑" w:cs="微软雅黑"/>
                <w:sz w:val="21"/>
                <w:szCs w:val="21"/>
              </w:rPr>
            </w:pPr>
            <w:r>
              <w:rPr>
                <w:rFonts w:ascii="微软雅黑" w:hAnsi="微软雅黑" w:eastAsia="微软雅黑" w:cs="微软雅黑"/>
                <w:spacing w:val="7"/>
                <w:sz w:val="21"/>
                <w:szCs w:val="21"/>
              </w:rPr>
              <w:t>〕</w:t>
            </w:r>
            <w:r>
              <w:rPr>
                <w:rFonts w:ascii="微软雅黑" w:hAnsi="微软雅黑" w:eastAsia="微软雅黑" w:cs="微软雅黑"/>
                <w:spacing w:val="4"/>
                <w:sz w:val="21"/>
                <w:szCs w:val="21"/>
              </w:rPr>
              <w:t>129号)规定：</w:t>
            </w:r>
          </w:p>
          <w:p w14:paraId="4C92958F">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14:paraId="5FD6C9E0">
            <w:pPr>
              <w:tabs>
                <w:tab w:val="left" w:pos="128"/>
              </w:tabs>
              <w:spacing w:before="1" w:line="199" w:lineRule="auto"/>
              <w:ind w:left="23"/>
              <w:rPr>
                <w:rFonts w:ascii="微软雅黑" w:hAnsi="微软雅黑" w:eastAsia="微软雅黑" w:cs="微软雅黑"/>
                <w:sz w:val="21"/>
                <w:szCs w:val="21"/>
              </w:rPr>
            </w:pPr>
            <w:r>
              <w:rPr>
                <w:rFonts w:ascii="微软雅黑" w:hAnsi="微软雅黑" w:eastAsia="微软雅黑" w:cs="微软雅黑"/>
                <w:sz w:val="21"/>
                <w:szCs w:val="21"/>
              </w:rPr>
              <w:tab/>
            </w:r>
            <w:r>
              <w:rPr>
                <w:rFonts w:ascii="微软雅黑" w:hAnsi="微软雅黑" w:eastAsia="微软雅黑" w:cs="微软雅黑"/>
                <w:spacing w:val="8"/>
                <w:sz w:val="21"/>
                <w:szCs w:val="21"/>
              </w:rPr>
              <w:t>(三)建材行业</w:t>
            </w:r>
            <w:r>
              <w:rPr>
                <w:rFonts w:ascii="微软雅黑" w:hAnsi="微软雅黑" w:eastAsia="微软雅黑" w:cs="微软雅黑"/>
                <w:spacing w:val="6"/>
                <w:sz w:val="21"/>
                <w:szCs w:val="21"/>
              </w:rPr>
              <w:t>。</w:t>
            </w:r>
          </w:p>
          <w:p w14:paraId="3371D785">
            <w:pPr>
              <w:spacing w:before="2" w:line="181" w:lineRule="auto"/>
              <w:ind w:left="51" w:right="202" w:hanging="15"/>
              <w:rPr>
                <w:rFonts w:ascii="微软雅黑" w:hAnsi="微软雅黑" w:eastAsia="微软雅黑" w:cs="微软雅黑"/>
                <w:sz w:val="21"/>
                <w:szCs w:val="21"/>
              </w:rPr>
            </w:pPr>
            <w:r>
              <w:rPr>
                <w:rFonts w:ascii="微软雅黑" w:hAnsi="微软雅黑" w:eastAsia="微软雅黑" w:cs="微软雅黑"/>
                <w:spacing w:val="2"/>
                <w:sz w:val="21"/>
                <w:szCs w:val="21"/>
              </w:rPr>
              <w:t>6.玻璃窑炉、玻璃锡槽，水冷、</w:t>
            </w:r>
            <w:r>
              <w:rPr>
                <w:rFonts w:ascii="微软雅黑" w:hAnsi="微软雅黑" w:eastAsia="微软雅黑" w:cs="微软雅黑"/>
                <w:spacing w:val="1"/>
                <w:sz w:val="21"/>
                <w:szCs w:val="21"/>
              </w:rPr>
              <w:t>风冷保护系统存在漏水、漏气，未设置</w:t>
            </w:r>
            <w:r>
              <w:rPr>
                <w:rFonts w:ascii="微软雅黑" w:hAnsi="微软雅黑" w:eastAsia="微软雅黑" w:cs="微软雅黑"/>
                <w:sz w:val="21"/>
                <w:szCs w:val="21"/>
              </w:rPr>
              <w:t>监测报警装置</w:t>
            </w:r>
          </w:p>
        </w:tc>
        <w:tc>
          <w:tcPr>
            <w:tcW w:w="5555" w:type="dxa"/>
            <w:tcBorders>
              <w:top w:val="single" w:color="000000" w:sz="2" w:space="0"/>
              <w:bottom w:val="single" w:color="000000" w:sz="2" w:space="0"/>
            </w:tcBorders>
            <w:vAlign w:val="top"/>
          </w:tcPr>
          <w:p w14:paraId="2DFDB2BB">
            <w:pPr>
              <w:spacing w:before="2" w:line="181" w:lineRule="auto"/>
              <w:ind w:left="51" w:right="202" w:hanging="15"/>
              <w:rPr>
                <w:rFonts w:ascii="微软雅黑" w:hAnsi="微软雅黑" w:eastAsia="微软雅黑" w:cs="微软雅黑"/>
                <w:spacing w:val="2"/>
                <w:sz w:val="21"/>
                <w:szCs w:val="21"/>
              </w:rPr>
            </w:pPr>
            <w:r>
              <w:rPr>
                <w:rFonts w:hint="eastAsia" w:ascii="微软雅黑" w:hAnsi="微软雅黑" w:eastAsia="微软雅黑" w:cs="微软雅黑"/>
                <w:spacing w:val="22"/>
                <w:sz w:val="21"/>
                <w:szCs w:val="21"/>
                <w:lang w:val="en-US" w:eastAsia="zh-CN"/>
              </w:rPr>
              <w:t>是</w:t>
            </w:r>
          </w:p>
        </w:tc>
      </w:tr>
      <w:tr w14:paraId="57BD03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84" w:hRule="atLeast"/>
        </w:trPr>
        <w:tc>
          <w:tcPr>
            <w:tcW w:w="712" w:type="dxa"/>
            <w:tcBorders>
              <w:top w:val="single" w:color="000000" w:sz="2" w:space="0"/>
              <w:bottom w:val="single" w:color="000000" w:sz="2" w:space="0"/>
            </w:tcBorders>
            <w:vAlign w:val="top"/>
          </w:tcPr>
          <w:p w14:paraId="29BFB6DD">
            <w:pPr>
              <w:spacing w:line="253" w:lineRule="auto"/>
              <w:rPr>
                <w:rFonts w:ascii="Arial"/>
                <w:sz w:val="21"/>
              </w:rPr>
            </w:pPr>
          </w:p>
          <w:p w14:paraId="7548F6D6">
            <w:pPr>
              <w:spacing w:line="253" w:lineRule="auto"/>
              <w:rPr>
                <w:rFonts w:ascii="Arial"/>
                <w:sz w:val="21"/>
              </w:rPr>
            </w:pPr>
          </w:p>
          <w:p w14:paraId="2E71A841">
            <w:pPr>
              <w:spacing w:line="253" w:lineRule="auto"/>
              <w:rPr>
                <w:rFonts w:ascii="Arial"/>
                <w:sz w:val="21"/>
              </w:rPr>
            </w:pPr>
          </w:p>
          <w:p w14:paraId="29FBAD2E">
            <w:pPr>
              <w:spacing w:line="253" w:lineRule="auto"/>
              <w:rPr>
                <w:rFonts w:ascii="Arial"/>
                <w:sz w:val="21"/>
              </w:rPr>
            </w:pPr>
          </w:p>
          <w:p w14:paraId="35FFA459">
            <w:pPr>
              <w:spacing w:line="253" w:lineRule="auto"/>
              <w:rPr>
                <w:rFonts w:ascii="Arial"/>
                <w:sz w:val="21"/>
              </w:rPr>
            </w:pPr>
          </w:p>
          <w:p w14:paraId="53C7C543">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82</w:t>
            </w:r>
          </w:p>
        </w:tc>
        <w:tc>
          <w:tcPr>
            <w:tcW w:w="1309" w:type="dxa"/>
            <w:vMerge w:val="continue"/>
            <w:tcBorders>
              <w:top w:val="nil"/>
              <w:bottom w:val="single" w:color="000000" w:sz="2" w:space="0"/>
            </w:tcBorders>
            <w:vAlign w:val="top"/>
          </w:tcPr>
          <w:p w14:paraId="5A4C9232">
            <w:pPr>
              <w:rPr>
                <w:rFonts w:ascii="Arial"/>
                <w:sz w:val="21"/>
              </w:rPr>
            </w:pPr>
          </w:p>
        </w:tc>
        <w:tc>
          <w:tcPr>
            <w:tcW w:w="6771" w:type="dxa"/>
            <w:tcBorders>
              <w:top w:val="single" w:color="000000" w:sz="2" w:space="0"/>
              <w:bottom w:val="single" w:color="000000" w:sz="2" w:space="0"/>
            </w:tcBorders>
            <w:vAlign w:val="top"/>
          </w:tcPr>
          <w:p w14:paraId="3226B4E8">
            <w:pPr>
              <w:spacing w:line="268" w:lineRule="auto"/>
              <w:rPr>
                <w:rFonts w:ascii="Arial"/>
                <w:sz w:val="21"/>
              </w:rPr>
            </w:pPr>
          </w:p>
          <w:p w14:paraId="59A8B2B7">
            <w:pPr>
              <w:spacing w:line="268" w:lineRule="auto"/>
              <w:rPr>
                <w:rFonts w:ascii="Arial"/>
                <w:sz w:val="21"/>
              </w:rPr>
            </w:pPr>
          </w:p>
          <w:p w14:paraId="59AF173E">
            <w:pPr>
              <w:spacing w:line="268" w:lineRule="auto"/>
              <w:rPr>
                <w:rFonts w:ascii="Arial"/>
                <w:sz w:val="21"/>
              </w:rPr>
            </w:pPr>
          </w:p>
          <w:p w14:paraId="5F44AF93">
            <w:pPr>
              <w:spacing w:line="269" w:lineRule="auto"/>
              <w:rPr>
                <w:rFonts w:ascii="Arial"/>
                <w:sz w:val="21"/>
              </w:rPr>
            </w:pPr>
          </w:p>
          <w:p w14:paraId="6BC493C1">
            <w:pPr>
              <w:spacing w:before="90" w:line="220" w:lineRule="auto"/>
              <w:ind w:left="25" w:right="104"/>
              <w:rPr>
                <w:rFonts w:ascii="微软雅黑" w:hAnsi="微软雅黑" w:eastAsia="微软雅黑" w:cs="微软雅黑"/>
                <w:sz w:val="21"/>
                <w:szCs w:val="21"/>
              </w:rPr>
            </w:pPr>
            <w:r>
              <w:rPr>
                <w:rFonts w:ascii="微软雅黑" w:hAnsi="微软雅黑" w:eastAsia="微软雅黑" w:cs="微软雅黑"/>
                <w:spacing w:val="11"/>
                <w:sz w:val="21"/>
                <w:szCs w:val="21"/>
              </w:rPr>
              <w:t>水泥工厂筒型储存库人工清库作业是否外包给不具备高空作业工程</w:t>
            </w:r>
            <w:r>
              <w:rPr>
                <w:rFonts w:ascii="微软雅黑" w:hAnsi="微软雅黑" w:eastAsia="微软雅黑" w:cs="微软雅黑"/>
                <w:spacing w:val="6"/>
                <w:sz w:val="21"/>
                <w:szCs w:val="21"/>
              </w:rPr>
              <w:t>专</w:t>
            </w:r>
            <w:r>
              <w:rPr>
                <w:rFonts w:ascii="微软雅黑" w:hAnsi="微软雅黑" w:eastAsia="微软雅黑" w:cs="微软雅黑"/>
                <w:spacing w:val="11"/>
                <w:sz w:val="21"/>
                <w:szCs w:val="21"/>
              </w:rPr>
              <w:t>业承包资质的承包方且作业前未进行风险分</w:t>
            </w:r>
            <w:r>
              <w:rPr>
                <w:rFonts w:ascii="微软雅黑" w:hAnsi="微软雅黑" w:eastAsia="微软雅黑" w:cs="微软雅黑"/>
                <w:spacing w:val="7"/>
                <w:sz w:val="21"/>
                <w:szCs w:val="21"/>
              </w:rPr>
              <w:t>析</w:t>
            </w:r>
          </w:p>
        </w:tc>
        <w:tc>
          <w:tcPr>
            <w:tcW w:w="1309" w:type="dxa"/>
            <w:vMerge w:val="continue"/>
            <w:tcBorders>
              <w:top w:val="nil"/>
              <w:bottom w:val="single" w:color="000000" w:sz="2" w:space="0"/>
            </w:tcBorders>
            <w:vAlign w:val="top"/>
          </w:tcPr>
          <w:p w14:paraId="71D15808">
            <w:pPr>
              <w:rPr>
                <w:rFonts w:ascii="Arial"/>
                <w:sz w:val="21"/>
              </w:rPr>
            </w:pPr>
          </w:p>
        </w:tc>
        <w:tc>
          <w:tcPr>
            <w:tcW w:w="2166" w:type="dxa"/>
            <w:tcBorders>
              <w:top w:val="single" w:color="000000" w:sz="2" w:space="0"/>
              <w:bottom w:val="single" w:color="000000" w:sz="2" w:space="0"/>
            </w:tcBorders>
            <w:vAlign w:val="top"/>
          </w:tcPr>
          <w:p w14:paraId="57AB0ADE">
            <w:pPr>
              <w:spacing w:line="246" w:lineRule="auto"/>
              <w:rPr>
                <w:rFonts w:ascii="Arial"/>
                <w:sz w:val="21"/>
              </w:rPr>
            </w:pPr>
          </w:p>
          <w:p w14:paraId="751073E8">
            <w:pPr>
              <w:spacing w:line="246" w:lineRule="auto"/>
              <w:rPr>
                <w:rFonts w:ascii="Arial"/>
                <w:sz w:val="21"/>
              </w:rPr>
            </w:pPr>
          </w:p>
          <w:p w14:paraId="7EAB036D">
            <w:pPr>
              <w:spacing w:line="246" w:lineRule="auto"/>
              <w:rPr>
                <w:rFonts w:ascii="Arial"/>
                <w:sz w:val="21"/>
              </w:rPr>
            </w:pPr>
          </w:p>
          <w:p w14:paraId="0646B18C">
            <w:pPr>
              <w:spacing w:line="246" w:lineRule="auto"/>
              <w:rPr>
                <w:rFonts w:ascii="Arial"/>
                <w:sz w:val="21"/>
              </w:rPr>
            </w:pPr>
          </w:p>
          <w:p w14:paraId="44F60125">
            <w:pPr>
              <w:spacing w:line="247" w:lineRule="auto"/>
              <w:rPr>
                <w:rFonts w:ascii="Arial"/>
                <w:sz w:val="21"/>
              </w:rPr>
            </w:pPr>
          </w:p>
          <w:p w14:paraId="5F26B2E7">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21F2020A">
            <w:pPr>
              <w:spacing w:line="246" w:lineRule="auto"/>
              <w:rPr>
                <w:rFonts w:ascii="Arial"/>
                <w:sz w:val="21"/>
              </w:rPr>
            </w:pPr>
          </w:p>
          <w:p w14:paraId="5ED63936">
            <w:pPr>
              <w:spacing w:line="246" w:lineRule="auto"/>
              <w:rPr>
                <w:rFonts w:ascii="Arial"/>
                <w:sz w:val="21"/>
              </w:rPr>
            </w:pPr>
          </w:p>
          <w:p w14:paraId="53F73B55">
            <w:pPr>
              <w:spacing w:line="246" w:lineRule="auto"/>
              <w:rPr>
                <w:rFonts w:ascii="Arial"/>
                <w:sz w:val="21"/>
              </w:rPr>
            </w:pPr>
          </w:p>
          <w:p w14:paraId="0298B05C">
            <w:pPr>
              <w:spacing w:line="246" w:lineRule="auto"/>
              <w:rPr>
                <w:rFonts w:ascii="Arial"/>
                <w:sz w:val="21"/>
              </w:rPr>
            </w:pPr>
          </w:p>
          <w:p w14:paraId="01D78E42">
            <w:pPr>
              <w:spacing w:line="246" w:lineRule="auto"/>
              <w:rPr>
                <w:rFonts w:ascii="Arial"/>
                <w:sz w:val="21"/>
              </w:rPr>
            </w:pPr>
          </w:p>
          <w:p w14:paraId="0A2C03D4">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20928FD3">
            <w:pPr>
              <w:spacing w:line="246" w:lineRule="auto"/>
              <w:rPr>
                <w:rFonts w:ascii="Arial"/>
                <w:sz w:val="21"/>
              </w:rPr>
            </w:pPr>
          </w:p>
          <w:p w14:paraId="2F71B14D">
            <w:pPr>
              <w:spacing w:line="246" w:lineRule="auto"/>
              <w:rPr>
                <w:rFonts w:ascii="Arial"/>
                <w:sz w:val="21"/>
              </w:rPr>
            </w:pPr>
          </w:p>
          <w:p w14:paraId="11B10DFC">
            <w:pPr>
              <w:spacing w:line="246" w:lineRule="auto"/>
              <w:rPr>
                <w:rFonts w:ascii="Arial"/>
                <w:sz w:val="21"/>
              </w:rPr>
            </w:pPr>
          </w:p>
          <w:p w14:paraId="4CF0B6A8">
            <w:pPr>
              <w:spacing w:line="246" w:lineRule="auto"/>
              <w:rPr>
                <w:rFonts w:ascii="Arial"/>
                <w:sz w:val="21"/>
              </w:rPr>
            </w:pPr>
          </w:p>
          <w:p w14:paraId="4C774A8D">
            <w:pPr>
              <w:spacing w:line="247" w:lineRule="auto"/>
              <w:rPr>
                <w:rFonts w:ascii="Arial"/>
                <w:sz w:val="21"/>
              </w:rPr>
            </w:pPr>
          </w:p>
          <w:p w14:paraId="622293FF">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442241BE">
            <w:pPr>
              <w:tabs>
                <w:tab w:val="left" w:pos="128"/>
              </w:tabs>
              <w:spacing w:before="10" w:line="193" w:lineRule="auto"/>
              <w:ind w:left="23" w:right="190"/>
              <w:rPr>
                <w:rFonts w:ascii="微软雅黑" w:hAnsi="微软雅黑" w:eastAsia="微软雅黑" w:cs="微软雅黑"/>
                <w:sz w:val="21"/>
                <w:szCs w:val="21"/>
              </w:rPr>
            </w:pPr>
            <w:r>
              <w:rPr>
                <w:rFonts w:ascii="微软雅黑" w:hAnsi="微软雅黑" w:eastAsia="微软雅黑" w:cs="微软雅黑"/>
                <w:spacing w:val="6"/>
                <w:sz w:val="21"/>
                <w:szCs w:val="21"/>
              </w:rPr>
              <w:t>【法律】《</w:t>
            </w:r>
            <w:r>
              <w:rPr>
                <w:rFonts w:ascii="微软雅黑" w:hAnsi="微软雅黑" w:eastAsia="微软雅黑" w:cs="微软雅黑"/>
                <w:spacing w:val="3"/>
                <w:sz w:val="21"/>
                <w:szCs w:val="21"/>
              </w:rPr>
              <w:t>安全生产法》第四十九条第一款规定：生产</w:t>
            </w:r>
            <w:r>
              <w:rPr>
                <w:rFonts w:ascii="微软雅黑" w:hAnsi="微软雅黑" w:eastAsia="微软雅黑" w:cs="微软雅黑"/>
                <w:spacing w:val="16"/>
                <w:sz w:val="21"/>
                <w:szCs w:val="21"/>
              </w:rPr>
              <w:t>经</w:t>
            </w:r>
            <w:r>
              <w:rPr>
                <w:rFonts w:ascii="微软雅黑" w:hAnsi="微软雅黑" w:eastAsia="微软雅黑" w:cs="微软雅黑"/>
                <w:spacing w:val="8"/>
                <w:sz w:val="21"/>
                <w:szCs w:val="21"/>
              </w:rPr>
              <w:t>营单位不得将生产经营项目、场所、设备发包或者出</w:t>
            </w:r>
            <w:r>
              <w:rPr>
                <w:rFonts w:ascii="微软雅黑" w:hAnsi="微软雅黑" w:eastAsia="微软雅黑" w:cs="微软雅黑"/>
                <w:spacing w:val="14"/>
                <w:sz w:val="21"/>
                <w:szCs w:val="21"/>
              </w:rPr>
              <w:t>租</w:t>
            </w:r>
            <w:r>
              <w:rPr>
                <w:rFonts w:ascii="微软雅黑" w:hAnsi="微软雅黑" w:eastAsia="微软雅黑" w:cs="微软雅黑"/>
                <w:spacing w:val="11"/>
                <w:sz w:val="21"/>
                <w:szCs w:val="21"/>
              </w:rPr>
              <w:t>给不具备安全生产条件或者相应资质的单位或者个人</w:t>
            </w:r>
            <w:r>
              <w:rPr>
                <w:rFonts w:ascii="微软雅黑" w:hAnsi="微软雅黑" w:eastAsia="微软雅黑" w:cs="微软雅黑"/>
                <w:spacing w:val="16"/>
                <w:sz w:val="21"/>
                <w:szCs w:val="21"/>
              </w:rPr>
              <w:t>。</w:t>
            </w:r>
            <w:r>
              <w:rPr>
                <w:rFonts w:ascii="微软雅黑" w:hAnsi="微软雅黑" w:eastAsia="微软雅黑" w:cs="微软雅黑"/>
                <w:spacing w:val="14"/>
                <w:sz w:val="21"/>
                <w:szCs w:val="21"/>
              </w:rPr>
              <w:t>【</w:t>
            </w:r>
            <w:r>
              <w:rPr>
                <w:rFonts w:ascii="微软雅黑" w:hAnsi="微软雅黑" w:eastAsia="微软雅黑" w:cs="微软雅黑"/>
                <w:spacing w:val="8"/>
                <w:sz w:val="21"/>
                <w:szCs w:val="21"/>
              </w:rPr>
              <w:t>部门规范性文件】《国家安全生产监督管理总局关</w:t>
            </w:r>
            <w:r>
              <w:rPr>
                <w:rFonts w:ascii="微软雅黑" w:hAnsi="微软雅黑" w:eastAsia="微软雅黑" w:cs="微软雅黑"/>
                <w:spacing w:val="14"/>
                <w:sz w:val="21"/>
                <w:szCs w:val="21"/>
              </w:rPr>
              <w:t>于印</w:t>
            </w:r>
            <w:r>
              <w:rPr>
                <w:rFonts w:ascii="微软雅黑" w:hAnsi="微软雅黑" w:eastAsia="微软雅黑" w:cs="微软雅黑"/>
                <w:spacing w:val="10"/>
                <w:sz w:val="21"/>
                <w:szCs w:val="21"/>
              </w:rPr>
              <w:t>发</w:t>
            </w:r>
            <w:r>
              <w:rPr>
                <w:rFonts w:ascii="微软雅黑" w:hAnsi="微软雅黑" w:eastAsia="微软雅黑" w:cs="微软雅黑"/>
                <w:spacing w:val="7"/>
                <w:sz w:val="21"/>
                <w:szCs w:val="21"/>
              </w:rPr>
              <w:t>&lt;工贸行业重大生产安全事故隐患判定标准&gt;》</w:t>
            </w:r>
            <w:r>
              <w:rPr>
                <w:rFonts w:ascii="微软雅黑" w:hAnsi="微软雅黑" w:eastAsia="微软雅黑" w:cs="微软雅黑"/>
                <w:sz w:val="21"/>
                <w:szCs w:val="21"/>
              </w:rPr>
              <w:tab/>
            </w:r>
            <w:r>
              <w:rPr>
                <w:rFonts w:ascii="微软雅黑" w:hAnsi="微软雅黑" w:eastAsia="微软雅黑" w:cs="微软雅黑"/>
                <w:spacing w:val="8"/>
                <w:sz w:val="21"/>
                <w:szCs w:val="21"/>
              </w:rPr>
              <w:t>(</w:t>
            </w:r>
            <w:r>
              <w:rPr>
                <w:rFonts w:ascii="微软雅黑" w:hAnsi="微软雅黑" w:eastAsia="微软雅黑" w:cs="微软雅黑"/>
                <w:spacing w:val="6"/>
                <w:sz w:val="21"/>
                <w:szCs w:val="21"/>
              </w:rPr>
              <w:t>安</w:t>
            </w:r>
            <w:r>
              <w:rPr>
                <w:rFonts w:ascii="微软雅黑" w:hAnsi="微软雅黑" w:eastAsia="微软雅黑" w:cs="微软雅黑"/>
                <w:spacing w:val="4"/>
                <w:sz w:val="21"/>
                <w:szCs w:val="21"/>
              </w:rPr>
              <w:t>监总管四〔2017〕129号)规定：</w:t>
            </w:r>
          </w:p>
          <w:p w14:paraId="3CD09D94">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14:paraId="1E9F9320">
            <w:pPr>
              <w:tabs>
                <w:tab w:val="left" w:pos="128"/>
              </w:tabs>
              <w:spacing w:before="3" w:line="189" w:lineRule="auto"/>
              <w:ind w:left="30" w:right="28" w:hanging="7"/>
              <w:rPr>
                <w:rFonts w:ascii="微软雅黑" w:hAnsi="微软雅黑" w:eastAsia="微软雅黑" w:cs="微软雅黑"/>
                <w:sz w:val="21"/>
                <w:szCs w:val="21"/>
              </w:rPr>
            </w:pPr>
            <w:r>
              <w:rPr>
                <w:rFonts w:ascii="微软雅黑" w:hAnsi="微软雅黑" w:eastAsia="微软雅黑" w:cs="微软雅黑"/>
                <w:sz w:val="21"/>
                <w:szCs w:val="21"/>
              </w:rPr>
              <w:tab/>
            </w:r>
            <w:r>
              <w:rPr>
                <w:rFonts w:ascii="微软雅黑" w:hAnsi="微软雅黑" w:eastAsia="微软雅黑" w:cs="微软雅黑"/>
                <w:sz w:val="21"/>
                <w:szCs w:val="21"/>
              </w:rPr>
              <w:tab/>
            </w:r>
            <w:r>
              <w:rPr>
                <w:rFonts w:ascii="微软雅黑" w:hAnsi="微软雅黑" w:eastAsia="微软雅黑" w:cs="微软雅黑"/>
                <w:spacing w:val="10"/>
                <w:sz w:val="21"/>
                <w:szCs w:val="21"/>
              </w:rPr>
              <w:t>(三)建材行业</w:t>
            </w:r>
            <w:r>
              <w:rPr>
                <w:rFonts w:ascii="微软雅黑" w:hAnsi="微软雅黑" w:eastAsia="微软雅黑" w:cs="微软雅黑"/>
                <w:spacing w:val="9"/>
                <w:sz w:val="21"/>
                <w:szCs w:val="21"/>
              </w:rPr>
              <w:t>。</w:t>
            </w:r>
            <w:r>
              <w:rPr>
                <w:rFonts w:ascii="微软雅黑" w:hAnsi="微软雅黑" w:eastAsia="微软雅黑" w:cs="微软雅黑"/>
                <w:spacing w:val="16"/>
                <w:sz w:val="21"/>
                <w:szCs w:val="21"/>
              </w:rPr>
              <w:t>2</w:t>
            </w:r>
            <w:r>
              <w:rPr>
                <w:rFonts w:ascii="微软雅黑" w:hAnsi="微软雅黑" w:eastAsia="微软雅黑" w:cs="微软雅黑"/>
                <w:spacing w:val="10"/>
                <w:sz w:val="21"/>
                <w:szCs w:val="21"/>
              </w:rPr>
              <w:t>.水泥工厂筒型储存库人工清库作业外包给不具备高空作</w:t>
            </w:r>
            <w:r>
              <w:rPr>
                <w:rFonts w:ascii="微软雅黑" w:hAnsi="微软雅黑" w:eastAsia="微软雅黑" w:cs="微软雅黑"/>
                <w:spacing w:val="11"/>
                <w:sz w:val="21"/>
                <w:szCs w:val="21"/>
              </w:rPr>
              <w:t>业工程专业承包资质的承包方且作业前未进行风险分</w:t>
            </w:r>
            <w:r>
              <w:rPr>
                <w:rFonts w:ascii="微软雅黑" w:hAnsi="微软雅黑" w:eastAsia="微软雅黑" w:cs="微软雅黑"/>
                <w:spacing w:val="7"/>
                <w:sz w:val="21"/>
                <w:szCs w:val="21"/>
              </w:rPr>
              <w:t>析</w:t>
            </w:r>
          </w:p>
        </w:tc>
        <w:tc>
          <w:tcPr>
            <w:tcW w:w="5555" w:type="dxa"/>
            <w:tcBorders>
              <w:top w:val="single" w:color="000000" w:sz="2" w:space="0"/>
              <w:bottom w:val="single" w:color="000000" w:sz="2" w:space="0"/>
            </w:tcBorders>
            <w:vAlign w:val="top"/>
          </w:tcPr>
          <w:p w14:paraId="0A4C926A">
            <w:pPr>
              <w:tabs>
                <w:tab w:val="left" w:pos="128"/>
              </w:tabs>
              <w:spacing w:before="3" w:line="189" w:lineRule="auto"/>
              <w:ind w:left="30" w:right="28" w:hanging="7"/>
              <w:rPr>
                <w:rFonts w:ascii="微软雅黑" w:hAnsi="微软雅黑" w:eastAsia="微软雅黑" w:cs="微软雅黑"/>
                <w:sz w:val="21"/>
                <w:szCs w:val="21"/>
              </w:rPr>
            </w:pPr>
            <w:r>
              <w:rPr>
                <w:rFonts w:hint="eastAsia" w:ascii="微软雅黑" w:hAnsi="微软雅黑" w:eastAsia="微软雅黑" w:cs="微软雅黑"/>
                <w:spacing w:val="22"/>
                <w:sz w:val="21"/>
                <w:szCs w:val="21"/>
                <w:lang w:val="en-US" w:eastAsia="zh-CN"/>
              </w:rPr>
              <w:t>是</w:t>
            </w:r>
          </w:p>
        </w:tc>
      </w:tr>
    </w:tbl>
    <w:p w14:paraId="13163D7F">
      <w:pPr>
        <w:rPr>
          <w:rFonts w:ascii="Arial"/>
          <w:sz w:val="21"/>
        </w:rPr>
      </w:pPr>
    </w:p>
    <w:p w14:paraId="61B19D9F">
      <w:pPr>
        <w:sectPr>
          <w:pgSz w:w="23812" w:h="16838"/>
          <w:pgMar w:top="554" w:right="703" w:bottom="0" w:left="441" w:header="0" w:footer="0" w:gutter="0"/>
          <w:cols w:space="720" w:num="1"/>
        </w:sectPr>
      </w:pPr>
      <w:r>
        <w:rPr>
          <w:rFonts w:hint="eastAsia" w:ascii="微软雅黑" w:hAnsi="微软雅黑" w:eastAsia="微软雅黑" w:cs="微软雅黑"/>
          <w:spacing w:val="22"/>
          <w:sz w:val="21"/>
          <w:szCs w:val="21"/>
          <w:lang w:val="en-US" w:eastAsia="zh-CN"/>
        </w:rPr>
        <w:t>是</w:t>
      </w:r>
    </w:p>
    <w:tbl>
      <w:tblPr>
        <w:tblStyle w:val="4"/>
        <w:tblW w:w="28205"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gridCol w:w="5555"/>
      </w:tblGrid>
      <w:tr w14:paraId="30340F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87" w:hRule="atLeast"/>
        </w:trPr>
        <w:tc>
          <w:tcPr>
            <w:tcW w:w="712" w:type="dxa"/>
            <w:tcBorders>
              <w:top w:val="single" w:color="000000" w:sz="2" w:space="0"/>
              <w:bottom w:val="single" w:color="000000" w:sz="2" w:space="0"/>
            </w:tcBorders>
            <w:vAlign w:val="top"/>
          </w:tcPr>
          <w:p w14:paraId="0D01D5EB">
            <w:pPr>
              <w:spacing w:line="241" w:lineRule="auto"/>
              <w:rPr>
                <w:rFonts w:ascii="Arial"/>
                <w:sz w:val="21"/>
              </w:rPr>
            </w:pPr>
          </w:p>
          <w:p w14:paraId="4F18F015">
            <w:pPr>
              <w:spacing w:line="241" w:lineRule="auto"/>
              <w:rPr>
                <w:rFonts w:ascii="Arial"/>
                <w:sz w:val="21"/>
              </w:rPr>
            </w:pPr>
          </w:p>
          <w:p w14:paraId="754B9221">
            <w:pPr>
              <w:spacing w:line="241" w:lineRule="auto"/>
              <w:rPr>
                <w:rFonts w:ascii="Arial"/>
                <w:sz w:val="21"/>
              </w:rPr>
            </w:pPr>
          </w:p>
          <w:p w14:paraId="11C6980F">
            <w:pPr>
              <w:spacing w:line="242" w:lineRule="auto"/>
              <w:rPr>
                <w:rFonts w:ascii="Arial"/>
                <w:sz w:val="21"/>
              </w:rPr>
            </w:pPr>
          </w:p>
          <w:p w14:paraId="353811CD">
            <w:pPr>
              <w:spacing w:line="242" w:lineRule="auto"/>
              <w:rPr>
                <w:rFonts w:ascii="Arial"/>
                <w:sz w:val="21"/>
              </w:rPr>
            </w:pPr>
          </w:p>
          <w:p w14:paraId="4176A4E0">
            <w:pPr>
              <w:spacing w:line="242" w:lineRule="auto"/>
              <w:rPr>
                <w:rFonts w:ascii="Arial"/>
                <w:sz w:val="21"/>
              </w:rPr>
            </w:pPr>
          </w:p>
          <w:p w14:paraId="1AA2DB7B">
            <w:pPr>
              <w:spacing w:line="242" w:lineRule="auto"/>
              <w:rPr>
                <w:rFonts w:ascii="Arial"/>
                <w:sz w:val="21"/>
              </w:rPr>
            </w:pPr>
          </w:p>
          <w:p w14:paraId="62388F7E">
            <w:pPr>
              <w:spacing w:line="242" w:lineRule="auto"/>
              <w:rPr>
                <w:rFonts w:ascii="Arial"/>
                <w:sz w:val="21"/>
              </w:rPr>
            </w:pPr>
          </w:p>
          <w:p w14:paraId="7692B42F">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83</w:t>
            </w:r>
          </w:p>
        </w:tc>
        <w:tc>
          <w:tcPr>
            <w:tcW w:w="1309" w:type="dxa"/>
            <w:vMerge w:val="restart"/>
            <w:tcBorders>
              <w:top w:val="single" w:color="000000" w:sz="2" w:space="0"/>
              <w:bottom w:val="nil"/>
            </w:tcBorders>
            <w:vAlign w:val="top"/>
          </w:tcPr>
          <w:p w14:paraId="5965BC01">
            <w:pPr>
              <w:spacing w:line="245" w:lineRule="auto"/>
              <w:rPr>
                <w:rFonts w:ascii="Arial"/>
                <w:sz w:val="21"/>
              </w:rPr>
            </w:pPr>
          </w:p>
          <w:p w14:paraId="3ABA1AAD">
            <w:pPr>
              <w:spacing w:line="245" w:lineRule="auto"/>
              <w:rPr>
                <w:rFonts w:ascii="Arial"/>
                <w:sz w:val="21"/>
              </w:rPr>
            </w:pPr>
          </w:p>
          <w:p w14:paraId="2BEC7E82">
            <w:pPr>
              <w:spacing w:line="245" w:lineRule="auto"/>
              <w:rPr>
                <w:rFonts w:ascii="Arial"/>
                <w:sz w:val="21"/>
              </w:rPr>
            </w:pPr>
          </w:p>
          <w:p w14:paraId="42D083D0">
            <w:pPr>
              <w:spacing w:line="245" w:lineRule="auto"/>
              <w:rPr>
                <w:rFonts w:ascii="Arial"/>
                <w:sz w:val="21"/>
              </w:rPr>
            </w:pPr>
          </w:p>
          <w:p w14:paraId="3151E10A">
            <w:pPr>
              <w:spacing w:line="245" w:lineRule="auto"/>
              <w:rPr>
                <w:rFonts w:ascii="Arial"/>
                <w:sz w:val="21"/>
              </w:rPr>
            </w:pPr>
          </w:p>
          <w:p w14:paraId="6D08C39A">
            <w:pPr>
              <w:spacing w:line="245" w:lineRule="auto"/>
              <w:rPr>
                <w:rFonts w:ascii="Arial"/>
                <w:sz w:val="21"/>
              </w:rPr>
            </w:pPr>
          </w:p>
          <w:p w14:paraId="4930B042">
            <w:pPr>
              <w:spacing w:line="245" w:lineRule="auto"/>
              <w:rPr>
                <w:rFonts w:ascii="Arial"/>
                <w:sz w:val="21"/>
              </w:rPr>
            </w:pPr>
          </w:p>
          <w:p w14:paraId="6CF58AB9">
            <w:pPr>
              <w:spacing w:line="245" w:lineRule="auto"/>
              <w:rPr>
                <w:rFonts w:ascii="Arial"/>
                <w:sz w:val="21"/>
              </w:rPr>
            </w:pPr>
          </w:p>
          <w:p w14:paraId="5D8840E1">
            <w:pPr>
              <w:spacing w:line="245" w:lineRule="auto"/>
              <w:rPr>
                <w:rFonts w:ascii="Arial"/>
                <w:sz w:val="21"/>
              </w:rPr>
            </w:pPr>
          </w:p>
          <w:p w14:paraId="13349FE6">
            <w:pPr>
              <w:spacing w:line="245" w:lineRule="auto"/>
              <w:rPr>
                <w:rFonts w:ascii="Arial"/>
                <w:sz w:val="21"/>
              </w:rPr>
            </w:pPr>
          </w:p>
          <w:p w14:paraId="20E52376">
            <w:pPr>
              <w:spacing w:line="245" w:lineRule="auto"/>
              <w:rPr>
                <w:rFonts w:ascii="Arial"/>
                <w:sz w:val="21"/>
              </w:rPr>
            </w:pPr>
          </w:p>
          <w:p w14:paraId="00900324">
            <w:pPr>
              <w:spacing w:line="245" w:lineRule="auto"/>
              <w:rPr>
                <w:rFonts w:ascii="Arial"/>
                <w:sz w:val="21"/>
              </w:rPr>
            </w:pPr>
          </w:p>
          <w:p w14:paraId="6A7741B5">
            <w:pPr>
              <w:spacing w:line="245" w:lineRule="auto"/>
              <w:rPr>
                <w:rFonts w:ascii="Arial"/>
                <w:sz w:val="21"/>
              </w:rPr>
            </w:pPr>
          </w:p>
          <w:p w14:paraId="2F7E9D96">
            <w:pPr>
              <w:spacing w:line="245" w:lineRule="auto"/>
              <w:rPr>
                <w:rFonts w:ascii="Arial"/>
                <w:sz w:val="21"/>
              </w:rPr>
            </w:pPr>
          </w:p>
          <w:p w14:paraId="3F203D16">
            <w:pPr>
              <w:spacing w:line="245" w:lineRule="auto"/>
              <w:rPr>
                <w:rFonts w:ascii="Arial"/>
                <w:sz w:val="21"/>
              </w:rPr>
            </w:pPr>
          </w:p>
          <w:p w14:paraId="5298577D">
            <w:pPr>
              <w:spacing w:line="245" w:lineRule="auto"/>
              <w:rPr>
                <w:rFonts w:ascii="Arial"/>
                <w:sz w:val="21"/>
              </w:rPr>
            </w:pPr>
          </w:p>
          <w:p w14:paraId="292383FA">
            <w:pPr>
              <w:spacing w:line="245" w:lineRule="auto"/>
              <w:rPr>
                <w:rFonts w:ascii="Arial"/>
                <w:sz w:val="21"/>
              </w:rPr>
            </w:pPr>
          </w:p>
          <w:p w14:paraId="43D3DFEF">
            <w:pPr>
              <w:spacing w:line="245" w:lineRule="auto"/>
              <w:rPr>
                <w:rFonts w:ascii="Arial"/>
                <w:sz w:val="21"/>
              </w:rPr>
            </w:pPr>
          </w:p>
          <w:p w14:paraId="2D85EAD3">
            <w:pPr>
              <w:spacing w:line="245" w:lineRule="auto"/>
              <w:rPr>
                <w:rFonts w:ascii="Arial"/>
                <w:sz w:val="21"/>
              </w:rPr>
            </w:pPr>
          </w:p>
          <w:p w14:paraId="034C1717">
            <w:pPr>
              <w:spacing w:line="245" w:lineRule="auto"/>
              <w:rPr>
                <w:rFonts w:ascii="Arial"/>
                <w:sz w:val="21"/>
              </w:rPr>
            </w:pPr>
          </w:p>
          <w:p w14:paraId="77108B78">
            <w:pPr>
              <w:spacing w:line="245" w:lineRule="auto"/>
              <w:rPr>
                <w:rFonts w:ascii="Arial"/>
                <w:sz w:val="21"/>
              </w:rPr>
            </w:pPr>
          </w:p>
          <w:p w14:paraId="2EAA82CC">
            <w:pPr>
              <w:spacing w:line="245" w:lineRule="auto"/>
              <w:rPr>
                <w:rFonts w:ascii="Arial"/>
                <w:sz w:val="21"/>
              </w:rPr>
            </w:pPr>
          </w:p>
          <w:p w14:paraId="608588AF">
            <w:pPr>
              <w:spacing w:line="245" w:lineRule="auto"/>
              <w:rPr>
                <w:rFonts w:ascii="Arial"/>
                <w:sz w:val="21"/>
              </w:rPr>
            </w:pPr>
          </w:p>
          <w:p w14:paraId="334F465E">
            <w:pPr>
              <w:spacing w:line="245" w:lineRule="auto"/>
              <w:rPr>
                <w:rFonts w:ascii="Arial"/>
                <w:sz w:val="21"/>
              </w:rPr>
            </w:pPr>
          </w:p>
          <w:p w14:paraId="5F8DE917">
            <w:pPr>
              <w:spacing w:line="246" w:lineRule="auto"/>
              <w:rPr>
                <w:rFonts w:ascii="Arial"/>
                <w:sz w:val="21"/>
              </w:rPr>
            </w:pPr>
          </w:p>
          <w:p w14:paraId="66E43745">
            <w:pPr>
              <w:spacing w:line="246" w:lineRule="auto"/>
              <w:rPr>
                <w:rFonts w:ascii="Arial"/>
                <w:sz w:val="21"/>
              </w:rPr>
            </w:pPr>
          </w:p>
          <w:p w14:paraId="0A978F4C">
            <w:pPr>
              <w:spacing w:line="246" w:lineRule="auto"/>
              <w:rPr>
                <w:rFonts w:ascii="Arial"/>
                <w:sz w:val="21"/>
              </w:rPr>
            </w:pPr>
          </w:p>
          <w:p w14:paraId="43B900E4">
            <w:pPr>
              <w:spacing w:line="246" w:lineRule="auto"/>
              <w:rPr>
                <w:rFonts w:ascii="Arial"/>
                <w:sz w:val="21"/>
              </w:rPr>
            </w:pPr>
          </w:p>
          <w:p w14:paraId="43A00870">
            <w:pPr>
              <w:spacing w:line="246" w:lineRule="auto"/>
              <w:rPr>
                <w:rFonts w:ascii="Arial"/>
                <w:sz w:val="21"/>
              </w:rPr>
            </w:pPr>
          </w:p>
          <w:p w14:paraId="741FE99F">
            <w:pPr>
              <w:spacing w:line="246" w:lineRule="auto"/>
              <w:rPr>
                <w:rFonts w:ascii="Arial"/>
                <w:sz w:val="21"/>
              </w:rPr>
            </w:pPr>
          </w:p>
          <w:p w14:paraId="4F0C47A6">
            <w:pPr>
              <w:spacing w:line="246" w:lineRule="auto"/>
              <w:rPr>
                <w:rFonts w:ascii="Arial"/>
                <w:sz w:val="21"/>
              </w:rPr>
            </w:pPr>
          </w:p>
          <w:p w14:paraId="63B3C614">
            <w:pPr>
              <w:spacing w:line="246" w:lineRule="auto"/>
              <w:rPr>
                <w:rFonts w:ascii="Arial"/>
                <w:sz w:val="21"/>
              </w:rPr>
            </w:pPr>
          </w:p>
          <w:p w14:paraId="27F32053">
            <w:pPr>
              <w:spacing w:line="246" w:lineRule="auto"/>
              <w:rPr>
                <w:rFonts w:ascii="Arial"/>
                <w:sz w:val="21"/>
              </w:rPr>
            </w:pPr>
          </w:p>
          <w:p w14:paraId="551C3DDE">
            <w:pPr>
              <w:spacing w:line="246" w:lineRule="auto"/>
              <w:rPr>
                <w:rFonts w:ascii="Arial"/>
                <w:sz w:val="21"/>
              </w:rPr>
            </w:pPr>
          </w:p>
          <w:p w14:paraId="2171519A">
            <w:pPr>
              <w:spacing w:line="246" w:lineRule="auto"/>
              <w:rPr>
                <w:rFonts w:ascii="Arial"/>
                <w:sz w:val="21"/>
              </w:rPr>
            </w:pPr>
          </w:p>
          <w:p w14:paraId="591140AC">
            <w:pPr>
              <w:spacing w:line="246" w:lineRule="auto"/>
              <w:rPr>
                <w:rFonts w:ascii="Arial"/>
                <w:sz w:val="21"/>
              </w:rPr>
            </w:pPr>
          </w:p>
          <w:p w14:paraId="4A35A857">
            <w:pPr>
              <w:spacing w:line="246" w:lineRule="auto"/>
              <w:rPr>
                <w:rFonts w:ascii="Arial"/>
                <w:sz w:val="21"/>
              </w:rPr>
            </w:pPr>
          </w:p>
          <w:p w14:paraId="0866B094">
            <w:pPr>
              <w:spacing w:line="246" w:lineRule="auto"/>
              <w:rPr>
                <w:rFonts w:ascii="Arial"/>
                <w:sz w:val="21"/>
              </w:rPr>
            </w:pPr>
          </w:p>
          <w:p w14:paraId="005B6820">
            <w:pPr>
              <w:spacing w:line="246" w:lineRule="auto"/>
              <w:rPr>
                <w:rFonts w:ascii="Arial"/>
                <w:sz w:val="21"/>
              </w:rPr>
            </w:pPr>
          </w:p>
          <w:p w14:paraId="52178A4F">
            <w:pPr>
              <w:spacing w:line="246" w:lineRule="auto"/>
              <w:rPr>
                <w:rFonts w:ascii="Arial"/>
                <w:sz w:val="21"/>
              </w:rPr>
            </w:pPr>
          </w:p>
          <w:p w14:paraId="568C9048">
            <w:pPr>
              <w:spacing w:before="90" w:line="208" w:lineRule="auto"/>
              <w:ind w:left="52" w:right="158" w:hanging="18"/>
              <w:rPr>
                <w:rFonts w:ascii="微软雅黑" w:hAnsi="微软雅黑" w:eastAsia="微软雅黑" w:cs="微软雅黑"/>
                <w:sz w:val="21"/>
                <w:szCs w:val="21"/>
              </w:rPr>
            </w:pPr>
            <w:r>
              <w:rPr>
                <w:rFonts w:ascii="微软雅黑" w:hAnsi="微软雅黑" w:eastAsia="微软雅黑" w:cs="微软雅黑"/>
                <w:spacing w:val="10"/>
                <w:sz w:val="21"/>
                <w:szCs w:val="21"/>
              </w:rPr>
              <w:t>对轻工行业</w:t>
            </w:r>
            <w:r>
              <w:rPr>
                <w:rFonts w:ascii="微软雅黑" w:hAnsi="微软雅黑" w:eastAsia="微软雅黑" w:cs="微软雅黑"/>
                <w:spacing w:val="3"/>
                <w:sz w:val="21"/>
                <w:szCs w:val="21"/>
              </w:rPr>
              <w:t>的检查</w:t>
            </w:r>
          </w:p>
        </w:tc>
        <w:tc>
          <w:tcPr>
            <w:tcW w:w="6771" w:type="dxa"/>
            <w:tcBorders>
              <w:top w:val="single" w:color="000000" w:sz="2" w:space="0"/>
              <w:bottom w:val="single" w:color="000000" w:sz="2" w:space="0"/>
            </w:tcBorders>
            <w:vAlign w:val="top"/>
          </w:tcPr>
          <w:p w14:paraId="3AD95554">
            <w:pPr>
              <w:spacing w:line="247" w:lineRule="auto"/>
              <w:rPr>
                <w:rFonts w:ascii="Arial"/>
                <w:sz w:val="21"/>
              </w:rPr>
            </w:pPr>
          </w:p>
          <w:p w14:paraId="753E1B8D">
            <w:pPr>
              <w:spacing w:line="247" w:lineRule="auto"/>
              <w:rPr>
                <w:rFonts w:ascii="Arial"/>
                <w:sz w:val="21"/>
              </w:rPr>
            </w:pPr>
          </w:p>
          <w:p w14:paraId="71136BDA">
            <w:pPr>
              <w:spacing w:line="247" w:lineRule="auto"/>
              <w:rPr>
                <w:rFonts w:ascii="Arial"/>
                <w:sz w:val="21"/>
              </w:rPr>
            </w:pPr>
          </w:p>
          <w:p w14:paraId="64747EB7">
            <w:pPr>
              <w:spacing w:line="247" w:lineRule="auto"/>
              <w:rPr>
                <w:rFonts w:ascii="Arial"/>
                <w:sz w:val="21"/>
              </w:rPr>
            </w:pPr>
          </w:p>
          <w:p w14:paraId="412B06AD">
            <w:pPr>
              <w:spacing w:line="247" w:lineRule="auto"/>
              <w:rPr>
                <w:rFonts w:ascii="Arial"/>
                <w:sz w:val="21"/>
              </w:rPr>
            </w:pPr>
          </w:p>
          <w:p w14:paraId="12D64E65">
            <w:pPr>
              <w:spacing w:line="247" w:lineRule="auto"/>
              <w:rPr>
                <w:rFonts w:ascii="Arial"/>
                <w:sz w:val="21"/>
              </w:rPr>
            </w:pPr>
          </w:p>
          <w:p w14:paraId="0494429C">
            <w:pPr>
              <w:spacing w:line="247" w:lineRule="auto"/>
              <w:rPr>
                <w:rFonts w:ascii="Arial"/>
                <w:sz w:val="21"/>
              </w:rPr>
            </w:pPr>
          </w:p>
          <w:p w14:paraId="11BA09A7">
            <w:pPr>
              <w:spacing w:line="247" w:lineRule="auto"/>
              <w:rPr>
                <w:rFonts w:ascii="Arial"/>
                <w:sz w:val="21"/>
              </w:rPr>
            </w:pPr>
          </w:p>
          <w:p w14:paraId="1B0D280A">
            <w:pPr>
              <w:spacing w:line="247" w:lineRule="auto"/>
              <w:rPr>
                <w:rFonts w:ascii="Arial"/>
                <w:sz w:val="21"/>
              </w:rPr>
            </w:pPr>
          </w:p>
          <w:p w14:paraId="0ECAC6CB">
            <w:pPr>
              <w:spacing w:before="90" w:line="220" w:lineRule="auto"/>
              <w:ind w:left="25" w:right="103" w:hanging="1"/>
              <w:rPr>
                <w:rFonts w:ascii="微软雅黑" w:hAnsi="微软雅黑" w:eastAsia="微软雅黑" w:cs="微软雅黑"/>
                <w:sz w:val="21"/>
                <w:szCs w:val="21"/>
              </w:rPr>
            </w:pPr>
            <w:r>
              <w:rPr>
                <w:rFonts w:ascii="微软雅黑" w:hAnsi="微软雅黑" w:eastAsia="微软雅黑" w:cs="微软雅黑"/>
                <w:spacing w:val="8"/>
                <w:sz w:val="21"/>
                <w:szCs w:val="21"/>
              </w:rPr>
              <w:t>食品</w:t>
            </w:r>
            <w:r>
              <w:rPr>
                <w:rFonts w:ascii="微软雅黑" w:hAnsi="微软雅黑" w:eastAsia="微软雅黑" w:cs="微软雅黑"/>
                <w:spacing w:val="5"/>
                <w:sz w:val="21"/>
                <w:szCs w:val="21"/>
              </w:rPr>
              <w:t>制</w:t>
            </w:r>
            <w:r>
              <w:rPr>
                <w:rFonts w:ascii="微软雅黑" w:hAnsi="微软雅黑" w:eastAsia="微软雅黑" w:cs="微软雅黑"/>
                <w:spacing w:val="4"/>
                <w:sz w:val="21"/>
                <w:szCs w:val="21"/>
              </w:rPr>
              <w:t>造企业涉及烘制、油炸等设施设备，是否未采取防过热自动报</w:t>
            </w:r>
            <w:r>
              <w:rPr>
                <w:rFonts w:ascii="微软雅黑" w:hAnsi="微软雅黑" w:eastAsia="微软雅黑" w:cs="微软雅黑"/>
                <w:spacing w:val="17"/>
                <w:sz w:val="21"/>
                <w:szCs w:val="21"/>
              </w:rPr>
              <w:t>警</w:t>
            </w:r>
            <w:r>
              <w:rPr>
                <w:rFonts w:ascii="微软雅黑" w:hAnsi="微软雅黑" w:eastAsia="微软雅黑" w:cs="微软雅黑"/>
                <w:spacing w:val="10"/>
                <w:sz w:val="21"/>
                <w:szCs w:val="21"/>
              </w:rPr>
              <w:t>切断装置和隔热防护措施</w:t>
            </w:r>
          </w:p>
        </w:tc>
        <w:tc>
          <w:tcPr>
            <w:tcW w:w="1309" w:type="dxa"/>
            <w:vMerge w:val="restart"/>
            <w:tcBorders>
              <w:top w:val="single" w:color="000000" w:sz="2" w:space="0"/>
              <w:bottom w:val="nil"/>
            </w:tcBorders>
            <w:vAlign w:val="top"/>
          </w:tcPr>
          <w:p w14:paraId="0FDB97CC">
            <w:pPr>
              <w:spacing w:line="242" w:lineRule="auto"/>
              <w:rPr>
                <w:rFonts w:ascii="Arial"/>
                <w:sz w:val="21"/>
              </w:rPr>
            </w:pPr>
          </w:p>
          <w:p w14:paraId="49B70FAD">
            <w:pPr>
              <w:spacing w:line="242" w:lineRule="auto"/>
              <w:rPr>
                <w:rFonts w:ascii="Arial"/>
                <w:sz w:val="21"/>
              </w:rPr>
            </w:pPr>
          </w:p>
          <w:p w14:paraId="4D5AE39D">
            <w:pPr>
              <w:spacing w:line="242" w:lineRule="auto"/>
              <w:rPr>
                <w:rFonts w:ascii="Arial"/>
                <w:sz w:val="21"/>
              </w:rPr>
            </w:pPr>
          </w:p>
          <w:p w14:paraId="766EB41A">
            <w:pPr>
              <w:spacing w:line="242" w:lineRule="auto"/>
              <w:rPr>
                <w:rFonts w:ascii="Arial"/>
                <w:sz w:val="21"/>
              </w:rPr>
            </w:pPr>
          </w:p>
          <w:p w14:paraId="29CE1812">
            <w:pPr>
              <w:spacing w:line="242" w:lineRule="auto"/>
              <w:rPr>
                <w:rFonts w:ascii="Arial"/>
                <w:sz w:val="21"/>
              </w:rPr>
            </w:pPr>
          </w:p>
          <w:p w14:paraId="16764B37">
            <w:pPr>
              <w:spacing w:line="242" w:lineRule="auto"/>
              <w:rPr>
                <w:rFonts w:ascii="Arial"/>
                <w:sz w:val="21"/>
              </w:rPr>
            </w:pPr>
          </w:p>
          <w:p w14:paraId="72D6EC8C">
            <w:pPr>
              <w:spacing w:line="242" w:lineRule="auto"/>
              <w:rPr>
                <w:rFonts w:ascii="Arial"/>
                <w:sz w:val="21"/>
              </w:rPr>
            </w:pPr>
          </w:p>
          <w:p w14:paraId="67E8EE49">
            <w:pPr>
              <w:spacing w:line="242" w:lineRule="auto"/>
              <w:rPr>
                <w:rFonts w:ascii="Arial"/>
                <w:sz w:val="21"/>
              </w:rPr>
            </w:pPr>
          </w:p>
          <w:p w14:paraId="48312DB4">
            <w:pPr>
              <w:spacing w:line="242" w:lineRule="auto"/>
              <w:rPr>
                <w:rFonts w:ascii="Arial"/>
                <w:sz w:val="21"/>
              </w:rPr>
            </w:pPr>
          </w:p>
          <w:p w14:paraId="67C04C92">
            <w:pPr>
              <w:spacing w:line="242" w:lineRule="auto"/>
              <w:rPr>
                <w:rFonts w:ascii="Arial"/>
                <w:sz w:val="21"/>
              </w:rPr>
            </w:pPr>
          </w:p>
          <w:p w14:paraId="2D7C202B">
            <w:pPr>
              <w:spacing w:line="243" w:lineRule="auto"/>
              <w:rPr>
                <w:rFonts w:ascii="Arial"/>
                <w:sz w:val="21"/>
              </w:rPr>
            </w:pPr>
          </w:p>
          <w:p w14:paraId="558AC8BD">
            <w:pPr>
              <w:spacing w:line="243" w:lineRule="auto"/>
              <w:rPr>
                <w:rFonts w:ascii="Arial"/>
                <w:sz w:val="21"/>
              </w:rPr>
            </w:pPr>
          </w:p>
          <w:p w14:paraId="328FBCCB">
            <w:pPr>
              <w:spacing w:line="243" w:lineRule="auto"/>
              <w:rPr>
                <w:rFonts w:ascii="Arial"/>
                <w:sz w:val="21"/>
              </w:rPr>
            </w:pPr>
          </w:p>
          <w:p w14:paraId="653DF079">
            <w:pPr>
              <w:spacing w:line="243" w:lineRule="auto"/>
              <w:rPr>
                <w:rFonts w:ascii="Arial"/>
                <w:sz w:val="21"/>
              </w:rPr>
            </w:pPr>
          </w:p>
          <w:p w14:paraId="36A0A544">
            <w:pPr>
              <w:spacing w:line="243" w:lineRule="auto"/>
              <w:rPr>
                <w:rFonts w:ascii="Arial"/>
                <w:sz w:val="21"/>
              </w:rPr>
            </w:pPr>
          </w:p>
          <w:p w14:paraId="6B0DAF3F">
            <w:pPr>
              <w:spacing w:line="243" w:lineRule="auto"/>
              <w:rPr>
                <w:rFonts w:ascii="Arial"/>
                <w:sz w:val="21"/>
              </w:rPr>
            </w:pPr>
          </w:p>
          <w:p w14:paraId="137F654C">
            <w:pPr>
              <w:spacing w:line="243" w:lineRule="auto"/>
              <w:rPr>
                <w:rFonts w:ascii="Arial"/>
                <w:sz w:val="21"/>
              </w:rPr>
            </w:pPr>
          </w:p>
          <w:p w14:paraId="54651CCB">
            <w:pPr>
              <w:spacing w:line="243" w:lineRule="auto"/>
              <w:rPr>
                <w:rFonts w:ascii="Arial"/>
                <w:sz w:val="21"/>
              </w:rPr>
            </w:pPr>
          </w:p>
          <w:p w14:paraId="450A7E08">
            <w:pPr>
              <w:spacing w:line="243" w:lineRule="auto"/>
              <w:rPr>
                <w:rFonts w:ascii="Arial"/>
                <w:sz w:val="21"/>
              </w:rPr>
            </w:pPr>
          </w:p>
          <w:p w14:paraId="471B9045">
            <w:pPr>
              <w:spacing w:line="243" w:lineRule="auto"/>
              <w:rPr>
                <w:rFonts w:ascii="Arial"/>
                <w:sz w:val="21"/>
              </w:rPr>
            </w:pPr>
          </w:p>
          <w:p w14:paraId="604FEABA">
            <w:pPr>
              <w:spacing w:line="243" w:lineRule="auto"/>
              <w:rPr>
                <w:rFonts w:ascii="Arial"/>
                <w:sz w:val="21"/>
              </w:rPr>
            </w:pPr>
          </w:p>
          <w:p w14:paraId="7A9A6A86">
            <w:pPr>
              <w:spacing w:line="243" w:lineRule="auto"/>
              <w:rPr>
                <w:rFonts w:ascii="Arial"/>
                <w:sz w:val="21"/>
              </w:rPr>
            </w:pPr>
          </w:p>
          <w:p w14:paraId="2727C4C0">
            <w:pPr>
              <w:spacing w:line="243" w:lineRule="auto"/>
              <w:rPr>
                <w:rFonts w:ascii="Arial"/>
                <w:sz w:val="21"/>
              </w:rPr>
            </w:pPr>
          </w:p>
          <w:p w14:paraId="3248060A">
            <w:pPr>
              <w:spacing w:line="243" w:lineRule="auto"/>
              <w:rPr>
                <w:rFonts w:ascii="Arial"/>
                <w:sz w:val="21"/>
              </w:rPr>
            </w:pPr>
          </w:p>
          <w:p w14:paraId="3820A5DB">
            <w:pPr>
              <w:spacing w:line="243" w:lineRule="auto"/>
              <w:rPr>
                <w:rFonts w:ascii="Arial"/>
                <w:sz w:val="21"/>
              </w:rPr>
            </w:pPr>
          </w:p>
          <w:p w14:paraId="2CF068FB">
            <w:pPr>
              <w:spacing w:line="243" w:lineRule="auto"/>
              <w:rPr>
                <w:rFonts w:ascii="Arial"/>
                <w:sz w:val="21"/>
              </w:rPr>
            </w:pPr>
          </w:p>
          <w:p w14:paraId="1226DA29">
            <w:pPr>
              <w:spacing w:line="243" w:lineRule="auto"/>
              <w:rPr>
                <w:rFonts w:ascii="Arial"/>
                <w:sz w:val="21"/>
              </w:rPr>
            </w:pPr>
          </w:p>
          <w:p w14:paraId="652A0B0C">
            <w:pPr>
              <w:spacing w:line="243" w:lineRule="auto"/>
              <w:rPr>
                <w:rFonts w:ascii="Arial"/>
                <w:sz w:val="21"/>
              </w:rPr>
            </w:pPr>
          </w:p>
          <w:p w14:paraId="066FB75D">
            <w:pPr>
              <w:spacing w:line="243" w:lineRule="auto"/>
              <w:rPr>
                <w:rFonts w:ascii="Arial"/>
                <w:sz w:val="21"/>
              </w:rPr>
            </w:pPr>
          </w:p>
          <w:p w14:paraId="2E86BCC7">
            <w:pPr>
              <w:spacing w:line="243" w:lineRule="auto"/>
              <w:rPr>
                <w:rFonts w:ascii="Arial"/>
                <w:sz w:val="21"/>
              </w:rPr>
            </w:pPr>
          </w:p>
          <w:p w14:paraId="30DB6A4E">
            <w:pPr>
              <w:spacing w:line="243" w:lineRule="auto"/>
              <w:rPr>
                <w:rFonts w:ascii="Arial"/>
                <w:sz w:val="21"/>
              </w:rPr>
            </w:pPr>
          </w:p>
          <w:p w14:paraId="58E4F039">
            <w:pPr>
              <w:spacing w:line="243" w:lineRule="auto"/>
              <w:rPr>
                <w:rFonts w:ascii="Arial"/>
                <w:sz w:val="21"/>
              </w:rPr>
            </w:pPr>
          </w:p>
          <w:p w14:paraId="1A6D1D8F">
            <w:pPr>
              <w:spacing w:line="243" w:lineRule="auto"/>
              <w:rPr>
                <w:rFonts w:ascii="Arial"/>
                <w:sz w:val="21"/>
              </w:rPr>
            </w:pPr>
          </w:p>
          <w:p w14:paraId="06DE6806">
            <w:pPr>
              <w:spacing w:line="243" w:lineRule="auto"/>
              <w:rPr>
                <w:rFonts w:ascii="Arial"/>
                <w:sz w:val="21"/>
              </w:rPr>
            </w:pPr>
          </w:p>
          <w:p w14:paraId="4139A65E">
            <w:pPr>
              <w:spacing w:line="243" w:lineRule="auto"/>
              <w:rPr>
                <w:rFonts w:ascii="Arial"/>
                <w:sz w:val="21"/>
              </w:rPr>
            </w:pPr>
          </w:p>
          <w:p w14:paraId="559C1BDF">
            <w:pPr>
              <w:spacing w:line="243" w:lineRule="auto"/>
              <w:rPr>
                <w:rFonts w:ascii="Arial"/>
                <w:sz w:val="21"/>
              </w:rPr>
            </w:pPr>
          </w:p>
          <w:p w14:paraId="70EF93EB">
            <w:pPr>
              <w:spacing w:line="243" w:lineRule="auto"/>
              <w:rPr>
                <w:rFonts w:ascii="Arial"/>
                <w:sz w:val="21"/>
              </w:rPr>
            </w:pPr>
          </w:p>
          <w:p w14:paraId="05234F11">
            <w:pPr>
              <w:spacing w:line="243" w:lineRule="auto"/>
              <w:rPr>
                <w:rFonts w:ascii="Arial"/>
                <w:sz w:val="21"/>
              </w:rPr>
            </w:pPr>
          </w:p>
          <w:p w14:paraId="2672EDEC">
            <w:pPr>
              <w:spacing w:line="243" w:lineRule="auto"/>
              <w:rPr>
                <w:rFonts w:ascii="Arial"/>
                <w:sz w:val="21"/>
              </w:rPr>
            </w:pPr>
          </w:p>
          <w:p w14:paraId="7F7B8893">
            <w:pPr>
              <w:spacing w:line="243" w:lineRule="auto"/>
              <w:rPr>
                <w:rFonts w:ascii="Arial"/>
                <w:sz w:val="21"/>
              </w:rPr>
            </w:pPr>
          </w:p>
          <w:p w14:paraId="54F2DFD6">
            <w:pPr>
              <w:spacing w:line="243" w:lineRule="auto"/>
              <w:rPr>
                <w:rFonts w:ascii="Arial"/>
                <w:sz w:val="21"/>
              </w:rPr>
            </w:pPr>
          </w:p>
          <w:p w14:paraId="6048388F">
            <w:pPr>
              <w:spacing w:before="91" w:line="209" w:lineRule="auto"/>
              <w:ind w:left="216"/>
              <w:rPr>
                <w:rFonts w:ascii="微软雅黑" w:hAnsi="微软雅黑" w:eastAsia="微软雅黑" w:cs="微软雅黑"/>
                <w:sz w:val="21"/>
                <w:szCs w:val="21"/>
              </w:rPr>
            </w:pPr>
            <w:r>
              <w:rPr>
                <w:rFonts w:ascii="微软雅黑" w:hAnsi="微软雅黑" w:eastAsia="微软雅黑" w:cs="微软雅黑"/>
                <w:spacing w:val="10"/>
                <w:sz w:val="21"/>
                <w:szCs w:val="21"/>
              </w:rPr>
              <w:t>轻</w:t>
            </w:r>
            <w:r>
              <w:rPr>
                <w:rFonts w:ascii="微软雅黑" w:hAnsi="微软雅黑" w:eastAsia="微软雅黑" w:cs="微软雅黑"/>
                <w:spacing w:val="9"/>
                <w:sz w:val="21"/>
                <w:szCs w:val="21"/>
              </w:rPr>
              <w:t>工行业</w:t>
            </w:r>
          </w:p>
        </w:tc>
        <w:tc>
          <w:tcPr>
            <w:tcW w:w="2166" w:type="dxa"/>
            <w:tcBorders>
              <w:top w:val="single" w:color="000000" w:sz="2" w:space="0"/>
              <w:bottom w:val="single" w:color="000000" w:sz="2" w:space="0"/>
            </w:tcBorders>
            <w:vAlign w:val="top"/>
          </w:tcPr>
          <w:p w14:paraId="405CF0AC">
            <w:pPr>
              <w:spacing w:line="264" w:lineRule="auto"/>
              <w:rPr>
                <w:rFonts w:ascii="Arial"/>
                <w:sz w:val="21"/>
              </w:rPr>
            </w:pPr>
          </w:p>
          <w:p w14:paraId="390FF921">
            <w:pPr>
              <w:spacing w:line="264" w:lineRule="auto"/>
              <w:rPr>
                <w:rFonts w:ascii="Arial"/>
                <w:sz w:val="21"/>
              </w:rPr>
            </w:pPr>
          </w:p>
          <w:p w14:paraId="12FAEC2F">
            <w:pPr>
              <w:spacing w:line="264" w:lineRule="auto"/>
              <w:rPr>
                <w:rFonts w:ascii="Arial"/>
                <w:sz w:val="21"/>
              </w:rPr>
            </w:pPr>
          </w:p>
          <w:p w14:paraId="15A3F0A0">
            <w:pPr>
              <w:spacing w:line="264" w:lineRule="auto"/>
              <w:rPr>
                <w:rFonts w:ascii="Arial"/>
                <w:sz w:val="21"/>
              </w:rPr>
            </w:pPr>
          </w:p>
          <w:p w14:paraId="59C2388C">
            <w:pPr>
              <w:spacing w:line="265" w:lineRule="auto"/>
              <w:rPr>
                <w:rFonts w:ascii="Arial"/>
                <w:sz w:val="21"/>
              </w:rPr>
            </w:pPr>
          </w:p>
          <w:p w14:paraId="2D9E6135">
            <w:pPr>
              <w:spacing w:line="265" w:lineRule="auto"/>
              <w:rPr>
                <w:rFonts w:ascii="Arial"/>
                <w:sz w:val="21"/>
              </w:rPr>
            </w:pPr>
          </w:p>
          <w:p w14:paraId="134CA2E8">
            <w:pPr>
              <w:spacing w:line="265" w:lineRule="auto"/>
              <w:rPr>
                <w:rFonts w:ascii="Arial"/>
                <w:sz w:val="21"/>
              </w:rPr>
            </w:pPr>
          </w:p>
          <w:p w14:paraId="36854334">
            <w:pPr>
              <w:spacing w:line="265" w:lineRule="auto"/>
              <w:rPr>
                <w:rFonts w:ascii="Arial"/>
                <w:sz w:val="21"/>
              </w:rPr>
            </w:pPr>
          </w:p>
          <w:p w14:paraId="0EAEF83E">
            <w:pPr>
              <w:spacing w:line="265" w:lineRule="auto"/>
              <w:rPr>
                <w:rFonts w:ascii="Arial"/>
                <w:sz w:val="21"/>
              </w:rPr>
            </w:pPr>
          </w:p>
          <w:p w14:paraId="78D25E74">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3A7B31F6">
            <w:pPr>
              <w:spacing w:line="264" w:lineRule="auto"/>
              <w:rPr>
                <w:rFonts w:ascii="Arial"/>
                <w:sz w:val="21"/>
              </w:rPr>
            </w:pPr>
          </w:p>
          <w:p w14:paraId="0623D3CC">
            <w:pPr>
              <w:spacing w:line="264" w:lineRule="auto"/>
              <w:rPr>
                <w:rFonts w:ascii="Arial"/>
                <w:sz w:val="21"/>
              </w:rPr>
            </w:pPr>
          </w:p>
          <w:p w14:paraId="006F7FAA">
            <w:pPr>
              <w:spacing w:line="264" w:lineRule="auto"/>
              <w:rPr>
                <w:rFonts w:ascii="Arial"/>
                <w:sz w:val="21"/>
              </w:rPr>
            </w:pPr>
          </w:p>
          <w:p w14:paraId="41A65417">
            <w:pPr>
              <w:spacing w:line="264" w:lineRule="auto"/>
              <w:rPr>
                <w:rFonts w:ascii="Arial"/>
                <w:sz w:val="21"/>
              </w:rPr>
            </w:pPr>
          </w:p>
          <w:p w14:paraId="018C3187">
            <w:pPr>
              <w:spacing w:line="264" w:lineRule="auto"/>
              <w:rPr>
                <w:rFonts w:ascii="Arial"/>
                <w:sz w:val="21"/>
              </w:rPr>
            </w:pPr>
          </w:p>
          <w:p w14:paraId="1AAC2923">
            <w:pPr>
              <w:spacing w:line="265" w:lineRule="auto"/>
              <w:rPr>
                <w:rFonts w:ascii="Arial"/>
                <w:sz w:val="21"/>
              </w:rPr>
            </w:pPr>
          </w:p>
          <w:p w14:paraId="5409D71E">
            <w:pPr>
              <w:spacing w:line="265" w:lineRule="auto"/>
              <w:rPr>
                <w:rFonts w:ascii="Arial"/>
                <w:sz w:val="21"/>
              </w:rPr>
            </w:pPr>
          </w:p>
          <w:p w14:paraId="184FA19D">
            <w:pPr>
              <w:spacing w:line="265" w:lineRule="auto"/>
              <w:rPr>
                <w:rFonts w:ascii="Arial"/>
                <w:sz w:val="21"/>
              </w:rPr>
            </w:pPr>
          </w:p>
          <w:p w14:paraId="2FA539B5">
            <w:pPr>
              <w:spacing w:line="265" w:lineRule="auto"/>
              <w:rPr>
                <w:rFonts w:ascii="Arial"/>
                <w:sz w:val="21"/>
              </w:rPr>
            </w:pPr>
          </w:p>
          <w:p w14:paraId="6E7A0B1C">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1AA490BC">
            <w:pPr>
              <w:spacing w:line="264" w:lineRule="auto"/>
              <w:rPr>
                <w:rFonts w:ascii="Arial"/>
                <w:sz w:val="21"/>
              </w:rPr>
            </w:pPr>
          </w:p>
          <w:p w14:paraId="4E7D35C6">
            <w:pPr>
              <w:spacing w:line="264" w:lineRule="auto"/>
              <w:rPr>
                <w:rFonts w:ascii="Arial"/>
                <w:sz w:val="21"/>
              </w:rPr>
            </w:pPr>
          </w:p>
          <w:p w14:paraId="3E35D051">
            <w:pPr>
              <w:spacing w:line="264" w:lineRule="auto"/>
              <w:rPr>
                <w:rFonts w:ascii="Arial"/>
                <w:sz w:val="21"/>
              </w:rPr>
            </w:pPr>
          </w:p>
          <w:p w14:paraId="1C012B90">
            <w:pPr>
              <w:spacing w:line="264" w:lineRule="auto"/>
              <w:rPr>
                <w:rFonts w:ascii="Arial"/>
                <w:sz w:val="21"/>
              </w:rPr>
            </w:pPr>
          </w:p>
          <w:p w14:paraId="37F8AE9F">
            <w:pPr>
              <w:spacing w:line="265" w:lineRule="auto"/>
              <w:rPr>
                <w:rFonts w:ascii="Arial"/>
                <w:sz w:val="21"/>
              </w:rPr>
            </w:pPr>
          </w:p>
          <w:p w14:paraId="3BFF0498">
            <w:pPr>
              <w:spacing w:line="265" w:lineRule="auto"/>
              <w:rPr>
                <w:rFonts w:ascii="Arial"/>
                <w:sz w:val="21"/>
              </w:rPr>
            </w:pPr>
          </w:p>
          <w:p w14:paraId="0838694A">
            <w:pPr>
              <w:spacing w:line="265" w:lineRule="auto"/>
              <w:rPr>
                <w:rFonts w:ascii="Arial"/>
                <w:sz w:val="21"/>
              </w:rPr>
            </w:pPr>
          </w:p>
          <w:p w14:paraId="6238CCFA">
            <w:pPr>
              <w:spacing w:line="265" w:lineRule="auto"/>
              <w:rPr>
                <w:rFonts w:ascii="Arial"/>
                <w:sz w:val="21"/>
              </w:rPr>
            </w:pPr>
          </w:p>
          <w:p w14:paraId="7F1F5E86">
            <w:pPr>
              <w:spacing w:line="265" w:lineRule="auto"/>
              <w:rPr>
                <w:rFonts w:ascii="Arial"/>
                <w:sz w:val="21"/>
              </w:rPr>
            </w:pPr>
          </w:p>
          <w:p w14:paraId="240AD5E8">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72ED6338">
            <w:pPr>
              <w:spacing w:before="19" w:line="192" w:lineRule="auto"/>
              <w:ind w:left="15" w:right="186" w:firstLine="7"/>
              <w:rPr>
                <w:rFonts w:ascii="微软雅黑" w:hAnsi="微软雅黑" w:eastAsia="微软雅黑" w:cs="微软雅黑"/>
                <w:sz w:val="21"/>
                <w:szCs w:val="21"/>
              </w:rPr>
            </w:pPr>
            <w:r>
              <w:rPr>
                <w:rFonts w:ascii="微软雅黑" w:hAnsi="微软雅黑" w:eastAsia="微软雅黑" w:cs="微软雅黑"/>
                <w:spacing w:val="6"/>
                <w:sz w:val="21"/>
                <w:szCs w:val="21"/>
              </w:rPr>
              <w:t>【法律】《</w:t>
            </w:r>
            <w:r>
              <w:rPr>
                <w:rFonts w:ascii="微软雅黑" w:hAnsi="微软雅黑" w:eastAsia="微软雅黑" w:cs="微软雅黑"/>
                <w:spacing w:val="3"/>
                <w:sz w:val="21"/>
                <w:szCs w:val="21"/>
              </w:rPr>
              <w:t>安全生产法》第四十一条第二款规定：生产</w:t>
            </w:r>
            <w:r>
              <w:rPr>
                <w:rFonts w:ascii="微软雅黑" w:hAnsi="微软雅黑" w:eastAsia="微软雅黑" w:cs="微软雅黑"/>
                <w:spacing w:val="22"/>
                <w:sz w:val="21"/>
                <w:szCs w:val="21"/>
              </w:rPr>
              <w:t>经</w:t>
            </w:r>
            <w:r>
              <w:rPr>
                <w:rFonts w:ascii="微软雅黑" w:hAnsi="微软雅黑" w:eastAsia="微软雅黑" w:cs="微软雅黑"/>
                <w:spacing w:val="12"/>
                <w:sz w:val="21"/>
                <w:szCs w:val="21"/>
              </w:rPr>
              <w:t>营</w:t>
            </w:r>
            <w:r>
              <w:rPr>
                <w:rFonts w:ascii="微软雅黑" w:hAnsi="微软雅黑" w:eastAsia="微软雅黑" w:cs="微软雅黑"/>
                <w:spacing w:val="11"/>
                <w:sz w:val="21"/>
                <w:szCs w:val="21"/>
              </w:rPr>
              <w:t>单位应当建立健全并落实生产安全事故隐患排查治</w:t>
            </w:r>
            <w:r>
              <w:rPr>
                <w:rFonts w:ascii="微软雅黑" w:hAnsi="微软雅黑" w:eastAsia="微软雅黑" w:cs="微软雅黑"/>
                <w:spacing w:val="2"/>
                <w:sz w:val="21"/>
                <w:szCs w:val="21"/>
              </w:rPr>
              <w:t>理制度，</w:t>
            </w:r>
            <w:r>
              <w:rPr>
                <w:rFonts w:ascii="微软雅黑" w:hAnsi="微软雅黑" w:eastAsia="微软雅黑" w:cs="微软雅黑"/>
                <w:spacing w:val="1"/>
                <w:sz w:val="21"/>
                <w:szCs w:val="21"/>
              </w:rPr>
              <w:t>采取技术、管理措施，及时发现并消除事故隐</w:t>
            </w:r>
            <w:r>
              <w:rPr>
                <w:rFonts w:ascii="微软雅黑" w:hAnsi="微软雅黑" w:eastAsia="微软雅黑" w:cs="微软雅黑"/>
                <w:spacing w:val="6"/>
                <w:sz w:val="21"/>
                <w:szCs w:val="21"/>
              </w:rPr>
              <w:t>患。</w:t>
            </w:r>
            <w:r>
              <w:rPr>
                <w:rFonts w:ascii="微软雅黑" w:hAnsi="微软雅黑" w:eastAsia="微软雅黑" w:cs="微软雅黑"/>
                <w:spacing w:val="3"/>
                <w:sz w:val="21"/>
                <w:szCs w:val="21"/>
              </w:rPr>
              <w:t>事故隐患排查治理情况应当如实记录，并通过职工</w:t>
            </w:r>
            <w:r>
              <w:rPr>
                <w:rFonts w:ascii="微软雅黑" w:hAnsi="微软雅黑" w:eastAsia="微软雅黑" w:cs="微软雅黑"/>
                <w:spacing w:val="12"/>
                <w:sz w:val="21"/>
                <w:szCs w:val="21"/>
              </w:rPr>
              <w:t>大会或</w:t>
            </w:r>
            <w:r>
              <w:rPr>
                <w:rFonts w:ascii="微软雅黑" w:hAnsi="微软雅黑" w:eastAsia="微软雅黑" w:cs="微软雅黑"/>
                <w:spacing w:val="6"/>
                <w:sz w:val="21"/>
                <w:szCs w:val="21"/>
              </w:rPr>
              <w:t>者职工代表大会向从业人员通报。【部门规章】《食品生产企业安全生产监督管理暂行规定》(国家</w:t>
            </w:r>
            <w:r>
              <w:rPr>
                <w:rFonts w:ascii="微软雅黑" w:hAnsi="微软雅黑" w:eastAsia="微软雅黑" w:cs="微软雅黑"/>
                <w:spacing w:val="4"/>
                <w:sz w:val="21"/>
                <w:szCs w:val="21"/>
              </w:rPr>
              <w:t>安</w:t>
            </w:r>
            <w:r>
              <w:rPr>
                <w:rFonts w:ascii="微软雅黑" w:hAnsi="微软雅黑" w:eastAsia="微软雅黑" w:cs="微软雅黑"/>
                <w:spacing w:val="17"/>
                <w:sz w:val="21"/>
                <w:szCs w:val="21"/>
              </w:rPr>
              <w:t>全</w:t>
            </w:r>
            <w:r>
              <w:rPr>
                <w:rFonts w:ascii="微软雅黑" w:hAnsi="微软雅黑" w:eastAsia="微软雅黑" w:cs="微软雅黑"/>
                <w:spacing w:val="10"/>
                <w:sz w:val="21"/>
                <w:szCs w:val="21"/>
              </w:rPr>
              <w:t>生产监督管理总局令第66号)第十六条第三项规定：</w:t>
            </w:r>
            <w:r>
              <w:rPr>
                <w:rFonts w:ascii="微软雅黑" w:hAnsi="微软雅黑" w:eastAsia="微软雅黑" w:cs="微软雅黑"/>
                <w:spacing w:val="12"/>
                <w:sz w:val="21"/>
                <w:szCs w:val="21"/>
              </w:rPr>
              <w:t>食</w:t>
            </w:r>
            <w:r>
              <w:rPr>
                <w:rFonts w:ascii="微软雅黑" w:hAnsi="微软雅黑" w:eastAsia="微软雅黑" w:cs="微软雅黑"/>
                <w:spacing w:val="11"/>
                <w:sz w:val="21"/>
                <w:szCs w:val="21"/>
              </w:rPr>
              <w:t>品生产企业的作业场所应当符合下列要求：</w:t>
            </w:r>
          </w:p>
          <w:p w14:paraId="0870EFB6">
            <w:pPr>
              <w:tabs>
                <w:tab w:val="left" w:pos="128"/>
              </w:tabs>
              <w:spacing w:before="6" w:line="191" w:lineRule="auto"/>
              <w:ind w:left="23" w:right="190"/>
              <w:rPr>
                <w:rFonts w:ascii="微软雅黑" w:hAnsi="微软雅黑" w:eastAsia="微软雅黑" w:cs="微软雅黑"/>
                <w:sz w:val="21"/>
                <w:szCs w:val="21"/>
              </w:rPr>
            </w:pPr>
            <w:r>
              <w:rPr>
                <w:rFonts w:ascii="微软雅黑" w:hAnsi="微软雅黑" w:eastAsia="微软雅黑" w:cs="微软雅黑"/>
                <w:sz w:val="21"/>
                <w:szCs w:val="21"/>
              </w:rPr>
              <w:tab/>
            </w:r>
            <w:r>
              <w:rPr>
                <w:rFonts w:ascii="微软雅黑" w:hAnsi="微软雅黑" w:eastAsia="微软雅黑" w:cs="微软雅黑"/>
                <w:spacing w:val="10"/>
                <w:sz w:val="21"/>
                <w:szCs w:val="21"/>
              </w:rPr>
              <w:t>(</w:t>
            </w:r>
            <w:r>
              <w:rPr>
                <w:rFonts w:ascii="微软雅黑" w:hAnsi="微软雅黑" w:eastAsia="微软雅黑" w:cs="微软雅黑"/>
                <w:spacing w:val="5"/>
                <w:sz w:val="21"/>
                <w:szCs w:val="21"/>
              </w:rPr>
              <w:t>三)涉及烘制、油炸等高温的设施设备和岗位，采用</w:t>
            </w:r>
            <w:r>
              <w:rPr>
                <w:rFonts w:ascii="微软雅黑" w:hAnsi="微软雅黑" w:eastAsia="微软雅黑" w:cs="微软雅黑"/>
                <w:spacing w:val="12"/>
                <w:sz w:val="21"/>
                <w:szCs w:val="21"/>
              </w:rPr>
              <w:t>必</w:t>
            </w:r>
            <w:r>
              <w:rPr>
                <w:rFonts w:ascii="微软雅黑" w:hAnsi="微软雅黑" w:eastAsia="微软雅黑" w:cs="微软雅黑"/>
                <w:spacing w:val="6"/>
                <w:sz w:val="21"/>
                <w:szCs w:val="21"/>
              </w:rPr>
              <w:t>要的防过热自动报警切断和隔热板、墙等保护设施。</w:t>
            </w:r>
            <w:r>
              <w:rPr>
                <w:rFonts w:ascii="微软雅黑" w:hAnsi="微软雅黑" w:eastAsia="微软雅黑" w:cs="微软雅黑"/>
                <w:spacing w:val="9"/>
                <w:sz w:val="21"/>
                <w:szCs w:val="21"/>
              </w:rPr>
              <w:t>【部门规范性文件】《国家安全监管总局关于印发〈</w:t>
            </w:r>
            <w:r>
              <w:rPr>
                <w:rFonts w:ascii="微软雅黑" w:hAnsi="微软雅黑" w:eastAsia="微软雅黑" w:cs="微软雅黑"/>
                <w:spacing w:val="7"/>
                <w:sz w:val="21"/>
                <w:szCs w:val="21"/>
              </w:rPr>
              <w:t>工</w:t>
            </w:r>
            <w:r>
              <w:rPr>
                <w:rFonts w:ascii="微软雅黑" w:hAnsi="微软雅黑" w:eastAsia="微软雅黑" w:cs="微软雅黑"/>
                <w:spacing w:val="10"/>
                <w:sz w:val="21"/>
                <w:szCs w:val="21"/>
              </w:rPr>
              <w:t>贸行业重大生产安全事故隐患判定标准(2017版)〉</w:t>
            </w:r>
            <w:r>
              <w:rPr>
                <w:rFonts w:ascii="微软雅黑" w:hAnsi="微软雅黑" w:eastAsia="微软雅黑" w:cs="微软雅黑"/>
                <w:spacing w:val="6"/>
                <w:sz w:val="21"/>
                <w:szCs w:val="21"/>
              </w:rPr>
              <w:t>的</w:t>
            </w:r>
            <w:r>
              <w:rPr>
                <w:rFonts w:ascii="微软雅黑" w:hAnsi="微软雅黑" w:eastAsia="微软雅黑" w:cs="微软雅黑"/>
                <w:spacing w:val="1"/>
                <w:sz w:val="21"/>
                <w:szCs w:val="21"/>
              </w:rPr>
              <w:t>通</w:t>
            </w:r>
            <w:r>
              <w:rPr>
                <w:rFonts w:ascii="微软雅黑" w:hAnsi="微软雅黑" w:eastAsia="微软雅黑" w:cs="微软雅黑"/>
                <w:sz w:val="21"/>
                <w:szCs w:val="21"/>
              </w:rPr>
              <w:t>知》(安监总管四〔2017〕129号)规定：</w:t>
            </w:r>
          </w:p>
          <w:p w14:paraId="6744BE07">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14:paraId="3852C37A">
            <w:pPr>
              <w:spacing w:before="4" w:line="197" w:lineRule="auto"/>
              <w:ind w:left="35" w:right="27" w:firstLine="2"/>
              <w:rPr>
                <w:rFonts w:ascii="微软雅黑" w:hAnsi="微软雅黑" w:eastAsia="微软雅黑" w:cs="微软雅黑"/>
                <w:sz w:val="21"/>
                <w:szCs w:val="21"/>
              </w:rPr>
            </w:pPr>
            <w:r>
              <w:rPr>
                <w:rFonts w:ascii="微软雅黑" w:hAnsi="微软雅黑" w:eastAsia="微软雅黑" w:cs="微软雅黑"/>
                <w:spacing w:val="10"/>
                <w:sz w:val="21"/>
                <w:szCs w:val="21"/>
              </w:rPr>
              <w:t>(</w:t>
            </w:r>
            <w:r>
              <w:rPr>
                <w:rFonts w:ascii="微软雅黑" w:hAnsi="微软雅黑" w:eastAsia="微软雅黑" w:cs="微软雅黑"/>
                <w:spacing w:val="8"/>
                <w:sz w:val="21"/>
                <w:szCs w:val="21"/>
              </w:rPr>
              <w:t>五)轻工行业。</w:t>
            </w:r>
            <w:r>
              <w:rPr>
                <w:rFonts w:ascii="微软雅黑" w:hAnsi="微软雅黑" w:eastAsia="微软雅黑" w:cs="微软雅黑"/>
                <w:spacing w:val="5"/>
                <w:sz w:val="21"/>
                <w:szCs w:val="21"/>
              </w:rPr>
              <w:t>1.食品制造企业涉及烘制、油炸等设施设备，未采取防</w:t>
            </w:r>
            <w:r>
              <w:rPr>
                <w:rFonts w:ascii="微软雅黑" w:hAnsi="微软雅黑" w:eastAsia="微软雅黑" w:cs="微软雅黑"/>
                <w:spacing w:val="4"/>
                <w:sz w:val="21"/>
                <w:szCs w:val="21"/>
              </w:rPr>
              <w:t>过</w:t>
            </w:r>
            <w:r>
              <w:rPr>
                <w:rFonts w:ascii="微软雅黑" w:hAnsi="微软雅黑" w:eastAsia="微软雅黑" w:cs="微软雅黑"/>
                <w:spacing w:val="10"/>
                <w:sz w:val="21"/>
                <w:szCs w:val="21"/>
              </w:rPr>
              <w:t>热自动报警切断装置和隔热防护措施</w:t>
            </w:r>
            <w:r>
              <w:rPr>
                <w:rFonts w:ascii="微软雅黑" w:hAnsi="微软雅黑" w:eastAsia="微软雅黑" w:cs="微软雅黑"/>
                <w:spacing w:val="8"/>
                <w:sz w:val="21"/>
                <w:szCs w:val="21"/>
              </w:rPr>
              <w:t>。</w:t>
            </w:r>
          </w:p>
        </w:tc>
        <w:tc>
          <w:tcPr>
            <w:tcW w:w="5555" w:type="dxa"/>
            <w:tcBorders>
              <w:top w:val="single" w:color="000000" w:sz="2" w:space="0"/>
              <w:bottom w:val="single" w:color="000000" w:sz="2" w:space="0"/>
            </w:tcBorders>
            <w:vAlign w:val="top"/>
          </w:tcPr>
          <w:p w14:paraId="03E3AEF2">
            <w:pPr>
              <w:spacing w:before="4" w:line="197" w:lineRule="auto"/>
              <w:ind w:left="35" w:right="27" w:firstLine="2"/>
              <w:rPr>
                <w:rFonts w:ascii="微软雅黑" w:hAnsi="微软雅黑" w:eastAsia="微软雅黑" w:cs="微软雅黑"/>
                <w:spacing w:val="10"/>
                <w:sz w:val="21"/>
                <w:szCs w:val="21"/>
              </w:rPr>
            </w:pPr>
            <w:r>
              <w:rPr>
                <w:rFonts w:hint="eastAsia" w:ascii="微软雅黑" w:hAnsi="微软雅黑" w:eastAsia="微软雅黑" w:cs="微软雅黑"/>
                <w:spacing w:val="22"/>
                <w:sz w:val="21"/>
                <w:szCs w:val="21"/>
                <w:lang w:val="en-US" w:eastAsia="zh-CN"/>
              </w:rPr>
              <w:t>是</w:t>
            </w:r>
          </w:p>
        </w:tc>
      </w:tr>
      <w:tr w14:paraId="2629E5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62" w:hRule="atLeast"/>
        </w:trPr>
        <w:tc>
          <w:tcPr>
            <w:tcW w:w="712" w:type="dxa"/>
            <w:tcBorders>
              <w:top w:val="single" w:color="000000" w:sz="2" w:space="0"/>
              <w:bottom w:val="single" w:color="000000" w:sz="2" w:space="0"/>
            </w:tcBorders>
            <w:vAlign w:val="top"/>
          </w:tcPr>
          <w:p w14:paraId="11DAD439">
            <w:pPr>
              <w:spacing w:line="277" w:lineRule="auto"/>
              <w:rPr>
                <w:rFonts w:ascii="Arial"/>
                <w:sz w:val="21"/>
              </w:rPr>
            </w:pPr>
          </w:p>
          <w:p w14:paraId="09D445C6">
            <w:pPr>
              <w:spacing w:line="278" w:lineRule="auto"/>
              <w:rPr>
                <w:rFonts w:ascii="Arial"/>
                <w:sz w:val="21"/>
              </w:rPr>
            </w:pPr>
          </w:p>
          <w:p w14:paraId="189370DE">
            <w:pPr>
              <w:spacing w:line="278" w:lineRule="auto"/>
              <w:rPr>
                <w:rFonts w:ascii="Arial"/>
                <w:sz w:val="21"/>
              </w:rPr>
            </w:pPr>
          </w:p>
          <w:p w14:paraId="30842707">
            <w:pPr>
              <w:spacing w:line="278" w:lineRule="auto"/>
              <w:rPr>
                <w:rFonts w:ascii="Arial"/>
                <w:sz w:val="21"/>
              </w:rPr>
            </w:pPr>
          </w:p>
          <w:p w14:paraId="14F7CC33">
            <w:pPr>
              <w:spacing w:line="278" w:lineRule="auto"/>
              <w:rPr>
                <w:rFonts w:ascii="Arial"/>
                <w:sz w:val="21"/>
              </w:rPr>
            </w:pPr>
          </w:p>
          <w:p w14:paraId="1CF2955A">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84</w:t>
            </w:r>
          </w:p>
        </w:tc>
        <w:tc>
          <w:tcPr>
            <w:tcW w:w="1309" w:type="dxa"/>
            <w:vMerge w:val="continue"/>
            <w:tcBorders>
              <w:top w:val="nil"/>
              <w:bottom w:val="nil"/>
            </w:tcBorders>
            <w:vAlign w:val="top"/>
          </w:tcPr>
          <w:p w14:paraId="5486309D">
            <w:pPr>
              <w:rPr>
                <w:rFonts w:ascii="Arial"/>
                <w:sz w:val="21"/>
              </w:rPr>
            </w:pPr>
          </w:p>
        </w:tc>
        <w:tc>
          <w:tcPr>
            <w:tcW w:w="6771" w:type="dxa"/>
            <w:tcBorders>
              <w:top w:val="single" w:color="000000" w:sz="2" w:space="0"/>
              <w:bottom w:val="single" w:color="000000" w:sz="2" w:space="0"/>
            </w:tcBorders>
            <w:vAlign w:val="top"/>
          </w:tcPr>
          <w:p w14:paraId="18B3CA15">
            <w:pPr>
              <w:spacing w:line="270" w:lineRule="auto"/>
              <w:rPr>
                <w:rFonts w:ascii="Arial"/>
                <w:sz w:val="21"/>
              </w:rPr>
            </w:pPr>
          </w:p>
          <w:p w14:paraId="629758DA">
            <w:pPr>
              <w:spacing w:line="271" w:lineRule="auto"/>
              <w:rPr>
                <w:rFonts w:ascii="Arial"/>
                <w:sz w:val="21"/>
              </w:rPr>
            </w:pPr>
          </w:p>
          <w:p w14:paraId="0B85CB22">
            <w:pPr>
              <w:spacing w:line="271" w:lineRule="auto"/>
              <w:rPr>
                <w:rFonts w:ascii="Arial"/>
                <w:sz w:val="21"/>
              </w:rPr>
            </w:pPr>
          </w:p>
          <w:p w14:paraId="2099995D">
            <w:pPr>
              <w:spacing w:line="271" w:lineRule="auto"/>
              <w:rPr>
                <w:rFonts w:ascii="Arial"/>
                <w:sz w:val="21"/>
              </w:rPr>
            </w:pPr>
          </w:p>
          <w:p w14:paraId="089927DD">
            <w:pPr>
              <w:spacing w:line="271" w:lineRule="auto"/>
              <w:rPr>
                <w:rFonts w:ascii="Arial"/>
                <w:sz w:val="21"/>
              </w:rPr>
            </w:pPr>
          </w:p>
          <w:p w14:paraId="0AD47454">
            <w:pPr>
              <w:spacing w:before="90" w:line="209" w:lineRule="auto"/>
              <w:ind w:left="55"/>
              <w:rPr>
                <w:rFonts w:ascii="微软雅黑" w:hAnsi="微软雅黑" w:eastAsia="微软雅黑" w:cs="微软雅黑"/>
                <w:sz w:val="21"/>
                <w:szCs w:val="21"/>
              </w:rPr>
            </w:pPr>
            <w:r>
              <w:rPr>
                <w:rFonts w:ascii="微软雅黑" w:hAnsi="微软雅黑" w:eastAsia="微软雅黑" w:cs="微软雅黑"/>
                <w:spacing w:val="18"/>
                <w:sz w:val="21"/>
                <w:szCs w:val="21"/>
              </w:rPr>
              <w:t>白</w:t>
            </w:r>
            <w:r>
              <w:rPr>
                <w:rFonts w:ascii="微软雅黑" w:hAnsi="微软雅黑" w:eastAsia="微软雅黑" w:cs="微软雅黑"/>
                <w:spacing w:val="12"/>
                <w:sz w:val="21"/>
                <w:szCs w:val="21"/>
              </w:rPr>
              <w:t>酒</w:t>
            </w:r>
            <w:r>
              <w:rPr>
                <w:rFonts w:ascii="微软雅黑" w:hAnsi="微软雅黑" w:eastAsia="微软雅黑" w:cs="微软雅黑"/>
                <w:spacing w:val="9"/>
                <w:sz w:val="21"/>
                <w:szCs w:val="21"/>
              </w:rPr>
              <w:t>储存、勾兑场所是否未规范设置乙醇浓度检测报警装置</w:t>
            </w:r>
          </w:p>
        </w:tc>
        <w:tc>
          <w:tcPr>
            <w:tcW w:w="1309" w:type="dxa"/>
            <w:vMerge w:val="continue"/>
            <w:tcBorders>
              <w:top w:val="nil"/>
              <w:bottom w:val="nil"/>
            </w:tcBorders>
            <w:vAlign w:val="top"/>
          </w:tcPr>
          <w:p w14:paraId="55B9D864">
            <w:pPr>
              <w:rPr>
                <w:rFonts w:ascii="Arial"/>
                <w:sz w:val="21"/>
              </w:rPr>
            </w:pPr>
          </w:p>
        </w:tc>
        <w:tc>
          <w:tcPr>
            <w:tcW w:w="2166" w:type="dxa"/>
            <w:tcBorders>
              <w:top w:val="single" w:color="000000" w:sz="2" w:space="0"/>
              <w:bottom w:val="single" w:color="000000" w:sz="2" w:space="0"/>
            </w:tcBorders>
            <w:vAlign w:val="top"/>
          </w:tcPr>
          <w:p w14:paraId="701134D3">
            <w:pPr>
              <w:spacing w:line="271" w:lineRule="auto"/>
              <w:rPr>
                <w:rFonts w:ascii="Arial"/>
                <w:sz w:val="21"/>
              </w:rPr>
            </w:pPr>
          </w:p>
          <w:p w14:paraId="7FBF0EB9">
            <w:pPr>
              <w:spacing w:line="271" w:lineRule="auto"/>
              <w:rPr>
                <w:rFonts w:ascii="Arial"/>
                <w:sz w:val="21"/>
              </w:rPr>
            </w:pPr>
          </w:p>
          <w:p w14:paraId="6BCFBD25">
            <w:pPr>
              <w:spacing w:line="271" w:lineRule="auto"/>
              <w:rPr>
                <w:rFonts w:ascii="Arial"/>
                <w:sz w:val="21"/>
              </w:rPr>
            </w:pPr>
          </w:p>
          <w:p w14:paraId="64DE76CC">
            <w:pPr>
              <w:spacing w:line="271" w:lineRule="auto"/>
              <w:rPr>
                <w:rFonts w:ascii="Arial"/>
                <w:sz w:val="21"/>
              </w:rPr>
            </w:pPr>
          </w:p>
          <w:p w14:paraId="64AF79EA">
            <w:pPr>
              <w:spacing w:line="271" w:lineRule="auto"/>
              <w:rPr>
                <w:rFonts w:ascii="Arial"/>
                <w:sz w:val="21"/>
              </w:rPr>
            </w:pPr>
          </w:p>
          <w:p w14:paraId="583EB4E7">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67015B94">
            <w:pPr>
              <w:spacing w:line="270" w:lineRule="auto"/>
              <w:rPr>
                <w:rFonts w:ascii="Arial"/>
                <w:sz w:val="21"/>
              </w:rPr>
            </w:pPr>
          </w:p>
          <w:p w14:paraId="506476E1">
            <w:pPr>
              <w:spacing w:line="271" w:lineRule="auto"/>
              <w:rPr>
                <w:rFonts w:ascii="Arial"/>
                <w:sz w:val="21"/>
              </w:rPr>
            </w:pPr>
          </w:p>
          <w:p w14:paraId="1530D328">
            <w:pPr>
              <w:spacing w:line="271" w:lineRule="auto"/>
              <w:rPr>
                <w:rFonts w:ascii="Arial"/>
                <w:sz w:val="21"/>
              </w:rPr>
            </w:pPr>
          </w:p>
          <w:p w14:paraId="216B46CC">
            <w:pPr>
              <w:spacing w:line="271" w:lineRule="auto"/>
              <w:rPr>
                <w:rFonts w:ascii="Arial"/>
                <w:sz w:val="21"/>
              </w:rPr>
            </w:pPr>
          </w:p>
          <w:p w14:paraId="580F6143">
            <w:pPr>
              <w:spacing w:line="271" w:lineRule="auto"/>
              <w:rPr>
                <w:rFonts w:ascii="Arial"/>
                <w:sz w:val="21"/>
              </w:rPr>
            </w:pPr>
          </w:p>
          <w:p w14:paraId="504B6D18">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1E2A8ADB">
            <w:pPr>
              <w:spacing w:line="271" w:lineRule="auto"/>
              <w:rPr>
                <w:rFonts w:ascii="Arial"/>
                <w:sz w:val="21"/>
              </w:rPr>
            </w:pPr>
          </w:p>
          <w:p w14:paraId="2CFA9971">
            <w:pPr>
              <w:spacing w:line="271" w:lineRule="auto"/>
              <w:rPr>
                <w:rFonts w:ascii="Arial"/>
                <w:sz w:val="21"/>
              </w:rPr>
            </w:pPr>
          </w:p>
          <w:p w14:paraId="1F8712C4">
            <w:pPr>
              <w:spacing w:line="271" w:lineRule="auto"/>
              <w:rPr>
                <w:rFonts w:ascii="Arial"/>
                <w:sz w:val="21"/>
              </w:rPr>
            </w:pPr>
          </w:p>
          <w:p w14:paraId="6CF8FE46">
            <w:pPr>
              <w:spacing w:line="271" w:lineRule="auto"/>
              <w:rPr>
                <w:rFonts w:ascii="Arial"/>
                <w:sz w:val="21"/>
              </w:rPr>
            </w:pPr>
          </w:p>
          <w:p w14:paraId="795A7AED">
            <w:pPr>
              <w:spacing w:line="271" w:lineRule="auto"/>
              <w:rPr>
                <w:rFonts w:ascii="Arial"/>
                <w:sz w:val="21"/>
              </w:rPr>
            </w:pPr>
          </w:p>
          <w:p w14:paraId="71C84EA8">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48592FC1">
            <w:pPr>
              <w:spacing w:before="13" w:line="191" w:lineRule="auto"/>
              <w:ind w:left="29" w:right="190" w:hanging="6"/>
              <w:rPr>
                <w:rFonts w:ascii="微软雅黑" w:hAnsi="微软雅黑" w:eastAsia="微软雅黑" w:cs="微软雅黑"/>
                <w:sz w:val="21"/>
                <w:szCs w:val="21"/>
              </w:rPr>
            </w:pPr>
            <w:r>
              <w:rPr>
                <w:rFonts w:ascii="微软雅黑" w:hAnsi="微软雅黑" w:eastAsia="微软雅黑" w:cs="微软雅黑"/>
                <w:spacing w:val="6"/>
                <w:sz w:val="21"/>
                <w:szCs w:val="21"/>
              </w:rPr>
              <w:t>【法律】《</w:t>
            </w:r>
            <w:r>
              <w:rPr>
                <w:rFonts w:ascii="微软雅黑" w:hAnsi="微软雅黑" w:eastAsia="微软雅黑" w:cs="微软雅黑"/>
                <w:spacing w:val="3"/>
                <w:sz w:val="21"/>
                <w:szCs w:val="21"/>
              </w:rPr>
              <w:t>安全生产法》第三十六条第一款规定：安全</w:t>
            </w:r>
            <w:r>
              <w:rPr>
                <w:rFonts w:ascii="微软雅黑" w:hAnsi="微软雅黑" w:eastAsia="微软雅黑" w:cs="微软雅黑"/>
                <w:spacing w:val="8"/>
                <w:sz w:val="21"/>
                <w:szCs w:val="21"/>
              </w:rPr>
              <w:t>设备的设计、制造、安装、使用、检测、维修、改造</w:t>
            </w:r>
            <w:r>
              <w:rPr>
                <w:rFonts w:ascii="微软雅黑" w:hAnsi="微软雅黑" w:eastAsia="微软雅黑" w:cs="微软雅黑"/>
                <w:spacing w:val="6"/>
                <w:sz w:val="21"/>
                <w:szCs w:val="21"/>
              </w:rPr>
              <w:t>和</w:t>
            </w:r>
            <w:r>
              <w:rPr>
                <w:rFonts w:ascii="微软雅黑" w:hAnsi="微软雅黑" w:eastAsia="微软雅黑" w:cs="微软雅黑"/>
                <w:spacing w:val="10"/>
                <w:sz w:val="21"/>
                <w:szCs w:val="21"/>
              </w:rPr>
              <w:t>报</w:t>
            </w:r>
            <w:r>
              <w:rPr>
                <w:rFonts w:ascii="微软雅黑" w:hAnsi="微软雅黑" w:eastAsia="微软雅黑" w:cs="微软雅黑"/>
                <w:spacing w:val="8"/>
                <w:sz w:val="21"/>
                <w:szCs w:val="21"/>
              </w:rPr>
              <w:t>废</w:t>
            </w:r>
            <w:r>
              <w:rPr>
                <w:rFonts w:ascii="微软雅黑" w:hAnsi="微软雅黑" w:eastAsia="微软雅黑" w:cs="微软雅黑"/>
                <w:spacing w:val="5"/>
                <w:sz w:val="21"/>
                <w:szCs w:val="21"/>
              </w:rPr>
              <w:t>，应当符合国家标准或者行业标准。【部门规范性</w:t>
            </w:r>
            <w:r>
              <w:rPr>
                <w:rFonts w:ascii="微软雅黑" w:hAnsi="微软雅黑" w:eastAsia="微软雅黑" w:cs="微软雅黑"/>
                <w:spacing w:val="10"/>
                <w:sz w:val="21"/>
                <w:szCs w:val="21"/>
              </w:rPr>
              <w:t>文</w:t>
            </w:r>
            <w:r>
              <w:rPr>
                <w:rFonts w:ascii="微软雅黑" w:hAnsi="微软雅黑" w:eastAsia="微软雅黑" w:cs="微软雅黑"/>
                <w:spacing w:val="8"/>
                <w:sz w:val="21"/>
                <w:szCs w:val="21"/>
              </w:rPr>
              <w:t>件】《国家安全监管总局关于印发〈工贸行业重大生</w:t>
            </w:r>
            <w:r>
              <w:rPr>
                <w:rFonts w:ascii="微软雅黑" w:hAnsi="微软雅黑" w:eastAsia="微软雅黑" w:cs="微软雅黑"/>
                <w:spacing w:val="14"/>
                <w:sz w:val="21"/>
                <w:szCs w:val="21"/>
              </w:rPr>
              <w:t>产</w:t>
            </w:r>
            <w:r>
              <w:rPr>
                <w:rFonts w:ascii="微软雅黑" w:hAnsi="微软雅黑" w:eastAsia="微软雅黑" w:cs="微软雅黑"/>
                <w:spacing w:val="10"/>
                <w:sz w:val="21"/>
                <w:szCs w:val="21"/>
              </w:rPr>
              <w:t>安</w:t>
            </w:r>
            <w:r>
              <w:rPr>
                <w:rFonts w:ascii="微软雅黑" w:hAnsi="微软雅黑" w:eastAsia="微软雅黑" w:cs="微软雅黑"/>
                <w:spacing w:val="7"/>
                <w:sz w:val="21"/>
                <w:szCs w:val="21"/>
              </w:rPr>
              <w:t>全事故隐患判定标准(2017版)〉的通知》(安监</w:t>
            </w:r>
            <w:r>
              <w:rPr>
                <w:rFonts w:ascii="微软雅黑" w:hAnsi="微软雅黑" w:eastAsia="微软雅黑" w:cs="微软雅黑"/>
                <w:spacing w:val="2"/>
                <w:sz w:val="21"/>
                <w:szCs w:val="21"/>
              </w:rPr>
              <w:t>总管四〔</w:t>
            </w:r>
            <w:r>
              <w:rPr>
                <w:rFonts w:ascii="微软雅黑" w:hAnsi="微软雅黑" w:eastAsia="微软雅黑" w:cs="微软雅黑"/>
                <w:spacing w:val="1"/>
                <w:sz w:val="21"/>
                <w:szCs w:val="21"/>
              </w:rPr>
              <w:t>2017〕129号)规定：</w:t>
            </w:r>
          </w:p>
          <w:p w14:paraId="3ACDA89A">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14:paraId="23F17909">
            <w:pPr>
              <w:spacing w:before="1" w:line="197" w:lineRule="auto"/>
              <w:ind w:left="36" w:right="33" w:firstLine="1"/>
              <w:rPr>
                <w:rFonts w:ascii="微软雅黑" w:hAnsi="微软雅黑" w:eastAsia="微软雅黑" w:cs="微软雅黑"/>
                <w:sz w:val="21"/>
                <w:szCs w:val="21"/>
              </w:rPr>
            </w:pPr>
            <w:r>
              <w:rPr>
                <w:rFonts w:ascii="微软雅黑" w:hAnsi="微软雅黑" w:eastAsia="微软雅黑" w:cs="微软雅黑"/>
                <w:spacing w:val="10"/>
                <w:sz w:val="21"/>
                <w:szCs w:val="21"/>
              </w:rPr>
              <w:t>(</w:t>
            </w:r>
            <w:r>
              <w:rPr>
                <w:rFonts w:ascii="微软雅黑" w:hAnsi="微软雅黑" w:eastAsia="微软雅黑" w:cs="微软雅黑"/>
                <w:spacing w:val="8"/>
                <w:sz w:val="21"/>
                <w:szCs w:val="21"/>
              </w:rPr>
              <w:t>五)轻工行业。</w:t>
            </w:r>
            <w:r>
              <w:rPr>
                <w:rFonts w:ascii="微软雅黑" w:hAnsi="微软雅黑" w:eastAsia="微软雅黑" w:cs="微软雅黑"/>
                <w:spacing w:val="12"/>
                <w:sz w:val="21"/>
                <w:szCs w:val="21"/>
              </w:rPr>
              <w:t>2</w:t>
            </w:r>
            <w:r>
              <w:rPr>
                <w:rFonts w:ascii="微软雅黑" w:hAnsi="微软雅黑" w:eastAsia="微软雅黑" w:cs="微软雅黑"/>
                <w:spacing w:val="7"/>
                <w:sz w:val="21"/>
                <w:szCs w:val="21"/>
              </w:rPr>
              <w:t>.白酒储存、勾兑场所未规范设置乙醇浓度检测报警装置</w:t>
            </w:r>
          </w:p>
          <w:p w14:paraId="7052ECC3">
            <w:pPr>
              <w:spacing w:before="141" w:line="131" w:lineRule="exact"/>
              <w:ind w:left="54"/>
              <w:rPr>
                <w:rFonts w:ascii="微软雅黑" w:hAnsi="微软雅黑" w:eastAsia="微软雅黑" w:cs="微软雅黑"/>
                <w:sz w:val="21"/>
                <w:szCs w:val="21"/>
              </w:rPr>
            </w:pPr>
            <w:r>
              <w:rPr>
                <w:rFonts w:ascii="微软雅黑" w:hAnsi="微软雅黑" w:eastAsia="微软雅黑" w:cs="微软雅黑"/>
                <w:position w:val="4"/>
                <w:sz w:val="21"/>
                <w:szCs w:val="21"/>
              </w:rPr>
              <w:t>。</w:t>
            </w:r>
          </w:p>
        </w:tc>
        <w:tc>
          <w:tcPr>
            <w:tcW w:w="5555" w:type="dxa"/>
            <w:tcBorders>
              <w:top w:val="single" w:color="000000" w:sz="2" w:space="0"/>
              <w:bottom w:val="single" w:color="000000" w:sz="2" w:space="0"/>
            </w:tcBorders>
            <w:vAlign w:val="top"/>
          </w:tcPr>
          <w:p w14:paraId="030FE8D7">
            <w:pPr>
              <w:spacing w:before="141" w:line="131" w:lineRule="exact"/>
              <w:ind w:left="54"/>
              <w:rPr>
                <w:rFonts w:ascii="微软雅黑" w:hAnsi="微软雅黑" w:eastAsia="微软雅黑" w:cs="微软雅黑"/>
                <w:position w:val="4"/>
                <w:sz w:val="21"/>
                <w:szCs w:val="21"/>
              </w:rPr>
            </w:pPr>
            <w:r>
              <w:rPr>
                <w:rFonts w:hint="eastAsia" w:ascii="微软雅黑" w:hAnsi="微软雅黑" w:eastAsia="微软雅黑" w:cs="微软雅黑"/>
                <w:spacing w:val="22"/>
                <w:sz w:val="21"/>
                <w:szCs w:val="21"/>
                <w:lang w:val="en-US" w:eastAsia="zh-CN"/>
              </w:rPr>
              <w:t>是</w:t>
            </w:r>
          </w:p>
        </w:tc>
      </w:tr>
      <w:tr w14:paraId="4DA4DE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38" w:hRule="atLeast"/>
        </w:trPr>
        <w:tc>
          <w:tcPr>
            <w:tcW w:w="712" w:type="dxa"/>
            <w:tcBorders>
              <w:top w:val="single" w:color="000000" w:sz="2" w:space="0"/>
              <w:bottom w:val="single" w:color="000000" w:sz="2" w:space="0"/>
            </w:tcBorders>
            <w:vAlign w:val="top"/>
          </w:tcPr>
          <w:p w14:paraId="1A42043A">
            <w:pPr>
              <w:rPr>
                <w:rFonts w:ascii="Arial"/>
                <w:sz w:val="21"/>
              </w:rPr>
            </w:pPr>
          </w:p>
          <w:p w14:paraId="68946D17">
            <w:pPr>
              <w:rPr>
                <w:rFonts w:ascii="Arial"/>
                <w:sz w:val="21"/>
              </w:rPr>
            </w:pPr>
          </w:p>
          <w:p w14:paraId="71AB2680">
            <w:pPr>
              <w:rPr>
                <w:rFonts w:ascii="Arial"/>
                <w:sz w:val="21"/>
              </w:rPr>
            </w:pPr>
          </w:p>
          <w:p w14:paraId="0ADD1F0C">
            <w:pPr>
              <w:rPr>
                <w:rFonts w:ascii="Arial"/>
                <w:sz w:val="21"/>
              </w:rPr>
            </w:pPr>
          </w:p>
          <w:p w14:paraId="047DDADC">
            <w:pPr>
              <w:rPr>
                <w:rFonts w:ascii="Arial"/>
                <w:sz w:val="21"/>
              </w:rPr>
            </w:pPr>
          </w:p>
          <w:p w14:paraId="0FD4FD5F">
            <w:pPr>
              <w:rPr>
                <w:rFonts w:ascii="Arial"/>
                <w:sz w:val="21"/>
              </w:rPr>
            </w:pPr>
          </w:p>
          <w:p w14:paraId="639EA5B3">
            <w:pPr>
              <w:rPr>
                <w:rFonts w:ascii="Arial"/>
                <w:sz w:val="21"/>
              </w:rPr>
            </w:pPr>
          </w:p>
          <w:p w14:paraId="1992DEE7">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85</w:t>
            </w:r>
          </w:p>
        </w:tc>
        <w:tc>
          <w:tcPr>
            <w:tcW w:w="1309" w:type="dxa"/>
            <w:vMerge w:val="continue"/>
            <w:tcBorders>
              <w:top w:val="nil"/>
              <w:bottom w:val="nil"/>
            </w:tcBorders>
            <w:vAlign w:val="top"/>
          </w:tcPr>
          <w:p w14:paraId="3BD5ABF5">
            <w:pPr>
              <w:rPr>
                <w:rFonts w:ascii="Arial"/>
                <w:sz w:val="21"/>
              </w:rPr>
            </w:pPr>
          </w:p>
        </w:tc>
        <w:tc>
          <w:tcPr>
            <w:tcW w:w="6771" w:type="dxa"/>
            <w:tcBorders>
              <w:top w:val="single" w:color="000000" w:sz="2" w:space="0"/>
              <w:bottom w:val="single" w:color="000000" w:sz="2" w:space="0"/>
            </w:tcBorders>
            <w:vAlign w:val="top"/>
          </w:tcPr>
          <w:p w14:paraId="61D7A1BB">
            <w:pPr>
              <w:spacing w:line="251" w:lineRule="auto"/>
              <w:rPr>
                <w:rFonts w:ascii="Arial"/>
                <w:sz w:val="21"/>
              </w:rPr>
            </w:pPr>
          </w:p>
          <w:p w14:paraId="545A2AA5">
            <w:pPr>
              <w:spacing w:line="251" w:lineRule="auto"/>
              <w:rPr>
                <w:rFonts w:ascii="Arial"/>
                <w:sz w:val="21"/>
              </w:rPr>
            </w:pPr>
          </w:p>
          <w:p w14:paraId="12198A47">
            <w:pPr>
              <w:spacing w:line="251" w:lineRule="auto"/>
              <w:rPr>
                <w:rFonts w:ascii="Arial"/>
                <w:sz w:val="21"/>
              </w:rPr>
            </w:pPr>
          </w:p>
          <w:p w14:paraId="7FDD5E1D">
            <w:pPr>
              <w:spacing w:line="251" w:lineRule="auto"/>
              <w:rPr>
                <w:rFonts w:ascii="Arial"/>
                <w:sz w:val="21"/>
              </w:rPr>
            </w:pPr>
          </w:p>
          <w:p w14:paraId="3063D18B">
            <w:pPr>
              <w:spacing w:line="251" w:lineRule="auto"/>
              <w:rPr>
                <w:rFonts w:ascii="Arial"/>
                <w:sz w:val="21"/>
              </w:rPr>
            </w:pPr>
          </w:p>
          <w:p w14:paraId="4D5A48AE">
            <w:pPr>
              <w:spacing w:line="251" w:lineRule="auto"/>
              <w:rPr>
                <w:rFonts w:ascii="Arial"/>
                <w:sz w:val="21"/>
              </w:rPr>
            </w:pPr>
          </w:p>
          <w:p w14:paraId="02B2F598">
            <w:pPr>
              <w:spacing w:before="90" w:line="208" w:lineRule="auto"/>
              <w:ind w:left="32" w:right="109" w:firstLine="41"/>
              <w:rPr>
                <w:rFonts w:ascii="微软雅黑" w:hAnsi="微软雅黑" w:eastAsia="微软雅黑" w:cs="微软雅黑"/>
                <w:sz w:val="21"/>
                <w:szCs w:val="21"/>
              </w:rPr>
            </w:pPr>
            <w:r>
              <w:rPr>
                <w:rFonts w:ascii="微软雅黑" w:hAnsi="微软雅黑" w:eastAsia="微软雅黑" w:cs="微软雅黑"/>
                <w:spacing w:val="11"/>
                <w:sz w:val="21"/>
                <w:szCs w:val="21"/>
              </w:rPr>
              <w:t>日</w:t>
            </w:r>
            <w:r>
              <w:rPr>
                <w:rFonts w:ascii="微软雅黑" w:hAnsi="微软雅黑" w:eastAsia="微软雅黑" w:cs="微软雅黑"/>
                <w:spacing w:val="9"/>
                <w:sz w:val="21"/>
                <w:szCs w:val="21"/>
              </w:rPr>
              <w:t>用玻璃、陶瓷制造企业燃气窑炉是否未设燃气低压警报器和快速切</w:t>
            </w:r>
            <w:r>
              <w:rPr>
                <w:rFonts w:ascii="微软雅黑" w:hAnsi="微软雅黑" w:eastAsia="微软雅黑" w:cs="微软雅黑"/>
                <w:spacing w:val="8"/>
                <w:sz w:val="21"/>
                <w:szCs w:val="21"/>
              </w:rPr>
              <w:t>断阀，</w:t>
            </w:r>
            <w:r>
              <w:rPr>
                <w:rFonts w:ascii="微软雅黑" w:hAnsi="微软雅黑" w:eastAsia="微软雅黑" w:cs="微软雅黑"/>
                <w:spacing w:val="4"/>
                <w:sz w:val="21"/>
                <w:szCs w:val="21"/>
              </w:rPr>
              <w:t>或易燃易爆气体聚集区域未设置监测报警装置</w:t>
            </w:r>
          </w:p>
        </w:tc>
        <w:tc>
          <w:tcPr>
            <w:tcW w:w="1309" w:type="dxa"/>
            <w:vMerge w:val="continue"/>
            <w:tcBorders>
              <w:top w:val="nil"/>
              <w:bottom w:val="nil"/>
            </w:tcBorders>
            <w:vAlign w:val="top"/>
          </w:tcPr>
          <w:p w14:paraId="16287B19">
            <w:pPr>
              <w:rPr>
                <w:rFonts w:ascii="Arial"/>
                <w:sz w:val="21"/>
              </w:rPr>
            </w:pPr>
          </w:p>
        </w:tc>
        <w:tc>
          <w:tcPr>
            <w:tcW w:w="2166" w:type="dxa"/>
            <w:tcBorders>
              <w:top w:val="single" w:color="000000" w:sz="2" w:space="0"/>
              <w:bottom w:val="single" w:color="000000" w:sz="2" w:space="0"/>
            </w:tcBorders>
            <w:vAlign w:val="top"/>
          </w:tcPr>
          <w:p w14:paraId="38CF3F45">
            <w:pPr>
              <w:spacing w:line="274" w:lineRule="auto"/>
              <w:rPr>
                <w:rFonts w:ascii="Arial"/>
                <w:sz w:val="21"/>
              </w:rPr>
            </w:pPr>
          </w:p>
          <w:p w14:paraId="11F25FF9">
            <w:pPr>
              <w:spacing w:line="274" w:lineRule="auto"/>
              <w:rPr>
                <w:rFonts w:ascii="Arial"/>
                <w:sz w:val="21"/>
              </w:rPr>
            </w:pPr>
          </w:p>
          <w:p w14:paraId="27F45990">
            <w:pPr>
              <w:spacing w:line="274" w:lineRule="auto"/>
              <w:rPr>
                <w:rFonts w:ascii="Arial"/>
                <w:sz w:val="21"/>
              </w:rPr>
            </w:pPr>
          </w:p>
          <w:p w14:paraId="2B1C9244">
            <w:pPr>
              <w:spacing w:line="274" w:lineRule="auto"/>
              <w:rPr>
                <w:rFonts w:ascii="Arial"/>
                <w:sz w:val="21"/>
              </w:rPr>
            </w:pPr>
          </w:p>
          <w:p w14:paraId="30C08676">
            <w:pPr>
              <w:spacing w:line="275" w:lineRule="auto"/>
              <w:rPr>
                <w:rFonts w:ascii="Arial"/>
                <w:sz w:val="21"/>
              </w:rPr>
            </w:pPr>
          </w:p>
          <w:p w14:paraId="03A8B83A">
            <w:pPr>
              <w:spacing w:line="275" w:lineRule="auto"/>
              <w:rPr>
                <w:rFonts w:ascii="Arial"/>
                <w:sz w:val="21"/>
              </w:rPr>
            </w:pPr>
          </w:p>
          <w:p w14:paraId="2374D872">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56379158">
            <w:pPr>
              <w:spacing w:line="274" w:lineRule="auto"/>
              <w:rPr>
                <w:rFonts w:ascii="Arial"/>
                <w:sz w:val="21"/>
              </w:rPr>
            </w:pPr>
          </w:p>
          <w:p w14:paraId="250FE293">
            <w:pPr>
              <w:spacing w:line="274" w:lineRule="auto"/>
              <w:rPr>
                <w:rFonts w:ascii="Arial"/>
                <w:sz w:val="21"/>
              </w:rPr>
            </w:pPr>
          </w:p>
          <w:p w14:paraId="70C98E51">
            <w:pPr>
              <w:spacing w:line="274" w:lineRule="auto"/>
              <w:rPr>
                <w:rFonts w:ascii="Arial"/>
                <w:sz w:val="21"/>
              </w:rPr>
            </w:pPr>
          </w:p>
          <w:p w14:paraId="6149E90A">
            <w:pPr>
              <w:spacing w:line="274" w:lineRule="auto"/>
              <w:rPr>
                <w:rFonts w:ascii="Arial"/>
                <w:sz w:val="21"/>
              </w:rPr>
            </w:pPr>
          </w:p>
          <w:p w14:paraId="24132053">
            <w:pPr>
              <w:spacing w:line="274" w:lineRule="auto"/>
              <w:rPr>
                <w:rFonts w:ascii="Arial"/>
                <w:sz w:val="21"/>
              </w:rPr>
            </w:pPr>
          </w:p>
          <w:p w14:paraId="47910C50">
            <w:pPr>
              <w:spacing w:line="275" w:lineRule="auto"/>
              <w:rPr>
                <w:rFonts w:ascii="Arial"/>
                <w:sz w:val="21"/>
              </w:rPr>
            </w:pPr>
          </w:p>
          <w:p w14:paraId="171E73DA">
            <w:pPr>
              <w:spacing w:before="9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3E63140E">
            <w:pPr>
              <w:spacing w:line="274" w:lineRule="auto"/>
              <w:rPr>
                <w:rFonts w:ascii="Arial"/>
                <w:sz w:val="21"/>
              </w:rPr>
            </w:pPr>
          </w:p>
          <w:p w14:paraId="0D1A17A1">
            <w:pPr>
              <w:spacing w:line="274" w:lineRule="auto"/>
              <w:rPr>
                <w:rFonts w:ascii="Arial"/>
                <w:sz w:val="21"/>
              </w:rPr>
            </w:pPr>
          </w:p>
          <w:p w14:paraId="1E84D8B0">
            <w:pPr>
              <w:spacing w:line="274" w:lineRule="auto"/>
              <w:rPr>
                <w:rFonts w:ascii="Arial"/>
                <w:sz w:val="21"/>
              </w:rPr>
            </w:pPr>
          </w:p>
          <w:p w14:paraId="4E833214">
            <w:pPr>
              <w:spacing w:line="274" w:lineRule="auto"/>
              <w:rPr>
                <w:rFonts w:ascii="Arial"/>
                <w:sz w:val="21"/>
              </w:rPr>
            </w:pPr>
          </w:p>
          <w:p w14:paraId="49BBE269">
            <w:pPr>
              <w:spacing w:line="275" w:lineRule="auto"/>
              <w:rPr>
                <w:rFonts w:ascii="Arial"/>
                <w:sz w:val="21"/>
              </w:rPr>
            </w:pPr>
          </w:p>
          <w:p w14:paraId="2C9860C0">
            <w:pPr>
              <w:spacing w:line="275" w:lineRule="auto"/>
              <w:rPr>
                <w:rFonts w:ascii="Arial"/>
                <w:sz w:val="21"/>
              </w:rPr>
            </w:pPr>
          </w:p>
          <w:p w14:paraId="3F33CB11">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47317079">
            <w:pPr>
              <w:spacing w:before="26" w:line="191" w:lineRule="auto"/>
              <w:ind w:left="29" w:right="190" w:hanging="6"/>
              <w:rPr>
                <w:rFonts w:ascii="微软雅黑" w:hAnsi="微软雅黑" w:eastAsia="微软雅黑" w:cs="微软雅黑"/>
                <w:sz w:val="21"/>
                <w:szCs w:val="21"/>
              </w:rPr>
            </w:pPr>
            <w:r>
              <w:rPr>
                <w:rFonts w:ascii="微软雅黑" w:hAnsi="微软雅黑" w:eastAsia="微软雅黑" w:cs="微软雅黑"/>
                <w:spacing w:val="6"/>
                <w:sz w:val="21"/>
                <w:szCs w:val="21"/>
              </w:rPr>
              <w:t>【法律】《</w:t>
            </w:r>
            <w:r>
              <w:rPr>
                <w:rFonts w:ascii="微软雅黑" w:hAnsi="微软雅黑" w:eastAsia="微软雅黑" w:cs="微软雅黑"/>
                <w:spacing w:val="3"/>
                <w:sz w:val="21"/>
                <w:szCs w:val="21"/>
              </w:rPr>
              <w:t>安全生产法》第三十六条第一款规定：安全</w:t>
            </w:r>
            <w:r>
              <w:rPr>
                <w:rFonts w:ascii="微软雅黑" w:hAnsi="微软雅黑" w:eastAsia="微软雅黑" w:cs="微软雅黑"/>
                <w:spacing w:val="8"/>
                <w:sz w:val="21"/>
                <w:szCs w:val="21"/>
              </w:rPr>
              <w:t>设备的设计、制造、安装、使用、检测、维修、改造</w:t>
            </w:r>
            <w:r>
              <w:rPr>
                <w:rFonts w:ascii="微软雅黑" w:hAnsi="微软雅黑" w:eastAsia="微软雅黑" w:cs="微软雅黑"/>
                <w:spacing w:val="6"/>
                <w:sz w:val="21"/>
                <w:szCs w:val="21"/>
              </w:rPr>
              <w:t>和</w:t>
            </w:r>
            <w:r>
              <w:rPr>
                <w:rFonts w:ascii="微软雅黑" w:hAnsi="微软雅黑" w:eastAsia="微软雅黑" w:cs="微软雅黑"/>
                <w:spacing w:val="10"/>
                <w:sz w:val="21"/>
                <w:szCs w:val="21"/>
              </w:rPr>
              <w:t>报</w:t>
            </w:r>
            <w:r>
              <w:rPr>
                <w:rFonts w:ascii="微软雅黑" w:hAnsi="微软雅黑" w:eastAsia="微软雅黑" w:cs="微软雅黑"/>
                <w:spacing w:val="8"/>
                <w:sz w:val="21"/>
                <w:szCs w:val="21"/>
              </w:rPr>
              <w:t>废</w:t>
            </w:r>
            <w:r>
              <w:rPr>
                <w:rFonts w:ascii="微软雅黑" w:hAnsi="微软雅黑" w:eastAsia="微软雅黑" w:cs="微软雅黑"/>
                <w:spacing w:val="5"/>
                <w:sz w:val="21"/>
                <w:szCs w:val="21"/>
              </w:rPr>
              <w:t>，应当符合国家标准或者行业标准。【部门规范性</w:t>
            </w:r>
            <w:r>
              <w:rPr>
                <w:rFonts w:ascii="微软雅黑" w:hAnsi="微软雅黑" w:eastAsia="微软雅黑" w:cs="微软雅黑"/>
                <w:spacing w:val="10"/>
                <w:sz w:val="21"/>
                <w:szCs w:val="21"/>
              </w:rPr>
              <w:t>文</w:t>
            </w:r>
            <w:r>
              <w:rPr>
                <w:rFonts w:ascii="微软雅黑" w:hAnsi="微软雅黑" w:eastAsia="微软雅黑" w:cs="微软雅黑"/>
                <w:spacing w:val="8"/>
                <w:sz w:val="21"/>
                <w:szCs w:val="21"/>
              </w:rPr>
              <w:t>件】《国家安全监管总局关于印发〈工贸行业重大生</w:t>
            </w:r>
            <w:r>
              <w:rPr>
                <w:rFonts w:ascii="微软雅黑" w:hAnsi="微软雅黑" w:eastAsia="微软雅黑" w:cs="微软雅黑"/>
                <w:spacing w:val="14"/>
                <w:sz w:val="21"/>
                <w:szCs w:val="21"/>
              </w:rPr>
              <w:t>产</w:t>
            </w:r>
            <w:r>
              <w:rPr>
                <w:rFonts w:ascii="微软雅黑" w:hAnsi="微软雅黑" w:eastAsia="微软雅黑" w:cs="微软雅黑"/>
                <w:spacing w:val="10"/>
                <w:sz w:val="21"/>
                <w:szCs w:val="21"/>
              </w:rPr>
              <w:t>安</w:t>
            </w:r>
            <w:r>
              <w:rPr>
                <w:rFonts w:ascii="微软雅黑" w:hAnsi="微软雅黑" w:eastAsia="微软雅黑" w:cs="微软雅黑"/>
                <w:spacing w:val="7"/>
                <w:sz w:val="21"/>
                <w:szCs w:val="21"/>
              </w:rPr>
              <w:t>全事故隐患判定标准(2017版)〉的通知》(安监</w:t>
            </w:r>
            <w:r>
              <w:rPr>
                <w:rFonts w:ascii="微软雅黑" w:hAnsi="微软雅黑" w:eastAsia="微软雅黑" w:cs="微软雅黑"/>
                <w:spacing w:val="2"/>
                <w:sz w:val="21"/>
                <w:szCs w:val="21"/>
              </w:rPr>
              <w:t>总管四〔2017</w:t>
            </w:r>
            <w:r>
              <w:rPr>
                <w:rFonts w:ascii="微软雅黑" w:hAnsi="微软雅黑" w:eastAsia="微软雅黑" w:cs="微软雅黑"/>
                <w:spacing w:val="1"/>
                <w:sz w:val="21"/>
                <w:szCs w:val="21"/>
              </w:rPr>
              <w:t>〕129号)规定:</w:t>
            </w:r>
          </w:p>
          <w:p w14:paraId="74993407">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14:paraId="38CED8EC">
            <w:pPr>
              <w:spacing w:before="1" w:line="195" w:lineRule="auto"/>
              <w:ind w:left="31" w:right="33" w:firstLine="5"/>
              <w:rPr>
                <w:rFonts w:ascii="微软雅黑" w:hAnsi="微软雅黑" w:eastAsia="微软雅黑" w:cs="微软雅黑"/>
                <w:sz w:val="21"/>
                <w:szCs w:val="21"/>
              </w:rPr>
            </w:pPr>
            <w:r>
              <w:rPr>
                <w:rFonts w:ascii="微软雅黑" w:hAnsi="微软雅黑" w:eastAsia="微软雅黑" w:cs="微软雅黑"/>
                <w:spacing w:val="1"/>
                <w:sz w:val="21"/>
                <w:szCs w:val="21"/>
              </w:rPr>
              <w:t>(</w:t>
            </w:r>
            <w:r>
              <w:rPr>
                <w:rFonts w:ascii="微软雅黑" w:hAnsi="微软雅黑" w:eastAsia="微软雅黑" w:cs="微软雅黑"/>
                <w:sz w:val="21"/>
                <w:szCs w:val="21"/>
              </w:rPr>
              <w:t>五)轻工行业。</w:t>
            </w:r>
            <w:r>
              <w:rPr>
                <w:rFonts w:ascii="微软雅黑" w:hAnsi="微软雅黑" w:eastAsia="微软雅黑" w:cs="微软雅黑"/>
                <w:spacing w:val="14"/>
                <w:sz w:val="21"/>
                <w:szCs w:val="21"/>
              </w:rPr>
              <w:t>4</w:t>
            </w:r>
            <w:r>
              <w:rPr>
                <w:rFonts w:ascii="微软雅黑" w:hAnsi="微软雅黑" w:eastAsia="微软雅黑" w:cs="微软雅黑"/>
                <w:spacing w:val="9"/>
                <w:sz w:val="21"/>
                <w:szCs w:val="21"/>
              </w:rPr>
              <w:t>.</w:t>
            </w:r>
            <w:r>
              <w:rPr>
                <w:rFonts w:ascii="微软雅黑" w:hAnsi="微软雅黑" w:eastAsia="微软雅黑" w:cs="微软雅黑"/>
                <w:spacing w:val="7"/>
                <w:sz w:val="21"/>
                <w:szCs w:val="21"/>
              </w:rPr>
              <w:t>日用玻璃、陶瓷制造企业燃气窑炉未设燃气低压警报器</w:t>
            </w:r>
            <w:r>
              <w:rPr>
                <w:rFonts w:ascii="微软雅黑" w:hAnsi="微软雅黑" w:eastAsia="微软雅黑" w:cs="微软雅黑"/>
                <w:spacing w:val="10"/>
                <w:sz w:val="21"/>
                <w:szCs w:val="21"/>
              </w:rPr>
              <w:t>和快速</w:t>
            </w:r>
            <w:r>
              <w:rPr>
                <w:rFonts w:ascii="微软雅黑" w:hAnsi="微软雅黑" w:eastAsia="微软雅黑" w:cs="微软雅黑"/>
                <w:spacing w:val="8"/>
                <w:sz w:val="21"/>
                <w:szCs w:val="21"/>
              </w:rPr>
              <w:t>切</w:t>
            </w:r>
            <w:r>
              <w:rPr>
                <w:rFonts w:ascii="微软雅黑" w:hAnsi="微软雅黑" w:eastAsia="微软雅黑" w:cs="微软雅黑"/>
                <w:spacing w:val="5"/>
                <w:sz w:val="21"/>
                <w:szCs w:val="21"/>
              </w:rPr>
              <w:t>断阀，或易燃易爆气体聚集区域未设置监测报</w:t>
            </w:r>
            <w:r>
              <w:rPr>
                <w:rFonts w:ascii="微软雅黑" w:hAnsi="微软雅黑" w:eastAsia="微软雅黑" w:cs="微软雅黑"/>
                <w:spacing w:val="-1"/>
                <w:sz w:val="21"/>
                <w:szCs w:val="21"/>
              </w:rPr>
              <w:t>警装置</w:t>
            </w:r>
            <w:r>
              <w:rPr>
                <w:rFonts w:ascii="微软雅黑" w:hAnsi="微软雅黑" w:eastAsia="微软雅黑" w:cs="微软雅黑"/>
                <w:sz w:val="21"/>
                <w:szCs w:val="21"/>
              </w:rPr>
              <w:t>。</w:t>
            </w:r>
          </w:p>
        </w:tc>
        <w:tc>
          <w:tcPr>
            <w:tcW w:w="5555" w:type="dxa"/>
            <w:tcBorders>
              <w:top w:val="single" w:color="000000" w:sz="2" w:space="0"/>
              <w:bottom w:val="single" w:color="000000" w:sz="2" w:space="0"/>
            </w:tcBorders>
            <w:vAlign w:val="top"/>
          </w:tcPr>
          <w:p w14:paraId="2385F6DD">
            <w:pPr>
              <w:spacing w:before="1" w:line="195" w:lineRule="auto"/>
              <w:ind w:left="31" w:right="33" w:firstLine="5"/>
              <w:rPr>
                <w:rFonts w:ascii="微软雅黑" w:hAnsi="微软雅黑" w:eastAsia="微软雅黑" w:cs="微软雅黑"/>
                <w:spacing w:val="1"/>
                <w:sz w:val="21"/>
                <w:szCs w:val="21"/>
              </w:rPr>
            </w:pPr>
            <w:r>
              <w:rPr>
                <w:rFonts w:hint="eastAsia" w:ascii="微软雅黑" w:hAnsi="微软雅黑" w:eastAsia="微软雅黑" w:cs="微软雅黑"/>
                <w:spacing w:val="22"/>
                <w:sz w:val="21"/>
                <w:szCs w:val="21"/>
                <w:lang w:val="en-US" w:eastAsia="zh-CN"/>
              </w:rPr>
              <w:t>是</w:t>
            </w:r>
          </w:p>
        </w:tc>
      </w:tr>
      <w:tr w14:paraId="3DD7F1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71" w:hRule="atLeast"/>
        </w:trPr>
        <w:tc>
          <w:tcPr>
            <w:tcW w:w="712" w:type="dxa"/>
            <w:tcBorders>
              <w:top w:val="single" w:color="000000" w:sz="2" w:space="0"/>
              <w:bottom w:val="single" w:color="000000" w:sz="2" w:space="0"/>
            </w:tcBorders>
            <w:vAlign w:val="top"/>
          </w:tcPr>
          <w:p w14:paraId="04832C68">
            <w:pPr>
              <w:spacing w:line="279" w:lineRule="auto"/>
              <w:rPr>
                <w:rFonts w:ascii="Arial"/>
                <w:sz w:val="21"/>
              </w:rPr>
            </w:pPr>
          </w:p>
          <w:p w14:paraId="541C9A1E">
            <w:pPr>
              <w:spacing w:line="280" w:lineRule="auto"/>
              <w:rPr>
                <w:rFonts w:ascii="Arial"/>
                <w:sz w:val="21"/>
              </w:rPr>
            </w:pPr>
          </w:p>
          <w:p w14:paraId="1E48FA5F">
            <w:pPr>
              <w:spacing w:line="280" w:lineRule="auto"/>
              <w:rPr>
                <w:rFonts w:ascii="Arial"/>
                <w:sz w:val="21"/>
              </w:rPr>
            </w:pPr>
          </w:p>
          <w:p w14:paraId="646ED6B3">
            <w:pPr>
              <w:spacing w:line="280" w:lineRule="auto"/>
              <w:rPr>
                <w:rFonts w:ascii="Arial"/>
                <w:sz w:val="21"/>
              </w:rPr>
            </w:pPr>
          </w:p>
          <w:p w14:paraId="52865B02">
            <w:pPr>
              <w:spacing w:line="280" w:lineRule="auto"/>
              <w:rPr>
                <w:rFonts w:ascii="Arial"/>
                <w:sz w:val="21"/>
              </w:rPr>
            </w:pPr>
          </w:p>
          <w:p w14:paraId="6BC4C5AD">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86</w:t>
            </w:r>
          </w:p>
        </w:tc>
        <w:tc>
          <w:tcPr>
            <w:tcW w:w="1309" w:type="dxa"/>
            <w:vMerge w:val="continue"/>
            <w:tcBorders>
              <w:top w:val="nil"/>
              <w:bottom w:val="nil"/>
            </w:tcBorders>
            <w:vAlign w:val="top"/>
          </w:tcPr>
          <w:p w14:paraId="64038108">
            <w:pPr>
              <w:rPr>
                <w:rFonts w:ascii="Arial"/>
                <w:sz w:val="21"/>
              </w:rPr>
            </w:pPr>
          </w:p>
        </w:tc>
        <w:tc>
          <w:tcPr>
            <w:tcW w:w="6771" w:type="dxa"/>
            <w:tcBorders>
              <w:top w:val="single" w:color="000000" w:sz="2" w:space="0"/>
              <w:bottom w:val="single" w:color="000000" w:sz="2" w:space="0"/>
            </w:tcBorders>
            <w:vAlign w:val="top"/>
          </w:tcPr>
          <w:p w14:paraId="42A5BFA1">
            <w:pPr>
              <w:spacing w:line="272" w:lineRule="auto"/>
              <w:rPr>
                <w:rFonts w:ascii="Arial"/>
                <w:sz w:val="21"/>
              </w:rPr>
            </w:pPr>
          </w:p>
          <w:p w14:paraId="68E54EE0">
            <w:pPr>
              <w:spacing w:line="273" w:lineRule="auto"/>
              <w:rPr>
                <w:rFonts w:ascii="Arial"/>
                <w:sz w:val="21"/>
              </w:rPr>
            </w:pPr>
          </w:p>
          <w:p w14:paraId="63D6DCC3">
            <w:pPr>
              <w:spacing w:line="273" w:lineRule="auto"/>
              <w:rPr>
                <w:rFonts w:ascii="Arial"/>
                <w:sz w:val="21"/>
              </w:rPr>
            </w:pPr>
          </w:p>
          <w:p w14:paraId="314297D1">
            <w:pPr>
              <w:spacing w:line="273" w:lineRule="auto"/>
              <w:rPr>
                <w:rFonts w:ascii="Arial"/>
                <w:sz w:val="21"/>
              </w:rPr>
            </w:pPr>
          </w:p>
          <w:p w14:paraId="7434780C">
            <w:pPr>
              <w:spacing w:line="273" w:lineRule="auto"/>
              <w:rPr>
                <w:rFonts w:ascii="Arial"/>
                <w:sz w:val="21"/>
              </w:rPr>
            </w:pPr>
          </w:p>
          <w:p w14:paraId="26E89006">
            <w:pPr>
              <w:spacing w:before="90" w:line="208" w:lineRule="auto"/>
              <w:ind w:left="36"/>
              <w:rPr>
                <w:rFonts w:ascii="微软雅黑" w:hAnsi="微软雅黑" w:eastAsia="微软雅黑" w:cs="微软雅黑"/>
                <w:sz w:val="21"/>
                <w:szCs w:val="21"/>
              </w:rPr>
            </w:pPr>
            <w:r>
              <w:rPr>
                <w:rFonts w:ascii="微软雅黑" w:hAnsi="微软雅黑" w:eastAsia="微软雅黑" w:cs="微软雅黑"/>
                <w:spacing w:val="18"/>
                <w:sz w:val="21"/>
                <w:szCs w:val="21"/>
              </w:rPr>
              <w:t>喷</w:t>
            </w:r>
            <w:r>
              <w:rPr>
                <w:rFonts w:ascii="微软雅黑" w:hAnsi="微软雅黑" w:eastAsia="微软雅黑" w:cs="微软雅黑"/>
                <w:spacing w:val="10"/>
                <w:sz w:val="21"/>
                <w:szCs w:val="21"/>
              </w:rPr>
              <w:t>涂车间、调漆间是否未规范设置通风装置和防爆电气设备设施</w:t>
            </w:r>
          </w:p>
        </w:tc>
        <w:tc>
          <w:tcPr>
            <w:tcW w:w="1309" w:type="dxa"/>
            <w:vMerge w:val="continue"/>
            <w:tcBorders>
              <w:top w:val="nil"/>
              <w:bottom w:val="nil"/>
            </w:tcBorders>
            <w:vAlign w:val="top"/>
          </w:tcPr>
          <w:p w14:paraId="19C9D610">
            <w:pPr>
              <w:rPr>
                <w:rFonts w:ascii="Arial"/>
                <w:sz w:val="21"/>
              </w:rPr>
            </w:pPr>
          </w:p>
        </w:tc>
        <w:tc>
          <w:tcPr>
            <w:tcW w:w="2166" w:type="dxa"/>
            <w:tcBorders>
              <w:top w:val="single" w:color="000000" w:sz="2" w:space="0"/>
              <w:bottom w:val="single" w:color="000000" w:sz="2" w:space="0"/>
            </w:tcBorders>
            <w:vAlign w:val="top"/>
          </w:tcPr>
          <w:p w14:paraId="6C3C1146">
            <w:pPr>
              <w:spacing w:line="273" w:lineRule="auto"/>
              <w:rPr>
                <w:rFonts w:ascii="Arial"/>
                <w:sz w:val="21"/>
              </w:rPr>
            </w:pPr>
          </w:p>
          <w:p w14:paraId="780A31DF">
            <w:pPr>
              <w:spacing w:line="273" w:lineRule="auto"/>
              <w:rPr>
                <w:rFonts w:ascii="Arial"/>
                <w:sz w:val="21"/>
              </w:rPr>
            </w:pPr>
          </w:p>
          <w:p w14:paraId="21894E6E">
            <w:pPr>
              <w:spacing w:line="273" w:lineRule="auto"/>
              <w:rPr>
                <w:rFonts w:ascii="Arial"/>
                <w:sz w:val="21"/>
              </w:rPr>
            </w:pPr>
          </w:p>
          <w:p w14:paraId="30C53283">
            <w:pPr>
              <w:spacing w:line="273" w:lineRule="auto"/>
              <w:rPr>
                <w:rFonts w:ascii="Arial"/>
                <w:sz w:val="21"/>
              </w:rPr>
            </w:pPr>
          </w:p>
          <w:p w14:paraId="11583A38">
            <w:pPr>
              <w:spacing w:line="273" w:lineRule="auto"/>
              <w:rPr>
                <w:rFonts w:ascii="Arial"/>
                <w:sz w:val="21"/>
              </w:rPr>
            </w:pPr>
          </w:p>
          <w:p w14:paraId="1C7A1D4F">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031A6D01">
            <w:pPr>
              <w:spacing w:line="272" w:lineRule="auto"/>
              <w:rPr>
                <w:rFonts w:ascii="Arial"/>
                <w:sz w:val="21"/>
              </w:rPr>
            </w:pPr>
          </w:p>
          <w:p w14:paraId="0979950E">
            <w:pPr>
              <w:spacing w:line="273" w:lineRule="auto"/>
              <w:rPr>
                <w:rFonts w:ascii="Arial"/>
                <w:sz w:val="21"/>
              </w:rPr>
            </w:pPr>
          </w:p>
          <w:p w14:paraId="6CC1CB84">
            <w:pPr>
              <w:spacing w:line="273" w:lineRule="auto"/>
              <w:rPr>
                <w:rFonts w:ascii="Arial"/>
                <w:sz w:val="21"/>
              </w:rPr>
            </w:pPr>
          </w:p>
          <w:p w14:paraId="1306C43D">
            <w:pPr>
              <w:spacing w:line="273" w:lineRule="auto"/>
              <w:rPr>
                <w:rFonts w:ascii="Arial"/>
                <w:sz w:val="21"/>
              </w:rPr>
            </w:pPr>
          </w:p>
          <w:p w14:paraId="3EDBA1E0">
            <w:pPr>
              <w:spacing w:line="273" w:lineRule="auto"/>
              <w:rPr>
                <w:rFonts w:ascii="Arial"/>
                <w:sz w:val="21"/>
              </w:rPr>
            </w:pPr>
          </w:p>
          <w:p w14:paraId="2C4F0AC6">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30AB0EB8">
            <w:pPr>
              <w:spacing w:line="273" w:lineRule="auto"/>
              <w:rPr>
                <w:rFonts w:ascii="Arial"/>
                <w:sz w:val="21"/>
              </w:rPr>
            </w:pPr>
          </w:p>
          <w:p w14:paraId="5F1CF402">
            <w:pPr>
              <w:spacing w:line="273" w:lineRule="auto"/>
              <w:rPr>
                <w:rFonts w:ascii="Arial"/>
                <w:sz w:val="21"/>
              </w:rPr>
            </w:pPr>
          </w:p>
          <w:p w14:paraId="3B61B071">
            <w:pPr>
              <w:spacing w:line="273" w:lineRule="auto"/>
              <w:rPr>
                <w:rFonts w:ascii="Arial"/>
                <w:sz w:val="21"/>
              </w:rPr>
            </w:pPr>
          </w:p>
          <w:p w14:paraId="77048682">
            <w:pPr>
              <w:spacing w:line="273" w:lineRule="auto"/>
              <w:rPr>
                <w:rFonts w:ascii="Arial"/>
                <w:sz w:val="21"/>
              </w:rPr>
            </w:pPr>
          </w:p>
          <w:p w14:paraId="6B1BC2BC">
            <w:pPr>
              <w:spacing w:line="273" w:lineRule="auto"/>
              <w:rPr>
                <w:rFonts w:ascii="Arial"/>
                <w:sz w:val="21"/>
              </w:rPr>
            </w:pPr>
          </w:p>
          <w:p w14:paraId="1F5B46A5">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4C6A6C8E">
            <w:pPr>
              <w:spacing w:before="23" w:line="191" w:lineRule="auto"/>
              <w:ind w:left="29" w:right="190" w:hanging="6"/>
              <w:rPr>
                <w:rFonts w:ascii="微软雅黑" w:hAnsi="微软雅黑" w:eastAsia="微软雅黑" w:cs="微软雅黑"/>
                <w:sz w:val="21"/>
                <w:szCs w:val="21"/>
              </w:rPr>
            </w:pPr>
            <w:r>
              <w:rPr>
                <w:rFonts w:ascii="微软雅黑" w:hAnsi="微软雅黑" w:eastAsia="微软雅黑" w:cs="微软雅黑"/>
                <w:spacing w:val="6"/>
                <w:sz w:val="21"/>
                <w:szCs w:val="21"/>
              </w:rPr>
              <w:t>【法律】《</w:t>
            </w:r>
            <w:r>
              <w:rPr>
                <w:rFonts w:ascii="微软雅黑" w:hAnsi="微软雅黑" w:eastAsia="微软雅黑" w:cs="微软雅黑"/>
                <w:spacing w:val="3"/>
                <w:sz w:val="21"/>
                <w:szCs w:val="21"/>
              </w:rPr>
              <w:t>安全生产法》第三十六条第一款规定：安全</w:t>
            </w:r>
            <w:r>
              <w:rPr>
                <w:rFonts w:ascii="微软雅黑" w:hAnsi="微软雅黑" w:eastAsia="微软雅黑" w:cs="微软雅黑"/>
                <w:spacing w:val="8"/>
                <w:sz w:val="21"/>
                <w:szCs w:val="21"/>
              </w:rPr>
              <w:t>设备的设计、制造、安装、使用、检测、维修、改造</w:t>
            </w:r>
            <w:r>
              <w:rPr>
                <w:rFonts w:ascii="微软雅黑" w:hAnsi="微软雅黑" w:eastAsia="微软雅黑" w:cs="微软雅黑"/>
                <w:spacing w:val="6"/>
                <w:sz w:val="21"/>
                <w:szCs w:val="21"/>
              </w:rPr>
              <w:t>和</w:t>
            </w:r>
            <w:r>
              <w:rPr>
                <w:rFonts w:ascii="微软雅黑" w:hAnsi="微软雅黑" w:eastAsia="微软雅黑" w:cs="微软雅黑"/>
                <w:spacing w:val="10"/>
                <w:sz w:val="21"/>
                <w:szCs w:val="21"/>
              </w:rPr>
              <w:t>报</w:t>
            </w:r>
            <w:r>
              <w:rPr>
                <w:rFonts w:ascii="微软雅黑" w:hAnsi="微软雅黑" w:eastAsia="微软雅黑" w:cs="微软雅黑"/>
                <w:spacing w:val="8"/>
                <w:sz w:val="21"/>
                <w:szCs w:val="21"/>
              </w:rPr>
              <w:t>废</w:t>
            </w:r>
            <w:r>
              <w:rPr>
                <w:rFonts w:ascii="微软雅黑" w:hAnsi="微软雅黑" w:eastAsia="微软雅黑" w:cs="微软雅黑"/>
                <w:spacing w:val="5"/>
                <w:sz w:val="21"/>
                <w:szCs w:val="21"/>
              </w:rPr>
              <w:t>，应当符合国家标准或者行业标准。【部门规范性</w:t>
            </w:r>
            <w:r>
              <w:rPr>
                <w:rFonts w:ascii="微软雅黑" w:hAnsi="微软雅黑" w:eastAsia="微软雅黑" w:cs="微软雅黑"/>
                <w:spacing w:val="10"/>
                <w:sz w:val="21"/>
                <w:szCs w:val="21"/>
              </w:rPr>
              <w:t>文</w:t>
            </w:r>
            <w:r>
              <w:rPr>
                <w:rFonts w:ascii="微软雅黑" w:hAnsi="微软雅黑" w:eastAsia="微软雅黑" w:cs="微软雅黑"/>
                <w:spacing w:val="8"/>
                <w:sz w:val="21"/>
                <w:szCs w:val="21"/>
              </w:rPr>
              <w:t>件】《国家安全监管总局关于印发〈工贸行业重大生</w:t>
            </w:r>
            <w:r>
              <w:rPr>
                <w:rFonts w:ascii="微软雅黑" w:hAnsi="微软雅黑" w:eastAsia="微软雅黑" w:cs="微软雅黑"/>
                <w:spacing w:val="14"/>
                <w:sz w:val="21"/>
                <w:szCs w:val="21"/>
              </w:rPr>
              <w:t>产</w:t>
            </w:r>
            <w:r>
              <w:rPr>
                <w:rFonts w:ascii="微软雅黑" w:hAnsi="微软雅黑" w:eastAsia="微软雅黑" w:cs="微软雅黑"/>
                <w:spacing w:val="10"/>
                <w:sz w:val="21"/>
                <w:szCs w:val="21"/>
              </w:rPr>
              <w:t>安</w:t>
            </w:r>
            <w:r>
              <w:rPr>
                <w:rFonts w:ascii="微软雅黑" w:hAnsi="微软雅黑" w:eastAsia="微软雅黑" w:cs="微软雅黑"/>
                <w:spacing w:val="7"/>
                <w:sz w:val="21"/>
                <w:szCs w:val="21"/>
              </w:rPr>
              <w:t>全事故隐患判定标准(2017版)〉的通知》(安监</w:t>
            </w:r>
            <w:r>
              <w:rPr>
                <w:rFonts w:ascii="微软雅黑" w:hAnsi="微软雅黑" w:eastAsia="微软雅黑" w:cs="微软雅黑"/>
                <w:spacing w:val="2"/>
                <w:sz w:val="21"/>
                <w:szCs w:val="21"/>
              </w:rPr>
              <w:t>总管四〔</w:t>
            </w:r>
            <w:r>
              <w:rPr>
                <w:rFonts w:ascii="微软雅黑" w:hAnsi="微软雅黑" w:eastAsia="微软雅黑" w:cs="微软雅黑"/>
                <w:spacing w:val="1"/>
                <w:sz w:val="21"/>
                <w:szCs w:val="21"/>
              </w:rPr>
              <w:t>2017〕129号)规定：</w:t>
            </w:r>
          </w:p>
          <w:p w14:paraId="5521DA88">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14:paraId="5CC900BF">
            <w:pPr>
              <w:spacing w:line="198" w:lineRule="auto"/>
              <w:ind w:left="29" w:right="33" w:firstLine="8"/>
              <w:rPr>
                <w:rFonts w:ascii="微软雅黑" w:hAnsi="微软雅黑" w:eastAsia="微软雅黑" w:cs="微软雅黑"/>
                <w:sz w:val="21"/>
                <w:szCs w:val="21"/>
              </w:rPr>
            </w:pPr>
            <w:r>
              <w:rPr>
                <w:rFonts w:ascii="微软雅黑" w:hAnsi="微软雅黑" w:eastAsia="微软雅黑" w:cs="微软雅黑"/>
                <w:spacing w:val="10"/>
                <w:sz w:val="21"/>
                <w:szCs w:val="21"/>
              </w:rPr>
              <w:t>(</w:t>
            </w:r>
            <w:r>
              <w:rPr>
                <w:rFonts w:ascii="微软雅黑" w:hAnsi="微软雅黑" w:eastAsia="微软雅黑" w:cs="微软雅黑"/>
                <w:spacing w:val="8"/>
                <w:sz w:val="21"/>
                <w:szCs w:val="21"/>
              </w:rPr>
              <w:t>五)轻工行业。</w:t>
            </w:r>
            <w:r>
              <w:rPr>
                <w:rFonts w:ascii="微软雅黑" w:hAnsi="微软雅黑" w:eastAsia="微软雅黑" w:cs="微软雅黑"/>
                <w:spacing w:val="14"/>
                <w:sz w:val="21"/>
                <w:szCs w:val="21"/>
              </w:rPr>
              <w:t>6</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喷涂车间、调漆间未规范设置通风装置和防爆电气设备</w:t>
            </w:r>
            <w:r>
              <w:rPr>
                <w:rFonts w:ascii="微软雅黑" w:hAnsi="微软雅黑" w:eastAsia="微软雅黑" w:cs="微软雅黑"/>
                <w:spacing w:val="-4"/>
                <w:sz w:val="21"/>
                <w:szCs w:val="21"/>
              </w:rPr>
              <w:t>设</w:t>
            </w:r>
            <w:r>
              <w:rPr>
                <w:rFonts w:ascii="微软雅黑" w:hAnsi="微软雅黑" w:eastAsia="微软雅黑" w:cs="微软雅黑"/>
                <w:spacing w:val="-3"/>
                <w:sz w:val="21"/>
                <w:szCs w:val="21"/>
              </w:rPr>
              <w:t>施</w:t>
            </w:r>
            <w:r>
              <w:rPr>
                <w:rFonts w:ascii="微软雅黑" w:hAnsi="微软雅黑" w:eastAsia="微软雅黑" w:cs="微软雅黑"/>
                <w:spacing w:val="-2"/>
                <w:sz w:val="21"/>
                <w:szCs w:val="21"/>
              </w:rPr>
              <w:t>。</w:t>
            </w:r>
          </w:p>
        </w:tc>
        <w:tc>
          <w:tcPr>
            <w:tcW w:w="5555" w:type="dxa"/>
            <w:tcBorders>
              <w:top w:val="single" w:color="000000" w:sz="2" w:space="0"/>
              <w:bottom w:val="single" w:color="000000" w:sz="2" w:space="0"/>
            </w:tcBorders>
            <w:vAlign w:val="top"/>
          </w:tcPr>
          <w:p w14:paraId="10756569">
            <w:pPr>
              <w:spacing w:line="198" w:lineRule="auto"/>
              <w:ind w:left="29" w:right="33" w:firstLine="8"/>
              <w:rPr>
                <w:rFonts w:ascii="微软雅黑" w:hAnsi="微软雅黑" w:eastAsia="微软雅黑" w:cs="微软雅黑"/>
                <w:spacing w:val="10"/>
                <w:sz w:val="21"/>
                <w:szCs w:val="21"/>
              </w:rPr>
            </w:pPr>
            <w:r>
              <w:rPr>
                <w:rFonts w:hint="eastAsia" w:ascii="微软雅黑" w:hAnsi="微软雅黑" w:eastAsia="微软雅黑" w:cs="微软雅黑"/>
                <w:spacing w:val="22"/>
                <w:sz w:val="21"/>
                <w:szCs w:val="21"/>
                <w:lang w:val="en-US" w:eastAsia="zh-CN"/>
              </w:rPr>
              <w:t>是</w:t>
            </w:r>
          </w:p>
        </w:tc>
      </w:tr>
    </w:tbl>
    <w:p w14:paraId="46F5DA03">
      <w:pPr>
        <w:rPr>
          <w:rFonts w:ascii="Arial"/>
          <w:sz w:val="21"/>
        </w:rPr>
      </w:pPr>
    </w:p>
    <w:p w14:paraId="3D73CC2A">
      <w:pPr>
        <w:sectPr>
          <w:pgSz w:w="23812" w:h="16838"/>
          <w:pgMar w:top="554" w:right="703" w:bottom="0" w:left="441" w:header="0" w:footer="0" w:gutter="0"/>
          <w:cols w:space="720" w:num="1"/>
        </w:sectPr>
      </w:pPr>
    </w:p>
    <w:tbl>
      <w:tblPr>
        <w:tblStyle w:val="4"/>
        <w:tblW w:w="28205"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gridCol w:w="5555"/>
      </w:tblGrid>
      <w:tr w14:paraId="50682E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96" w:hRule="atLeast"/>
        </w:trPr>
        <w:tc>
          <w:tcPr>
            <w:tcW w:w="712" w:type="dxa"/>
            <w:tcBorders>
              <w:top w:val="single" w:color="000000" w:sz="2" w:space="0"/>
              <w:bottom w:val="single" w:color="000000" w:sz="2" w:space="0"/>
            </w:tcBorders>
            <w:vAlign w:val="top"/>
          </w:tcPr>
          <w:p w14:paraId="52D9926A">
            <w:pPr>
              <w:spacing w:line="281" w:lineRule="auto"/>
              <w:rPr>
                <w:rFonts w:ascii="Arial"/>
                <w:sz w:val="21"/>
              </w:rPr>
            </w:pPr>
          </w:p>
          <w:p w14:paraId="681B42EE">
            <w:pPr>
              <w:spacing w:line="281" w:lineRule="auto"/>
              <w:rPr>
                <w:rFonts w:ascii="Arial"/>
                <w:sz w:val="21"/>
              </w:rPr>
            </w:pPr>
          </w:p>
          <w:p w14:paraId="0A38D326">
            <w:pPr>
              <w:spacing w:line="281" w:lineRule="auto"/>
              <w:rPr>
                <w:rFonts w:ascii="Arial"/>
                <w:sz w:val="21"/>
              </w:rPr>
            </w:pPr>
          </w:p>
          <w:p w14:paraId="53EC859D">
            <w:pPr>
              <w:spacing w:line="281" w:lineRule="auto"/>
              <w:rPr>
                <w:rFonts w:ascii="Arial"/>
                <w:sz w:val="21"/>
              </w:rPr>
            </w:pPr>
          </w:p>
          <w:p w14:paraId="2538B084">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87</w:t>
            </w:r>
          </w:p>
        </w:tc>
        <w:tc>
          <w:tcPr>
            <w:tcW w:w="1309" w:type="dxa"/>
            <w:vMerge w:val="restart"/>
            <w:tcBorders>
              <w:top w:val="nil"/>
              <w:bottom w:val="nil"/>
            </w:tcBorders>
            <w:vAlign w:val="top"/>
          </w:tcPr>
          <w:p w14:paraId="5737639D">
            <w:pPr>
              <w:rPr>
                <w:rFonts w:ascii="Arial"/>
                <w:sz w:val="21"/>
              </w:rPr>
            </w:pPr>
          </w:p>
        </w:tc>
        <w:tc>
          <w:tcPr>
            <w:tcW w:w="6771" w:type="dxa"/>
            <w:tcBorders>
              <w:top w:val="single" w:color="000000" w:sz="2" w:space="0"/>
              <w:bottom w:val="single" w:color="000000" w:sz="2" w:space="0"/>
            </w:tcBorders>
            <w:vAlign w:val="top"/>
          </w:tcPr>
          <w:p w14:paraId="0D5D4A50">
            <w:pPr>
              <w:spacing w:line="272" w:lineRule="auto"/>
              <w:rPr>
                <w:rFonts w:ascii="Arial"/>
                <w:sz w:val="21"/>
              </w:rPr>
            </w:pPr>
          </w:p>
          <w:p w14:paraId="75BB8996">
            <w:pPr>
              <w:spacing w:line="272" w:lineRule="auto"/>
              <w:rPr>
                <w:rFonts w:ascii="Arial"/>
                <w:sz w:val="21"/>
              </w:rPr>
            </w:pPr>
          </w:p>
          <w:p w14:paraId="33D6568A">
            <w:pPr>
              <w:spacing w:line="272" w:lineRule="auto"/>
              <w:rPr>
                <w:rFonts w:ascii="Arial"/>
                <w:sz w:val="21"/>
              </w:rPr>
            </w:pPr>
          </w:p>
          <w:p w14:paraId="5E9CD296">
            <w:pPr>
              <w:spacing w:line="272" w:lineRule="auto"/>
              <w:rPr>
                <w:rFonts w:ascii="Arial"/>
                <w:sz w:val="21"/>
              </w:rPr>
            </w:pPr>
          </w:p>
          <w:p w14:paraId="39F5C8D6">
            <w:pPr>
              <w:spacing w:before="90" w:line="209" w:lineRule="auto"/>
              <w:ind w:left="29"/>
              <w:rPr>
                <w:rFonts w:ascii="微软雅黑" w:hAnsi="微软雅黑" w:eastAsia="微软雅黑" w:cs="微软雅黑"/>
                <w:sz w:val="21"/>
                <w:szCs w:val="21"/>
              </w:rPr>
            </w:pPr>
            <w:r>
              <w:rPr>
                <w:rFonts w:ascii="微软雅黑" w:hAnsi="微软雅黑" w:eastAsia="微软雅黑" w:cs="微软雅黑"/>
                <w:spacing w:val="20"/>
                <w:sz w:val="21"/>
                <w:szCs w:val="21"/>
              </w:rPr>
              <w:t>纸</w:t>
            </w:r>
            <w:r>
              <w:rPr>
                <w:rFonts w:ascii="微软雅黑" w:hAnsi="微软雅黑" w:eastAsia="微软雅黑" w:cs="微软雅黑"/>
                <w:spacing w:val="16"/>
                <w:sz w:val="21"/>
                <w:szCs w:val="21"/>
              </w:rPr>
              <w:t>浆</w:t>
            </w:r>
            <w:r>
              <w:rPr>
                <w:rFonts w:ascii="微软雅黑" w:hAnsi="微软雅黑" w:eastAsia="微软雅黑" w:cs="微软雅黑"/>
                <w:spacing w:val="10"/>
                <w:sz w:val="21"/>
                <w:szCs w:val="21"/>
              </w:rPr>
              <w:t>制造、造纸企业是否使用水蒸气或明火直接加热钢瓶汽化液氯</w:t>
            </w:r>
          </w:p>
        </w:tc>
        <w:tc>
          <w:tcPr>
            <w:tcW w:w="1309" w:type="dxa"/>
            <w:vMerge w:val="restart"/>
            <w:tcBorders>
              <w:top w:val="nil"/>
              <w:bottom w:val="nil"/>
            </w:tcBorders>
            <w:vAlign w:val="top"/>
          </w:tcPr>
          <w:p w14:paraId="586136E5">
            <w:pPr>
              <w:rPr>
                <w:rFonts w:ascii="Arial"/>
                <w:sz w:val="21"/>
              </w:rPr>
            </w:pPr>
          </w:p>
        </w:tc>
        <w:tc>
          <w:tcPr>
            <w:tcW w:w="2166" w:type="dxa"/>
            <w:tcBorders>
              <w:top w:val="single" w:color="000000" w:sz="2" w:space="0"/>
              <w:bottom w:val="single" w:color="000000" w:sz="2" w:space="0"/>
            </w:tcBorders>
            <w:vAlign w:val="top"/>
          </w:tcPr>
          <w:p w14:paraId="7D884A2C">
            <w:pPr>
              <w:spacing w:line="272" w:lineRule="auto"/>
              <w:rPr>
                <w:rFonts w:ascii="Arial"/>
                <w:sz w:val="21"/>
              </w:rPr>
            </w:pPr>
          </w:p>
          <w:p w14:paraId="15EB7C50">
            <w:pPr>
              <w:spacing w:line="272" w:lineRule="auto"/>
              <w:rPr>
                <w:rFonts w:ascii="Arial"/>
                <w:sz w:val="21"/>
              </w:rPr>
            </w:pPr>
          </w:p>
          <w:p w14:paraId="23DC96CC">
            <w:pPr>
              <w:spacing w:line="272" w:lineRule="auto"/>
              <w:rPr>
                <w:rFonts w:ascii="Arial"/>
                <w:sz w:val="21"/>
              </w:rPr>
            </w:pPr>
          </w:p>
          <w:p w14:paraId="6E39E0A3">
            <w:pPr>
              <w:spacing w:line="273" w:lineRule="auto"/>
              <w:rPr>
                <w:rFonts w:ascii="Arial"/>
                <w:sz w:val="21"/>
              </w:rPr>
            </w:pPr>
          </w:p>
          <w:p w14:paraId="439EF3D8">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246C485C">
            <w:pPr>
              <w:spacing w:line="272" w:lineRule="auto"/>
              <w:rPr>
                <w:rFonts w:ascii="Arial"/>
                <w:sz w:val="21"/>
              </w:rPr>
            </w:pPr>
          </w:p>
          <w:p w14:paraId="05DF3542">
            <w:pPr>
              <w:spacing w:line="272" w:lineRule="auto"/>
              <w:rPr>
                <w:rFonts w:ascii="Arial"/>
                <w:sz w:val="21"/>
              </w:rPr>
            </w:pPr>
          </w:p>
          <w:p w14:paraId="4F532A34">
            <w:pPr>
              <w:spacing w:line="272" w:lineRule="auto"/>
              <w:rPr>
                <w:rFonts w:ascii="Arial"/>
                <w:sz w:val="21"/>
              </w:rPr>
            </w:pPr>
          </w:p>
          <w:p w14:paraId="18B0F950">
            <w:pPr>
              <w:spacing w:line="272" w:lineRule="auto"/>
              <w:rPr>
                <w:rFonts w:ascii="Arial"/>
                <w:sz w:val="21"/>
              </w:rPr>
            </w:pPr>
          </w:p>
          <w:p w14:paraId="4F7551DE">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1DBCB1BA">
            <w:pPr>
              <w:spacing w:line="272" w:lineRule="auto"/>
              <w:rPr>
                <w:rFonts w:ascii="Arial"/>
                <w:sz w:val="21"/>
              </w:rPr>
            </w:pPr>
          </w:p>
          <w:p w14:paraId="5303934B">
            <w:pPr>
              <w:spacing w:line="272" w:lineRule="auto"/>
              <w:rPr>
                <w:rFonts w:ascii="Arial"/>
                <w:sz w:val="21"/>
              </w:rPr>
            </w:pPr>
          </w:p>
          <w:p w14:paraId="52940D6D">
            <w:pPr>
              <w:spacing w:line="272" w:lineRule="auto"/>
              <w:rPr>
                <w:rFonts w:ascii="Arial"/>
                <w:sz w:val="21"/>
              </w:rPr>
            </w:pPr>
          </w:p>
          <w:p w14:paraId="6CE1F7B1">
            <w:pPr>
              <w:spacing w:line="273" w:lineRule="auto"/>
              <w:rPr>
                <w:rFonts w:ascii="Arial"/>
                <w:sz w:val="21"/>
              </w:rPr>
            </w:pPr>
          </w:p>
          <w:p w14:paraId="115136AC">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7F4DB695">
            <w:pPr>
              <w:spacing w:before="25" w:line="191" w:lineRule="auto"/>
              <w:ind w:left="33" w:right="191" w:hanging="10"/>
              <w:rPr>
                <w:rFonts w:ascii="微软雅黑" w:hAnsi="微软雅黑" w:eastAsia="微软雅黑" w:cs="微软雅黑"/>
                <w:sz w:val="21"/>
                <w:szCs w:val="21"/>
              </w:rPr>
            </w:pPr>
            <w:r>
              <w:rPr>
                <w:rFonts w:ascii="微软雅黑" w:hAnsi="微软雅黑" w:eastAsia="微软雅黑" w:cs="微软雅黑"/>
                <w:spacing w:val="9"/>
                <w:sz w:val="21"/>
                <w:szCs w:val="21"/>
              </w:rPr>
              <w:t>【部门规范性文件】《国家安全监管总局关于印发〈</w:t>
            </w:r>
            <w:r>
              <w:rPr>
                <w:rFonts w:ascii="微软雅黑" w:hAnsi="微软雅黑" w:eastAsia="微软雅黑" w:cs="微软雅黑"/>
                <w:spacing w:val="7"/>
                <w:sz w:val="21"/>
                <w:szCs w:val="21"/>
              </w:rPr>
              <w:t>工</w:t>
            </w:r>
            <w:r>
              <w:rPr>
                <w:rFonts w:ascii="微软雅黑" w:hAnsi="微软雅黑" w:eastAsia="微软雅黑" w:cs="微软雅黑"/>
                <w:spacing w:val="18"/>
                <w:sz w:val="21"/>
                <w:szCs w:val="21"/>
              </w:rPr>
              <w:t>贸</w:t>
            </w:r>
            <w:r>
              <w:rPr>
                <w:rFonts w:ascii="微软雅黑" w:hAnsi="微软雅黑" w:eastAsia="微软雅黑" w:cs="微软雅黑"/>
                <w:spacing w:val="14"/>
                <w:sz w:val="21"/>
                <w:szCs w:val="21"/>
              </w:rPr>
              <w:t>行</w:t>
            </w:r>
            <w:r>
              <w:rPr>
                <w:rFonts w:ascii="微软雅黑" w:hAnsi="微软雅黑" w:eastAsia="微软雅黑" w:cs="微软雅黑"/>
                <w:spacing w:val="9"/>
                <w:sz w:val="21"/>
                <w:szCs w:val="21"/>
              </w:rPr>
              <w:t>业重大生产安全事故隐患判定标准(2017版)〉的</w:t>
            </w:r>
            <w:r>
              <w:rPr>
                <w:rFonts w:ascii="微软雅黑" w:hAnsi="微软雅黑" w:eastAsia="微软雅黑" w:cs="微软雅黑"/>
                <w:spacing w:val="-1"/>
                <w:sz w:val="21"/>
                <w:szCs w:val="21"/>
              </w:rPr>
              <w:t>通知》</w:t>
            </w:r>
            <w:r>
              <w:rPr>
                <w:rFonts w:ascii="微软雅黑" w:hAnsi="微软雅黑" w:eastAsia="微软雅黑" w:cs="微软雅黑"/>
                <w:sz w:val="21"/>
                <w:szCs w:val="21"/>
              </w:rPr>
              <w:t>(安监总管四〔2017〕129号)规定:</w:t>
            </w:r>
          </w:p>
          <w:p w14:paraId="2E44C7B4">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14:paraId="7F0B93AD">
            <w:pPr>
              <w:spacing w:line="198" w:lineRule="auto"/>
              <w:ind w:left="33" w:right="33" w:firstLine="4"/>
              <w:rPr>
                <w:rFonts w:ascii="微软雅黑" w:hAnsi="微软雅黑" w:eastAsia="微软雅黑" w:cs="微软雅黑"/>
                <w:sz w:val="21"/>
                <w:szCs w:val="21"/>
              </w:rPr>
            </w:pPr>
            <w:r>
              <w:rPr>
                <w:rFonts w:ascii="微软雅黑" w:hAnsi="微软雅黑" w:eastAsia="微软雅黑" w:cs="微软雅黑"/>
                <w:spacing w:val="10"/>
                <w:sz w:val="21"/>
                <w:szCs w:val="21"/>
              </w:rPr>
              <w:t>(</w:t>
            </w:r>
            <w:r>
              <w:rPr>
                <w:rFonts w:ascii="微软雅黑" w:hAnsi="微软雅黑" w:eastAsia="微软雅黑" w:cs="微软雅黑"/>
                <w:spacing w:val="8"/>
                <w:sz w:val="21"/>
                <w:szCs w:val="21"/>
              </w:rPr>
              <w:t>五)轻工行业。</w:t>
            </w:r>
            <w:r>
              <w:rPr>
                <w:rFonts w:ascii="微软雅黑" w:hAnsi="微软雅黑" w:eastAsia="微软雅黑" w:cs="微软雅黑"/>
                <w:spacing w:val="10"/>
                <w:sz w:val="21"/>
                <w:szCs w:val="21"/>
              </w:rPr>
              <w:t>3.纸浆制造、造纸企业使用水蒸气或明火直接加热钢瓶</w:t>
            </w:r>
            <w:r>
              <w:rPr>
                <w:rFonts w:ascii="微软雅黑" w:hAnsi="微软雅黑" w:eastAsia="微软雅黑" w:cs="微软雅黑"/>
                <w:spacing w:val="9"/>
                <w:sz w:val="21"/>
                <w:szCs w:val="21"/>
              </w:rPr>
              <w:t>汽</w:t>
            </w:r>
            <w:r>
              <w:rPr>
                <w:rFonts w:ascii="微软雅黑" w:hAnsi="微软雅黑" w:eastAsia="微软雅黑" w:cs="微软雅黑"/>
                <w:spacing w:val="-1"/>
                <w:sz w:val="21"/>
                <w:szCs w:val="21"/>
              </w:rPr>
              <w:t>化液氯。</w:t>
            </w:r>
          </w:p>
        </w:tc>
        <w:tc>
          <w:tcPr>
            <w:tcW w:w="5555" w:type="dxa"/>
            <w:tcBorders>
              <w:top w:val="single" w:color="000000" w:sz="2" w:space="0"/>
              <w:bottom w:val="single" w:color="000000" w:sz="2" w:space="0"/>
            </w:tcBorders>
            <w:vAlign w:val="top"/>
          </w:tcPr>
          <w:p w14:paraId="7CBF4352">
            <w:pPr>
              <w:spacing w:line="198" w:lineRule="auto"/>
              <w:ind w:left="33" w:right="33" w:firstLine="4"/>
              <w:rPr>
                <w:rFonts w:ascii="微软雅黑" w:hAnsi="微软雅黑" w:eastAsia="微软雅黑" w:cs="微软雅黑"/>
                <w:spacing w:val="10"/>
                <w:sz w:val="21"/>
                <w:szCs w:val="21"/>
              </w:rPr>
            </w:pPr>
            <w:r>
              <w:rPr>
                <w:rFonts w:hint="eastAsia" w:ascii="微软雅黑" w:hAnsi="微软雅黑" w:eastAsia="微软雅黑" w:cs="微软雅黑"/>
                <w:spacing w:val="22"/>
                <w:sz w:val="21"/>
                <w:szCs w:val="21"/>
                <w:lang w:val="en-US" w:eastAsia="zh-CN"/>
              </w:rPr>
              <w:t>是</w:t>
            </w:r>
          </w:p>
        </w:tc>
      </w:tr>
      <w:tr w14:paraId="29AA67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86" w:hRule="atLeast"/>
        </w:trPr>
        <w:tc>
          <w:tcPr>
            <w:tcW w:w="712" w:type="dxa"/>
            <w:tcBorders>
              <w:top w:val="single" w:color="000000" w:sz="2" w:space="0"/>
              <w:bottom w:val="single" w:color="000000" w:sz="2" w:space="0"/>
            </w:tcBorders>
            <w:vAlign w:val="top"/>
          </w:tcPr>
          <w:p w14:paraId="60637D02">
            <w:pPr>
              <w:spacing w:line="275" w:lineRule="auto"/>
              <w:rPr>
                <w:rFonts w:ascii="Arial"/>
                <w:sz w:val="21"/>
              </w:rPr>
            </w:pPr>
          </w:p>
          <w:p w14:paraId="2EE1EAAC">
            <w:pPr>
              <w:spacing w:line="275" w:lineRule="auto"/>
              <w:rPr>
                <w:rFonts w:ascii="Arial"/>
                <w:sz w:val="21"/>
              </w:rPr>
            </w:pPr>
          </w:p>
          <w:p w14:paraId="3B41DEC9">
            <w:pPr>
              <w:spacing w:line="276" w:lineRule="auto"/>
              <w:rPr>
                <w:rFonts w:ascii="Arial"/>
                <w:sz w:val="21"/>
              </w:rPr>
            </w:pPr>
          </w:p>
          <w:p w14:paraId="656EB0DB">
            <w:pPr>
              <w:spacing w:line="276" w:lineRule="auto"/>
              <w:rPr>
                <w:rFonts w:ascii="Arial"/>
                <w:sz w:val="21"/>
              </w:rPr>
            </w:pPr>
          </w:p>
          <w:p w14:paraId="2D4E05FC">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88</w:t>
            </w:r>
          </w:p>
        </w:tc>
        <w:tc>
          <w:tcPr>
            <w:tcW w:w="1309" w:type="dxa"/>
            <w:vMerge w:val="continue"/>
            <w:tcBorders>
              <w:top w:val="nil"/>
              <w:bottom w:val="single" w:color="000000" w:sz="2" w:space="0"/>
            </w:tcBorders>
            <w:vAlign w:val="top"/>
          </w:tcPr>
          <w:p w14:paraId="1F0E8093">
            <w:pPr>
              <w:rPr>
                <w:rFonts w:ascii="Arial"/>
                <w:sz w:val="21"/>
              </w:rPr>
            </w:pPr>
          </w:p>
        </w:tc>
        <w:tc>
          <w:tcPr>
            <w:tcW w:w="6771" w:type="dxa"/>
            <w:tcBorders>
              <w:top w:val="single" w:color="000000" w:sz="2" w:space="0"/>
              <w:bottom w:val="single" w:color="000000" w:sz="2" w:space="0"/>
            </w:tcBorders>
            <w:vAlign w:val="top"/>
          </w:tcPr>
          <w:p w14:paraId="0C4BC6FA">
            <w:pPr>
              <w:spacing w:line="310" w:lineRule="auto"/>
              <w:rPr>
                <w:rFonts w:ascii="Arial"/>
                <w:sz w:val="21"/>
              </w:rPr>
            </w:pPr>
          </w:p>
          <w:p w14:paraId="5179E642">
            <w:pPr>
              <w:spacing w:line="310" w:lineRule="auto"/>
              <w:rPr>
                <w:rFonts w:ascii="Arial"/>
                <w:sz w:val="21"/>
              </w:rPr>
            </w:pPr>
          </w:p>
          <w:p w14:paraId="1C8E4E05">
            <w:pPr>
              <w:spacing w:line="310" w:lineRule="auto"/>
              <w:rPr>
                <w:rFonts w:ascii="Arial"/>
                <w:sz w:val="21"/>
              </w:rPr>
            </w:pPr>
          </w:p>
          <w:p w14:paraId="0EC35EDD">
            <w:pPr>
              <w:spacing w:before="90" w:line="221" w:lineRule="auto"/>
              <w:ind w:left="46" w:right="92" w:firstLine="27"/>
              <w:rPr>
                <w:rFonts w:ascii="微软雅黑" w:hAnsi="微软雅黑" w:eastAsia="微软雅黑" w:cs="微软雅黑"/>
                <w:sz w:val="21"/>
                <w:szCs w:val="21"/>
              </w:rPr>
            </w:pPr>
            <w:r>
              <w:rPr>
                <w:rFonts w:ascii="微软雅黑" w:hAnsi="微软雅黑" w:eastAsia="微软雅黑" w:cs="微软雅黑"/>
                <w:spacing w:val="10"/>
                <w:sz w:val="21"/>
                <w:szCs w:val="21"/>
              </w:rPr>
              <w:t>日</w:t>
            </w:r>
            <w:r>
              <w:rPr>
                <w:rFonts w:ascii="微软雅黑" w:hAnsi="微软雅黑" w:eastAsia="微软雅黑" w:cs="微软雅黑"/>
                <w:spacing w:val="5"/>
                <w:sz w:val="21"/>
                <w:szCs w:val="21"/>
              </w:rPr>
              <w:t>用玻璃制造企业炉、窑类设备本体及附属设施是否出现开裂、腐蚀</w:t>
            </w:r>
            <w:r>
              <w:rPr>
                <w:rFonts w:ascii="微软雅黑" w:hAnsi="微软雅黑" w:eastAsia="微软雅黑" w:cs="微软雅黑"/>
                <w:spacing w:val="7"/>
                <w:sz w:val="21"/>
                <w:szCs w:val="21"/>
              </w:rPr>
              <w:t>、破损、衬砖损坏、壳体发红及明显弯曲变</w:t>
            </w:r>
            <w:r>
              <w:rPr>
                <w:rFonts w:ascii="微软雅黑" w:hAnsi="微软雅黑" w:eastAsia="微软雅黑" w:cs="微软雅黑"/>
                <w:spacing w:val="3"/>
                <w:sz w:val="21"/>
                <w:szCs w:val="21"/>
              </w:rPr>
              <w:t>形</w:t>
            </w:r>
          </w:p>
        </w:tc>
        <w:tc>
          <w:tcPr>
            <w:tcW w:w="1309" w:type="dxa"/>
            <w:vMerge w:val="continue"/>
            <w:tcBorders>
              <w:top w:val="nil"/>
              <w:bottom w:val="single" w:color="000000" w:sz="2" w:space="0"/>
            </w:tcBorders>
            <w:vAlign w:val="top"/>
          </w:tcPr>
          <w:p w14:paraId="026EE05F">
            <w:pPr>
              <w:rPr>
                <w:rFonts w:ascii="Arial"/>
                <w:sz w:val="21"/>
              </w:rPr>
            </w:pPr>
          </w:p>
        </w:tc>
        <w:tc>
          <w:tcPr>
            <w:tcW w:w="2166" w:type="dxa"/>
            <w:tcBorders>
              <w:top w:val="single" w:color="000000" w:sz="2" w:space="0"/>
              <w:bottom w:val="single" w:color="000000" w:sz="2" w:space="0"/>
            </w:tcBorders>
            <w:vAlign w:val="top"/>
          </w:tcPr>
          <w:p w14:paraId="50132C24">
            <w:pPr>
              <w:spacing w:line="267" w:lineRule="auto"/>
              <w:rPr>
                <w:rFonts w:ascii="Arial"/>
                <w:sz w:val="21"/>
              </w:rPr>
            </w:pPr>
          </w:p>
          <w:p w14:paraId="5308C26E">
            <w:pPr>
              <w:spacing w:line="267" w:lineRule="auto"/>
              <w:rPr>
                <w:rFonts w:ascii="Arial"/>
                <w:sz w:val="21"/>
              </w:rPr>
            </w:pPr>
          </w:p>
          <w:p w14:paraId="148DF521">
            <w:pPr>
              <w:spacing w:line="267" w:lineRule="auto"/>
              <w:rPr>
                <w:rFonts w:ascii="Arial"/>
                <w:sz w:val="21"/>
              </w:rPr>
            </w:pPr>
          </w:p>
          <w:p w14:paraId="15942F99">
            <w:pPr>
              <w:spacing w:line="267" w:lineRule="auto"/>
              <w:rPr>
                <w:rFonts w:ascii="Arial"/>
                <w:sz w:val="21"/>
              </w:rPr>
            </w:pPr>
          </w:p>
          <w:p w14:paraId="62845193">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1B9A19EB">
            <w:pPr>
              <w:spacing w:line="266" w:lineRule="auto"/>
              <w:rPr>
                <w:rFonts w:ascii="Arial"/>
                <w:sz w:val="21"/>
              </w:rPr>
            </w:pPr>
          </w:p>
          <w:p w14:paraId="6CDB85F7">
            <w:pPr>
              <w:spacing w:line="267" w:lineRule="auto"/>
              <w:rPr>
                <w:rFonts w:ascii="Arial"/>
                <w:sz w:val="21"/>
              </w:rPr>
            </w:pPr>
          </w:p>
          <w:p w14:paraId="4A2CEEB0">
            <w:pPr>
              <w:spacing w:line="267" w:lineRule="auto"/>
              <w:rPr>
                <w:rFonts w:ascii="Arial"/>
                <w:sz w:val="21"/>
              </w:rPr>
            </w:pPr>
          </w:p>
          <w:p w14:paraId="7FC0DFD9">
            <w:pPr>
              <w:spacing w:line="267" w:lineRule="auto"/>
              <w:rPr>
                <w:rFonts w:ascii="Arial"/>
                <w:sz w:val="21"/>
              </w:rPr>
            </w:pPr>
          </w:p>
          <w:p w14:paraId="64D958BB">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5076855D">
            <w:pPr>
              <w:spacing w:line="267" w:lineRule="auto"/>
              <w:rPr>
                <w:rFonts w:ascii="Arial"/>
                <w:sz w:val="21"/>
              </w:rPr>
            </w:pPr>
          </w:p>
          <w:p w14:paraId="6E5F424C">
            <w:pPr>
              <w:spacing w:line="267" w:lineRule="auto"/>
              <w:rPr>
                <w:rFonts w:ascii="Arial"/>
                <w:sz w:val="21"/>
              </w:rPr>
            </w:pPr>
          </w:p>
          <w:p w14:paraId="0000FE66">
            <w:pPr>
              <w:spacing w:line="267" w:lineRule="auto"/>
              <w:rPr>
                <w:rFonts w:ascii="Arial"/>
                <w:sz w:val="21"/>
              </w:rPr>
            </w:pPr>
          </w:p>
          <w:p w14:paraId="28631D48">
            <w:pPr>
              <w:spacing w:line="267" w:lineRule="auto"/>
              <w:rPr>
                <w:rFonts w:ascii="Arial"/>
                <w:sz w:val="21"/>
              </w:rPr>
            </w:pPr>
          </w:p>
          <w:p w14:paraId="21F839BA">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0C17AD04">
            <w:pPr>
              <w:spacing w:before="6" w:line="195" w:lineRule="auto"/>
              <w:ind w:left="33" w:right="191" w:hanging="10"/>
              <w:rPr>
                <w:rFonts w:ascii="微软雅黑" w:hAnsi="微软雅黑" w:eastAsia="微软雅黑" w:cs="微软雅黑"/>
                <w:sz w:val="21"/>
                <w:szCs w:val="21"/>
              </w:rPr>
            </w:pPr>
            <w:r>
              <w:rPr>
                <w:rFonts w:ascii="微软雅黑" w:hAnsi="微软雅黑" w:eastAsia="微软雅黑" w:cs="微软雅黑"/>
                <w:spacing w:val="9"/>
                <w:sz w:val="21"/>
                <w:szCs w:val="21"/>
              </w:rPr>
              <w:t>【部门规范性文件】《国家安全监管总局关于印发〈</w:t>
            </w:r>
            <w:r>
              <w:rPr>
                <w:rFonts w:ascii="微软雅黑" w:hAnsi="微软雅黑" w:eastAsia="微软雅黑" w:cs="微软雅黑"/>
                <w:spacing w:val="7"/>
                <w:sz w:val="21"/>
                <w:szCs w:val="21"/>
              </w:rPr>
              <w:t>工</w:t>
            </w:r>
            <w:r>
              <w:rPr>
                <w:rFonts w:ascii="微软雅黑" w:hAnsi="微软雅黑" w:eastAsia="微软雅黑" w:cs="微软雅黑"/>
                <w:spacing w:val="18"/>
                <w:sz w:val="21"/>
                <w:szCs w:val="21"/>
              </w:rPr>
              <w:t>贸</w:t>
            </w:r>
            <w:r>
              <w:rPr>
                <w:rFonts w:ascii="微软雅黑" w:hAnsi="微软雅黑" w:eastAsia="微软雅黑" w:cs="微软雅黑"/>
                <w:spacing w:val="14"/>
                <w:sz w:val="21"/>
                <w:szCs w:val="21"/>
              </w:rPr>
              <w:t>行</w:t>
            </w:r>
            <w:r>
              <w:rPr>
                <w:rFonts w:ascii="微软雅黑" w:hAnsi="微软雅黑" w:eastAsia="微软雅黑" w:cs="微软雅黑"/>
                <w:spacing w:val="9"/>
                <w:sz w:val="21"/>
                <w:szCs w:val="21"/>
              </w:rPr>
              <w:t>业重大生产安全事故隐患判定标准(2017版)〉的</w:t>
            </w:r>
            <w:r>
              <w:rPr>
                <w:rFonts w:ascii="微软雅黑" w:hAnsi="微软雅黑" w:eastAsia="微软雅黑" w:cs="微软雅黑"/>
                <w:spacing w:val="-1"/>
                <w:sz w:val="21"/>
                <w:szCs w:val="21"/>
              </w:rPr>
              <w:t>通知》(安监总</w:t>
            </w:r>
            <w:r>
              <w:rPr>
                <w:rFonts w:ascii="微软雅黑" w:hAnsi="微软雅黑" w:eastAsia="微软雅黑" w:cs="微软雅黑"/>
                <w:sz w:val="21"/>
                <w:szCs w:val="21"/>
              </w:rPr>
              <w:t>管四〔2017〕129号)规定：</w:t>
            </w:r>
          </w:p>
          <w:p w14:paraId="42E0BEEA">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14:paraId="2ABB947B">
            <w:pPr>
              <w:spacing w:line="198" w:lineRule="auto"/>
              <w:ind w:left="33" w:right="38" w:firstLine="4"/>
              <w:rPr>
                <w:rFonts w:ascii="微软雅黑" w:hAnsi="微软雅黑" w:eastAsia="微软雅黑" w:cs="微软雅黑"/>
                <w:sz w:val="21"/>
                <w:szCs w:val="21"/>
              </w:rPr>
            </w:pPr>
            <w:r>
              <w:rPr>
                <w:rFonts w:ascii="微软雅黑" w:hAnsi="微软雅黑" w:eastAsia="微软雅黑" w:cs="微软雅黑"/>
                <w:spacing w:val="1"/>
                <w:sz w:val="21"/>
                <w:szCs w:val="21"/>
              </w:rPr>
              <w:t>(</w:t>
            </w:r>
            <w:r>
              <w:rPr>
                <w:rFonts w:ascii="微软雅黑" w:hAnsi="微软雅黑" w:eastAsia="微软雅黑" w:cs="微软雅黑"/>
                <w:sz w:val="21"/>
                <w:szCs w:val="21"/>
              </w:rPr>
              <w:t>五)轻工行业。</w:t>
            </w:r>
            <w:r>
              <w:rPr>
                <w:rFonts w:ascii="微软雅黑" w:hAnsi="微软雅黑" w:eastAsia="微软雅黑" w:cs="微软雅黑"/>
                <w:spacing w:val="10"/>
                <w:sz w:val="21"/>
                <w:szCs w:val="21"/>
              </w:rPr>
              <w:t>5</w:t>
            </w:r>
            <w:r>
              <w:rPr>
                <w:rFonts w:ascii="微软雅黑" w:hAnsi="微软雅黑" w:eastAsia="微软雅黑" w:cs="微软雅黑"/>
                <w:spacing w:val="7"/>
                <w:sz w:val="21"/>
                <w:szCs w:val="21"/>
              </w:rPr>
              <w:t>.日用玻璃制造企业炉、窑类设备本体及附属设施出现开</w:t>
            </w:r>
            <w:r>
              <w:rPr>
                <w:rFonts w:ascii="微软雅黑" w:hAnsi="微软雅黑" w:eastAsia="微软雅黑" w:cs="微软雅黑"/>
                <w:spacing w:val="11"/>
                <w:sz w:val="21"/>
                <w:szCs w:val="21"/>
              </w:rPr>
              <w:t>裂、腐蚀、破损、衬砖损坏、壳体发红及明显弯曲变形</w:t>
            </w:r>
          </w:p>
          <w:p w14:paraId="00CE282F">
            <w:pPr>
              <w:spacing w:before="122" w:line="132" w:lineRule="exact"/>
              <w:ind w:left="54"/>
              <w:rPr>
                <w:rFonts w:ascii="微软雅黑" w:hAnsi="微软雅黑" w:eastAsia="微软雅黑" w:cs="微软雅黑"/>
                <w:sz w:val="21"/>
                <w:szCs w:val="21"/>
              </w:rPr>
            </w:pPr>
            <w:r>
              <w:rPr>
                <w:rFonts w:ascii="微软雅黑" w:hAnsi="微软雅黑" w:eastAsia="微软雅黑" w:cs="微软雅黑"/>
                <w:position w:val="4"/>
                <w:sz w:val="21"/>
                <w:szCs w:val="21"/>
              </w:rPr>
              <w:t>。</w:t>
            </w:r>
          </w:p>
        </w:tc>
        <w:tc>
          <w:tcPr>
            <w:tcW w:w="5555" w:type="dxa"/>
            <w:tcBorders>
              <w:top w:val="single" w:color="000000" w:sz="2" w:space="0"/>
              <w:bottom w:val="single" w:color="000000" w:sz="2" w:space="0"/>
            </w:tcBorders>
            <w:vAlign w:val="top"/>
          </w:tcPr>
          <w:p w14:paraId="7F241BF8">
            <w:pPr>
              <w:spacing w:before="122" w:line="132" w:lineRule="exact"/>
              <w:ind w:left="54"/>
              <w:rPr>
                <w:rFonts w:ascii="微软雅黑" w:hAnsi="微软雅黑" w:eastAsia="微软雅黑" w:cs="微软雅黑"/>
                <w:position w:val="4"/>
                <w:sz w:val="21"/>
                <w:szCs w:val="21"/>
              </w:rPr>
            </w:pPr>
            <w:r>
              <w:rPr>
                <w:rFonts w:hint="eastAsia" w:ascii="微软雅黑" w:hAnsi="微软雅黑" w:eastAsia="微软雅黑" w:cs="微软雅黑"/>
                <w:spacing w:val="22"/>
                <w:sz w:val="21"/>
                <w:szCs w:val="21"/>
                <w:lang w:val="en-US" w:eastAsia="zh-CN"/>
              </w:rPr>
              <w:t>是</w:t>
            </w:r>
          </w:p>
        </w:tc>
      </w:tr>
      <w:tr w14:paraId="44DA93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74" w:hRule="atLeast"/>
        </w:trPr>
        <w:tc>
          <w:tcPr>
            <w:tcW w:w="712" w:type="dxa"/>
            <w:tcBorders>
              <w:top w:val="single" w:color="000000" w:sz="2" w:space="0"/>
              <w:bottom w:val="single" w:color="000000" w:sz="2" w:space="0"/>
            </w:tcBorders>
            <w:vAlign w:val="top"/>
          </w:tcPr>
          <w:p w14:paraId="4F2366FD">
            <w:pPr>
              <w:spacing w:line="250" w:lineRule="auto"/>
              <w:rPr>
                <w:rFonts w:ascii="Arial"/>
                <w:sz w:val="21"/>
              </w:rPr>
            </w:pPr>
          </w:p>
          <w:p w14:paraId="251D7EEB">
            <w:pPr>
              <w:spacing w:line="250" w:lineRule="auto"/>
              <w:rPr>
                <w:rFonts w:ascii="Arial"/>
                <w:sz w:val="21"/>
              </w:rPr>
            </w:pPr>
          </w:p>
          <w:p w14:paraId="18DC2A25">
            <w:pPr>
              <w:spacing w:line="250" w:lineRule="auto"/>
              <w:rPr>
                <w:rFonts w:ascii="Arial"/>
                <w:sz w:val="21"/>
              </w:rPr>
            </w:pPr>
          </w:p>
          <w:p w14:paraId="556CCFC9">
            <w:pPr>
              <w:spacing w:line="250" w:lineRule="auto"/>
              <w:rPr>
                <w:rFonts w:ascii="Arial"/>
                <w:sz w:val="21"/>
              </w:rPr>
            </w:pPr>
          </w:p>
          <w:p w14:paraId="163D99E7">
            <w:pPr>
              <w:spacing w:line="250" w:lineRule="auto"/>
              <w:rPr>
                <w:rFonts w:ascii="Arial"/>
                <w:sz w:val="21"/>
              </w:rPr>
            </w:pPr>
          </w:p>
          <w:p w14:paraId="05042B2D">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89</w:t>
            </w:r>
          </w:p>
        </w:tc>
        <w:tc>
          <w:tcPr>
            <w:tcW w:w="1309" w:type="dxa"/>
            <w:vMerge w:val="restart"/>
            <w:tcBorders>
              <w:top w:val="single" w:color="000000" w:sz="2" w:space="0"/>
              <w:bottom w:val="nil"/>
            </w:tcBorders>
            <w:vAlign w:val="top"/>
          </w:tcPr>
          <w:p w14:paraId="349646FC">
            <w:pPr>
              <w:spacing w:line="250" w:lineRule="auto"/>
              <w:rPr>
                <w:rFonts w:ascii="Arial"/>
                <w:sz w:val="21"/>
              </w:rPr>
            </w:pPr>
          </w:p>
          <w:p w14:paraId="4AA192BD">
            <w:pPr>
              <w:spacing w:line="251" w:lineRule="auto"/>
              <w:rPr>
                <w:rFonts w:ascii="Arial"/>
                <w:sz w:val="21"/>
              </w:rPr>
            </w:pPr>
          </w:p>
          <w:p w14:paraId="68B79FBB">
            <w:pPr>
              <w:spacing w:line="251" w:lineRule="auto"/>
              <w:rPr>
                <w:rFonts w:ascii="Arial"/>
                <w:sz w:val="21"/>
              </w:rPr>
            </w:pPr>
          </w:p>
          <w:p w14:paraId="5E65294B">
            <w:pPr>
              <w:spacing w:line="251" w:lineRule="auto"/>
              <w:rPr>
                <w:rFonts w:ascii="Arial"/>
                <w:sz w:val="21"/>
              </w:rPr>
            </w:pPr>
          </w:p>
          <w:p w14:paraId="73BF5962">
            <w:pPr>
              <w:spacing w:line="251" w:lineRule="auto"/>
              <w:rPr>
                <w:rFonts w:ascii="Arial"/>
                <w:sz w:val="21"/>
              </w:rPr>
            </w:pPr>
          </w:p>
          <w:p w14:paraId="63F2CCA5">
            <w:pPr>
              <w:spacing w:line="251" w:lineRule="auto"/>
              <w:rPr>
                <w:rFonts w:ascii="Arial"/>
                <w:sz w:val="21"/>
              </w:rPr>
            </w:pPr>
          </w:p>
          <w:p w14:paraId="0EE79FF3">
            <w:pPr>
              <w:spacing w:line="251" w:lineRule="auto"/>
              <w:rPr>
                <w:rFonts w:ascii="Arial"/>
                <w:sz w:val="21"/>
              </w:rPr>
            </w:pPr>
          </w:p>
          <w:p w14:paraId="79B183DF">
            <w:pPr>
              <w:spacing w:line="251" w:lineRule="auto"/>
              <w:rPr>
                <w:rFonts w:ascii="Arial"/>
                <w:sz w:val="21"/>
              </w:rPr>
            </w:pPr>
          </w:p>
          <w:p w14:paraId="65330599">
            <w:pPr>
              <w:spacing w:line="251" w:lineRule="auto"/>
              <w:rPr>
                <w:rFonts w:ascii="Arial"/>
                <w:sz w:val="21"/>
              </w:rPr>
            </w:pPr>
          </w:p>
          <w:p w14:paraId="5F6D6119">
            <w:pPr>
              <w:spacing w:line="251" w:lineRule="auto"/>
              <w:rPr>
                <w:rFonts w:ascii="Arial"/>
                <w:sz w:val="21"/>
              </w:rPr>
            </w:pPr>
          </w:p>
          <w:p w14:paraId="14310FED">
            <w:pPr>
              <w:spacing w:before="90" w:line="208" w:lineRule="auto"/>
              <w:ind w:left="52" w:right="158" w:hanging="18"/>
              <w:rPr>
                <w:rFonts w:ascii="微软雅黑" w:hAnsi="微软雅黑" w:eastAsia="微软雅黑" w:cs="微软雅黑"/>
                <w:sz w:val="21"/>
                <w:szCs w:val="21"/>
              </w:rPr>
            </w:pPr>
            <w:r>
              <w:rPr>
                <w:rFonts w:ascii="微软雅黑" w:hAnsi="微软雅黑" w:eastAsia="微软雅黑" w:cs="微软雅黑"/>
                <w:spacing w:val="10"/>
                <w:sz w:val="21"/>
                <w:szCs w:val="21"/>
              </w:rPr>
              <w:t>对纺织行业</w:t>
            </w:r>
            <w:r>
              <w:rPr>
                <w:rFonts w:ascii="微软雅黑" w:hAnsi="微软雅黑" w:eastAsia="微软雅黑" w:cs="微软雅黑"/>
                <w:spacing w:val="3"/>
                <w:sz w:val="21"/>
                <w:szCs w:val="21"/>
              </w:rPr>
              <w:t>的检查</w:t>
            </w:r>
          </w:p>
        </w:tc>
        <w:tc>
          <w:tcPr>
            <w:tcW w:w="6771" w:type="dxa"/>
            <w:tcBorders>
              <w:top w:val="single" w:color="000000" w:sz="2" w:space="0"/>
              <w:bottom w:val="single" w:color="000000" w:sz="2" w:space="0"/>
            </w:tcBorders>
            <w:vAlign w:val="top"/>
          </w:tcPr>
          <w:p w14:paraId="4D3572D8">
            <w:pPr>
              <w:spacing w:line="313" w:lineRule="auto"/>
              <w:rPr>
                <w:rFonts w:ascii="Arial"/>
                <w:sz w:val="21"/>
              </w:rPr>
            </w:pPr>
          </w:p>
          <w:p w14:paraId="01160A08">
            <w:pPr>
              <w:spacing w:line="313" w:lineRule="auto"/>
              <w:rPr>
                <w:rFonts w:ascii="Arial"/>
                <w:sz w:val="21"/>
              </w:rPr>
            </w:pPr>
          </w:p>
          <w:p w14:paraId="4F222B7F">
            <w:pPr>
              <w:spacing w:line="313" w:lineRule="auto"/>
              <w:rPr>
                <w:rFonts w:ascii="Arial"/>
                <w:sz w:val="21"/>
              </w:rPr>
            </w:pPr>
          </w:p>
          <w:p w14:paraId="523D22E6">
            <w:pPr>
              <w:spacing w:before="90" w:line="207" w:lineRule="auto"/>
              <w:ind w:left="23" w:right="92" w:firstLine="3"/>
              <w:rPr>
                <w:rFonts w:ascii="微软雅黑" w:hAnsi="微软雅黑" w:eastAsia="微软雅黑" w:cs="微软雅黑"/>
                <w:sz w:val="21"/>
                <w:szCs w:val="21"/>
              </w:rPr>
            </w:pPr>
            <w:r>
              <w:rPr>
                <w:rFonts w:ascii="微软雅黑" w:hAnsi="微软雅黑" w:eastAsia="微软雅黑" w:cs="微软雅黑"/>
                <w:spacing w:val="12"/>
                <w:sz w:val="21"/>
                <w:szCs w:val="21"/>
              </w:rPr>
              <w:t>纱、线</w:t>
            </w:r>
            <w:r>
              <w:rPr>
                <w:rFonts w:ascii="微软雅黑" w:hAnsi="微软雅黑" w:eastAsia="微软雅黑" w:cs="微软雅黑"/>
                <w:spacing w:val="8"/>
                <w:sz w:val="21"/>
                <w:szCs w:val="21"/>
              </w:rPr>
              <w:t>、</w:t>
            </w:r>
            <w:r>
              <w:rPr>
                <w:rFonts w:ascii="微软雅黑" w:hAnsi="微软雅黑" w:eastAsia="微软雅黑" w:cs="微软雅黑"/>
                <w:spacing w:val="6"/>
                <w:sz w:val="21"/>
                <w:szCs w:val="21"/>
              </w:rPr>
              <w:t>织物加工的烧毛、开幅、烘干等热定型工艺的汽化室、燃气</w:t>
            </w:r>
            <w:r>
              <w:rPr>
                <w:rFonts w:ascii="微软雅黑" w:hAnsi="微软雅黑" w:eastAsia="微软雅黑" w:cs="微软雅黑"/>
                <w:spacing w:val="16"/>
                <w:sz w:val="21"/>
                <w:szCs w:val="21"/>
              </w:rPr>
              <w:t>贮罐</w:t>
            </w:r>
            <w:r>
              <w:rPr>
                <w:rFonts w:ascii="微软雅黑" w:hAnsi="微软雅黑" w:eastAsia="微软雅黑" w:cs="微软雅黑"/>
                <w:spacing w:val="9"/>
                <w:sz w:val="21"/>
                <w:szCs w:val="21"/>
              </w:rPr>
              <w:t>、</w:t>
            </w:r>
            <w:r>
              <w:rPr>
                <w:rFonts w:ascii="微软雅黑" w:hAnsi="微软雅黑" w:eastAsia="微软雅黑" w:cs="微软雅黑"/>
                <w:spacing w:val="8"/>
                <w:sz w:val="21"/>
                <w:szCs w:val="21"/>
              </w:rPr>
              <w:t>储油罐、热媒炉等是否未与生产加工、人员密集场所明确分开</w:t>
            </w:r>
            <w:r>
              <w:rPr>
                <w:rFonts w:ascii="微软雅黑" w:hAnsi="微软雅黑" w:eastAsia="微软雅黑" w:cs="微软雅黑"/>
                <w:spacing w:val="13"/>
                <w:sz w:val="21"/>
                <w:szCs w:val="21"/>
              </w:rPr>
              <w:t>或</w:t>
            </w:r>
            <w:r>
              <w:rPr>
                <w:rFonts w:ascii="微软雅黑" w:hAnsi="微软雅黑" w:eastAsia="微软雅黑" w:cs="微软雅黑"/>
                <w:spacing w:val="10"/>
                <w:sz w:val="21"/>
                <w:szCs w:val="21"/>
              </w:rPr>
              <w:t>单独设置</w:t>
            </w:r>
          </w:p>
        </w:tc>
        <w:tc>
          <w:tcPr>
            <w:tcW w:w="1309" w:type="dxa"/>
            <w:vMerge w:val="restart"/>
            <w:tcBorders>
              <w:top w:val="single" w:color="000000" w:sz="2" w:space="0"/>
              <w:bottom w:val="nil"/>
            </w:tcBorders>
            <w:vAlign w:val="top"/>
          </w:tcPr>
          <w:p w14:paraId="74DC35F6">
            <w:pPr>
              <w:rPr>
                <w:rFonts w:ascii="Arial"/>
                <w:sz w:val="21"/>
              </w:rPr>
            </w:pPr>
          </w:p>
          <w:p w14:paraId="1A3EAB00">
            <w:pPr>
              <w:rPr>
                <w:rFonts w:ascii="Arial"/>
                <w:sz w:val="21"/>
              </w:rPr>
            </w:pPr>
          </w:p>
          <w:p w14:paraId="71960E9B">
            <w:pPr>
              <w:rPr>
                <w:rFonts w:ascii="Arial"/>
                <w:sz w:val="21"/>
              </w:rPr>
            </w:pPr>
          </w:p>
          <w:p w14:paraId="24C5AF0B">
            <w:pPr>
              <w:rPr>
                <w:rFonts w:ascii="Arial"/>
                <w:sz w:val="21"/>
              </w:rPr>
            </w:pPr>
          </w:p>
          <w:p w14:paraId="12BD2653">
            <w:pPr>
              <w:spacing w:line="241" w:lineRule="auto"/>
              <w:rPr>
                <w:rFonts w:ascii="Arial"/>
                <w:sz w:val="21"/>
              </w:rPr>
            </w:pPr>
          </w:p>
          <w:p w14:paraId="69487125">
            <w:pPr>
              <w:spacing w:line="241" w:lineRule="auto"/>
              <w:rPr>
                <w:rFonts w:ascii="Arial"/>
                <w:sz w:val="21"/>
              </w:rPr>
            </w:pPr>
          </w:p>
          <w:p w14:paraId="18352CB1">
            <w:pPr>
              <w:spacing w:line="241" w:lineRule="auto"/>
              <w:rPr>
                <w:rFonts w:ascii="Arial"/>
                <w:sz w:val="21"/>
              </w:rPr>
            </w:pPr>
          </w:p>
          <w:p w14:paraId="14150767">
            <w:pPr>
              <w:spacing w:line="241" w:lineRule="auto"/>
              <w:rPr>
                <w:rFonts w:ascii="Arial"/>
                <w:sz w:val="21"/>
              </w:rPr>
            </w:pPr>
          </w:p>
          <w:p w14:paraId="5D435EA8">
            <w:pPr>
              <w:spacing w:line="241" w:lineRule="auto"/>
              <w:rPr>
                <w:rFonts w:ascii="Arial"/>
                <w:sz w:val="21"/>
              </w:rPr>
            </w:pPr>
          </w:p>
          <w:p w14:paraId="144701B6">
            <w:pPr>
              <w:spacing w:line="241" w:lineRule="auto"/>
              <w:rPr>
                <w:rFonts w:ascii="Arial"/>
                <w:sz w:val="21"/>
              </w:rPr>
            </w:pPr>
          </w:p>
          <w:p w14:paraId="5BC0585C">
            <w:pPr>
              <w:spacing w:line="241" w:lineRule="auto"/>
              <w:rPr>
                <w:rFonts w:ascii="Arial"/>
                <w:sz w:val="21"/>
              </w:rPr>
            </w:pPr>
          </w:p>
          <w:p w14:paraId="2A5C8EC2">
            <w:pPr>
              <w:spacing w:before="90" w:line="208" w:lineRule="auto"/>
              <w:ind w:left="218"/>
              <w:rPr>
                <w:rFonts w:ascii="微软雅黑" w:hAnsi="微软雅黑" w:eastAsia="微软雅黑" w:cs="微软雅黑"/>
                <w:sz w:val="21"/>
                <w:szCs w:val="21"/>
              </w:rPr>
            </w:pPr>
            <w:r>
              <w:rPr>
                <w:rFonts w:ascii="微软雅黑" w:hAnsi="微软雅黑" w:eastAsia="微软雅黑" w:cs="微软雅黑"/>
                <w:spacing w:val="9"/>
                <w:sz w:val="21"/>
                <w:szCs w:val="21"/>
              </w:rPr>
              <w:t>纺织行业</w:t>
            </w:r>
          </w:p>
        </w:tc>
        <w:tc>
          <w:tcPr>
            <w:tcW w:w="2166" w:type="dxa"/>
            <w:tcBorders>
              <w:top w:val="single" w:color="000000" w:sz="2" w:space="0"/>
              <w:bottom w:val="single" w:color="000000" w:sz="2" w:space="0"/>
            </w:tcBorders>
            <w:vAlign w:val="top"/>
          </w:tcPr>
          <w:p w14:paraId="662F7E57">
            <w:pPr>
              <w:spacing w:line="243" w:lineRule="auto"/>
              <w:rPr>
                <w:rFonts w:ascii="Arial"/>
                <w:sz w:val="21"/>
              </w:rPr>
            </w:pPr>
          </w:p>
          <w:p w14:paraId="571C4660">
            <w:pPr>
              <w:spacing w:line="243" w:lineRule="auto"/>
              <w:rPr>
                <w:rFonts w:ascii="Arial"/>
                <w:sz w:val="21"/>
              </w:rPr>
            </w:pPr>
          </w:p>
          <w:p w14:paraId="3C6F33EF">
            <w:pPr>
              <w:spacing w:line="243" w:lineRule="auto"/>
              <w:rPr>
                <w:rFonts w:ascii="Arial"/>
                <w:sz w:val="21"/>
              </w:rPr>
            </w:pPr>
          </w:p>
          <w:p w14:paraId="7E945740">
            <w:pPr>
              <w:spacing w:line="243" w:lineRule="auto"/>
              <w:rPr>
                <w:rFonts w:ascii="Arial"/>
                <w:sz w:val="21"/>
              </w:rPr>
            </w:pPr>
          </w:p>
          <w:p w14:paraId="66FF1E31">
            <w:pPr>
              <w:spacing w:line="244" w:lineRule="auto"/>
              <w:rPr>
                <w:rFonts w:ascii="Arial"/>
                <w:sz w:val="21"/>
              </w:rPr>
            </w:pPr>
          </w:p>
          <w:p w14:paraId="0DFF1B69">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4B462594">
            <w:pPr>
              <w:spacing w:line="243" w:lineRule="auto"/>
              <w:rPr>
                <w:rFonts w:ascii="Arial"/>
                <w:sz w:val="21"/>
              </w:rPr>
            </w:pPr>
          </w:p>
          <w:p w14:paraId="14AD805A">
            <w:pPr>
              <w:spacing w:line="243" w:lineRule="auto"/>
              <w:rPr>
                <w:rFonts w:ascii="Arial"/>
                <w:sz w:val="21"/>
              </w:rPr>
            </w:pPr>
          </w:p>
          <w:p w14:paraId="2E5E85D0">
            <w:pPr>
              <w:spacing w:line="243" w:lineRule="auto"/>
              <w:rPr>
                <w:rFonts w:ascii="Arial"/>
                <w:sz w:val="21"/>
              </w:rPr>
            </w:pPr>
          </w:p>
          <w:p w14:paraId="34A22645">
            <w:pPr>
              <w:spacing w:line="243" w:lineRule="auto"/>
              <w:rPr>
                <w:rFonts w:ascii="Arial"/>
                <w:sz w:val="21"/>
              </w:rPr>
            </w:pPr>
          </w:p>
          <w:p w14:paraId="102428F8">
            <w:pPr>
              <w:spacing w:line="243" w:lineRule="auto"/>
              <w:rPr>
                <w:rFonts w:ascii="Arial"/>
                <w:sz w:val="21"/>
              </w:rPr>
            </w:pPr>
          </w:p>
          <w:p w14:paraId="4ADF609E">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07D93B6C">
            <w:pPr>
              <w:spacing w:line="243" w:lineRule="auto"/>
              <w:rPr>
                <w:rFonts w:ascii="Arial"/>
                <w:sz w:val="21"/>
              </w:rPr>
            </w:pPr>
          </w:p>
          <w:p w14:paraId="6BFF66F6">
            <w:pPr>
              <w:spacing w:line="243" w:lineRule="auto"/>
              <w:rPr>
                <w:rFonts w:ascii="Arial"/>
                <w:sz w:val="21"/>
              </w:rPr>
            </w:pPr>
          </w:p>
          <w:p w14:paraId="147868E3">
            <w:pPr>
              <w:spacing w:line="243" w:lineRule="auto"/>
              <w:rPr>
                <w:rFonts w:ascii="Arial"/>
                <w:sz w:val="21"/>
              </w:rPr>
            </w:pPr>
          </w:p>
          <w:p w14:paraId="5F56A3FA">
            <w:pPr>
              <w:spacing w:line="243" w:lineRule="auto"/>
              <w:rPr>
                <w:rFonts w:ascii="Arial"/>
                <w:sz w:val="21"/>
              </w:rPr>
            </w:pPr>
          </w:p>
          <w:p w14:paraId="0ABFB545">
            <w:pPr>
              <w:spacing w:line="244" w:lineRule="auto"/>
              <w:rPr>
                <w:rFonts w:ascii="Arial"/>
                <w:sz w:val="21"/>
              </w:rPr>
            </w:pPr>
          </w:p>
          <w:p w14:paraId="4659A779">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75005927">
            <w:pPr>
              <w:spacing w:before="15" w:line="195"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14:paraId="54487486">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14:paraId="6284378E">
            <w:pPr>
              <w:spacing w:before="2" w:line="201" w:lineRule="auto"/>
              <w:ind w:left="31" w:right="43" w:firstLine="5"/>
              <w:rPr>
                <w:rFonts w:ascii="微软雅黑" w:hAnsi="微软雅黑" w:eastAsia="微软雅黑" w:cs="微软雅黑"/>
                <w:sz w:val="21"/>
                <w:szCs w:val="21"/>
              </w:rPr>
            </w:pPr>
            <w:r>
              <w:rPr>
                <w:rFonts w:ascii="微软雅黑" w:hAnsi="微软雅黑" w:eastAsia="微软雅黑" w:cs="微软雅黑"/>
                <w:spacing w:val="10"/>
                <w:sz w:val="21"/>
                <w:szCs w:val="21"/>
              </w:rPr>
              <w:t>(</w:t>
            </w:r>
            <w:r>
              <w:rPr>
                <w:rFonts w:ascii="微软雅黑" w:hAnsi="微软雅黑" w:eastAsia="微软雅黑" w:cs="微软雅黑"/>
                <w:spacing w:val="8"/>
                <w:sz w:val="21"/>
                <w:szCs w:val="21"/>
              </w:rPr>
              <w:t>六)纺织行业。</w:t>
            </w:r>
            <w:r>
              <w:rPr>
                <w:rFonts w:ascii="微软雅黑" w:hAnsi="微软雅黑" w:eastAsia="微软雅黑" w:cs="微软雅黑"/>
                <w:spacing w:val="18"/>
                <w:sz w:val="21"/>
                <w:szCs w:val="21"/>
              </w:rPr>
              <w:t>1</w:t>
            </w:r>
            <w:r>
              <w:rPr>
                <w:rFonts w:ascii="微软雅黑" w:hAnsi="微软雅黑" w:eastAsia="微软雅黑" w:cs="微软雅黑"/>
                <w:spacing w:val="16"/>
                <w:sz w:val="21"/>
                <w:szCs w:val="21"/>
              </w:rPr>
              <w:t>.</w:t>
            </w:r>
            <w:r>
              <w:rPr>
                <w:rFonts w:ascii="微软雅黑" w:hAnsi="微软雅黑" w:eastAsia="微软雅黑" w:cs="微软雅黑"/>
                <w:spacing w:val="9"/>
                <w:sz w:val="21"/>
                <w:szCs w:val="21"/>
              </w:rPr>
              <w:t>纱、线、织物加工的烧毛、开幅、烘干等热定型工艺的</w:t>
            </w:r>
            <w:r>
              <w:rPr>
                <w:rFonts w:ascii="微软雅黑" w:hAnsi="微软雅黑" w:eastAsia="微软雅黑" w:cs="微软雅黑"/>
                <w:spacing w:val="12"/>
                <w:sz w:val="21"/>
                <w:szCs w:val="21"/>
              </w:rPr>
              <w:t>汽</w:t>
            </w:r>
            <w:r>
              <w:rPr>
                <w:rFonts w:ascii="微软雅黑" w:hAnsi="微软雅黑" w:eastAsia="微软雅黑" w:cs="微软雅黑"/>
                <w:spacing w:val="10"/>
                <w:sz w:val="21"/>
                <w:szCs w:val="21"/>
              </w:rPr>
              <w:t>化</w:t>
            </w:r>
            <w:r>
              <w:rPr>
                <w:rFonts w:ascii="微软雅黑" w:hAnsi="微软雅黑" w:eastAsia="微软雅黑" w:cs="微软雅黑"/>
                <w:spacing w:val="6"/>
                <w:sz w:val="21"/>
                <w:szCs w:val="21"/>
              </w:rPr>
              <w:t>室、燃气贮罐、储油罐、热媒炉等未与生产加工、</w:t>
            </w:r>
            <w:r>
              <w:rPr>
                <w:rFonts w:ascii="微软雅黑" w:hAnsi="微软雅黑" w:eastAsia="微软雅黑" w:cs="微软雅黑"/>
                <w:spacing w:val="10"/>
                <w:sz w:val="21"/>
                <w:szCs w:val="21"/>
              </w:rPr>
              <w:t>人员密集场所明确分开或单独设置。</w:t>
            </w:r>
          </w:p>
        </w:tc>
        <w:tc>
          <w:tcPr>
            <w:tcW w:w="5555" w:type="dxa"/>
            <w:tcBorders>
              <w:top w:val="single" w:color="000000" w:sz="2" w:space="0"/>
              <w:bottom w:val="single" w:color="000000" w:sz="2" w:space="0"/>
            </w:tcBorders>
            <w:vAlign w:val="top"/>
          </w:tcPr>
          <w:p w14:paraId="2CF76CCB">
            <w:pPr>
              <w:spacing w:before="2" w:line="201" w:lineRule="auto"/>
              <w:ind w:left="31" w:right="43" w:firstLine="5"/>
              <w:rPr>
                <w:rFonts w:ascii="微软雅黑" w:hAnsi="微软雅黑" w:eastAsia="微软雅黑" w:cs="微软雅黑"/>
                <w:spacing w:val="10"/>
                <w:sz w:val="21"/>
                <w:szCs w:val="21"/>
              </w:rPr>
            </w:pPr>
            <w:r>
              <w:rPr>
                <w:rFonts w:hint="eastAsia" w:ascii="微软雅黑" w:hAnsi="微软雅黑" w:eastAsia="微软雅黑" w:cs="微软雅黑"/>
                <w:spacing w:val="22"/>
                <w:sz w:val="21"/>
                <w:szCs w:val="21"/>
                <w:lang w:val="en-US" w:eastAsia="zh-CN"/>
              </w:rPr>
              <w:t>是</w:t>
            </w:r>
          </w:p>
        </w:tc>
      </w:tr>
      <w:tr w14:paraId="2558A2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74" w:hRule="atLeast"/>
        </w:trPr>
        <w:tc>
          <w:tcPr>
            <w:tcW w:w="712" w:type="dxa"/>
            <w:tcBorders>
              <w:top w:val="single" w:color="000000" w:sz="2" w:space="0"/>
              <w:bottom w:val="single" w:color="000000" w:sz="2" w:space="0"/>
            </w:tcBorders>
            <w:vAlign w:val="top"/>
          </w:tcPr>
          <w:p w14:paraId="53FE506A">
            <w:pPr>
              <w:spacing w:line="250" w:lineRule="auto"/>
              <w:rPr>
                <w:rFonts w:ascii="Arial"/>
                <w:sz w:val="21"/>
              </w:rPr>
            </w:pPr>
          </w:p>
          <w:p w14:paraId="2496B7FC">
            <w:pPr>
              <w:spacing w:line="250" w:lineRule="auto"/>
              <w:rPr>
                <w:rFonts w:ascii="Arial"/>
                <w:sz w:val="21"/>
              </w:rPr>
            </w:pPr>
          </w:p>
          <w:p w14:paraId="557BE3A4">
            <w:pPr>
              <w:spacing w:line="250" w:lineRule="auto"/>
              <w:rPr>
                <w:rFonts w:ascii="Arial"/>
                <w:sz w:val="21"/>
              </w:rPr>
            </w:pPr>
          </w:p>
          <w:p w14:paraId="6EECF424">
            <w:pPr>
              <w:spacing w:line="250" w:lineRule="auto"/>
              <w:rPr>
                <w:rFonts w:ascii="Arial"/>
                <w:sz w:val="21"/>
              </w:rPr>
            </w:pPr>
          </w:p>
          <w:p w14:paraId="2D5740F1">
            <w:pPr>
              <w:spacing w:line="251" w:lineRule="auto"/>
              <w:rPr>
                <w:rFonts w:ascii="Arial"/>
                <w:sz w:val="21"/>
              </w:rPr>
            </w:pPr>
          </w:p>
          <w:p w14:paraId="33DB9529">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90</w:t>
            </w:r>
          </w:p>
        </w:tc>
        <w:tc>
          <w:tcPr>
            <w:tcW w:w="1309" w:type="dxa"/>
            <w:vMerge w:val="continue"/>
            <w:tcBorders>
              <w:top w:val="nil"/>
              <w:bottom w:val="single" w:color="000000" w:sz="2" w:space="0"/>
            </w:tcBorders>
            <w:vAlign w:val="top"/>
          </w:tcPr>
          <w:p w14:paraId="4EA801C2">
            <w:pPr>
              <w:rPr>
                <w:rFonts w:ascii="Arial"/>
                <w:sz w:val="21"/>
              </w:rPr>
            </w:pPr>
          </w:p>
        </w:tc>
        <w:tc>
          <w:tcPr>
            <w:tcW w:w="6771" w:type="dxa"/>
            <w:tcBorders>
              <w:top w:val="single" w:color="000000" w:sz="2" w:space="0"/>
              <w:bottom w:val="single" w:color="000000" w:sz="2" w:space="0"/>
            </w:tcBorders>
            <w:vAlign w:val="top"/>
          </w:tcPr>
          <w:p w14:paraId="194FB3C0">
            <w:pPr>
              <w:spacing w:line="312" w:lineRule="auto"/>
              <w:rPr>
                <w:rFonts w:ascii="Arial"/>
                <w:sz w:val="21"/>
              </w:rPr>
            </w:pPr>
          </w:p>
          <w:p w14:paraId="703B9363">
            <w:pPr>
              <w:spacing w:line="313" w:lineRule="auto"/>
              <w:rPr>
                <w:rFonts w:ascii="Arial"/>
                <w:sz w:val="21"/>
              </w:rPr>
            </w:pPr>
          </w:p>
          <w:p w14:paraId="73DDFEFF">
            <w:pPr>
              <w:spacing w:line="313" w:lineRule="auto"/>
              <w:rPr>
                <w:rFonts w:ascii="Arial"/>
                <w:sz w:val="21"/>
              </w:rPr>
            </w:pPr>
          </w:p>
          <w:p w14:paraId="386DA030">
            <w:pPr>
              <w:spacing w:before="90" w:line="208" w:lineRule="auto"/>
              <w:ind w:left="25" w:right="90"/>
              <w:rPr>
                <w:rFonts w:ascii="微软雅黑" w:hAnsi="微软雅黑" w:eastAsia="微软雅黑" w:cs="微软雅黑"/>
                <w:sz w:val="21"/>
                <w:szCs w:val="21"/>
              </w:rPr>
            </w:pPr>
            <w:r>
              <w:rPr>
                <w:rFonts w:ascii="微软雅黑" w:hAnsi="微软雅黑" w:eastAsia="微软雅黑" w:cs="微软雅黑"/>
                <w:spacing w:val="20"/>
                <w:sz w:val="21"/>
                <w:szCs w:val="21"/>
              </w:rPr>
              <w:t>保</w:t>
            </w:r>
            <w:r>
              <w:rPr>
                <w:rFonts w:ascii="微软雅黑" w:hAnsi="微软雅黑" w:eastAsia="微软雅黑" w:cs="微软雅黑"/>
                <w:spacing w:val="16"/>
                <w:sz w:val="21"/>
                <w:szCs w:val="21"/>
              </w:rPr>
              <w:t>险</w:t>
            </w:r>
            <w:r>
              <w:rPr>
                <w:rFonts w:ascii="微软雅黑" w:hAnsi="微软雅黑" w:eastAsia="微软雅黑" w:cs="微软雅黑"/>
                <w:spacing w:val="10"/>
                <w:sz w:val="21"/>
                <w:szCs w:val="21"/>
              </w:rPr>
              <w:t>粉、双氧水、亚氯酸钠、雕白粉(吊白块)等危险品与禁忌物料</w:t>
            </w:r>
            <w:r>
              <w:rPr>
                <w:rFonts w:ascii="微软雅黑" w:hAnsi="微软雅黑" w:eastAsia="微软雅黑" w:cs="微软雅黑"/>
                <w:spacing w:val="4"/>
                <w:sz w:val="21"/>
                <w:szCs w:val="21"/>
              </w:rPr>
              <w:t>混合贮存的保险粉是否露</w:t>
            </w:r>
            <w:r>
              <w:rPr>
                <w:rFonts w:ascii="微软雅黑" w:hAnsi="微软雅黑" w:eastAsia="微软雅黑" w:cs="微软雅黑"/>
                <w:spacing w:val="3"/>
                <w:sz w:val="21"/>
                <w:szCs w:val="21"/>
              </w:rPr>
              <w:t>天</w:t>
            </w:r>
            <w:r>
              <w:rPr>
                <w:rFonts w:ascii="微软雅黑" w:hAnsi="微软雅黑" w:eastAsia="微软雅黑" w:cs="微软雅黑"/>
                <w:spacing w:val="2"/>
                <w:sz w:val="21"/>
                <w:szCs w:val="21"/>
              </w:rPr>
              <w:t>堆放，或储存场所未采取防水、防潮等措</w:t>
            </w:r>
            <w:r>
              <w:rPr>
                <w:rFonts w:ascii="微软雅黑" w:hAnsi="微软雅黑" w:eastAsia="微软雅黑" w:cs="微软雅黑"/>
                <w:spacing w:val="7"/>
                <w:sz w:val="21"/>
                <w:szCs w:val="21"/>
              </w:rPr>
              <w:t>施</w:t>
            </w:r>
          </w:p>
        </w:tc>
        <w:tc>
          <w:tcPr>
            <w:tcW w:w="1309" w:type="dxa"/>
            <w:vMerge w:val="continue"/>
            <w:tcBorders>
              <w:top w:val="nil"/>
              <w:bottom w:val="single" w:color="000000" w:sz="2" w:space="0"/>
            </w:tcBorders>
            <w:vAlign w:val="top"/>
          </w:tcPr>
          <w:p w14:paraId="1B58E966">
            <w:pPr>
              <w:rPr>
                <w:rFonts w:ascii="Arial"/>
                <w:sz w:val="21"/>
              </w:rPr>
            </w:pPr>
          </w:p>
        </w:tc>
        <w:tc>
          <w:tcPr>
            <w:tcW w:w="2166" w:type="dxa"/>
            <w:tcBorders>
              <w:top w:val="single" w:color="000000" w:sz="2" w:space="0"/>
              <w:bottom w:val="single" w:color="000000" w:sz="2" w:space="0"/>
            </w:tcBorders>
            <w:vAlign w:val="top"/>
          </w:tcPr>
          <w:p w14:paraId="10EBD757">
            <w:pPr>
              <w:spacing w:line="243" w:lineRule="auto"/>
              <w:rPr>
                <w:rFonts w:ascii="Arial"/>
                <w:sz w:val="21"/>
              </w:rPr>
            </w:pPr>
          </w:p>
          <w:p w14:paraId="6820AC82">
            <w:pPr>
              <w:spacing w:line="243" w:lineRule="auto"/>
              <w:rPr>
                <w:rFonts w:ascii="Arial"/>
                <w:sz w:val="21"/>
              </w:rPr>
            </w:pPr>
          </w:p>
          <w:p w14:paraId="5B7D491D">
            <w:pPr>
              <w:spacing w:line="243" w:lineRule="auto"/>
              <w:rPr>
                <w:rFonts w:ascii="Arial"/>
                <w:sz w:val="21"/>
              </w:rPr>
            </w:pPr>
          </w:p>
          <w:p w14:paraId="77828209">
            <w:pPr>
              <w:spacing w:line="244" w:lineRule="auto"/>
              <w:rPr>
                <w:rFonts w:ascii="Arial"/>
                <w:sz w:val="21"/>
              </w:rPr>
            </w:pPr>
          </w:p>
          <w:p w14:paraId="57AF3C94">
            <w:pPr>
              <w:spacing w:line="244" w:lineRule="auto"/>
              <w:rPr>
                <w:rFonts w:ascii="Arial"/>
                <w:sz w:val="21"/>
              </w:rPr>
            </w:pPr>
          </w:p>
          <w:p w14:paraId="59EC6BEB">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31132878">
            <w:pPr>
              <w:spacing w:line="243" w:lineRule="auto"/>
              <w:rPr>
                <w:rFonts w:ascii="Arial"/>
                <w:sz w:val="21"/>
              </w:rPr>
            </w:pPr>
          </w:p>
          <w:p w14:paraId="6219CFBF">
            <w:pPr>
              <w:spacing w:line="243" w:lineRule="auto"/>
              <w:rPr>
                <w:rFonts w:ascii="Arial"/>
                <w:sz w:val="21"/>
              </w:rPr>
            </w:pPr>
          </w:p>
          <w:p w14:paraId="404125C1">
            <w:pPr>
              <w:spacing w:line="243" w:lineRule="auto"/>
              <w:rPr>
                <w:rFonts w:ascii="Arial"/>
                <w:sz w:val="21"/>
              </w:rPr>
            </w:pPr>
          </w:p>
          <w:p w14:paraId="508F14DD">
            <w:pPr>
              <w:spacing w:line="243" w:lineRule="auto"/>
              <w:rPr>
                <w:rFonts w:ascii="Arial"/>
                <w:sz w:val="21"/>
              </w:rPr>
            </w:pPr>
          </w:p>
          <w:p w14:paraId="460DAAF8">
            <w:pPr>
              <w:spacing w:line="244" w:lineRule="auto"/>
              <w:rPr>
                <w:rFonts w:ascii="Arial"/>
                <w:sz w:val="21"/>
              </w:rPr>
            </w:pPr>
          </w:p>
          <w:p w14:paraId="75698B8A">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0D08D92B">
            <w:pPr>
              <w:spacing w:line="243" w:lineRule="auto"/>
              <w:rPr>
                <w:rFonts w:ascii="Arial"/>
                <w:sz w:val="21"/>
              </w:rPr>
            </w:pPr>
          </w:p>
          <w:p w14:paraId="409A5A0A">
            <w:pPr>
              <w:spacing w:line="243" w:lineRule="auto"/>
              <w:rPr>
                <w:rFonts w:ascii="Arial"/>
                <w:sz w:val="21"/>
              </w:rPr>
            </w:pPr>
          </w:p>
          <w:p w14:paraId="77D33C2C">
            <w:pPr>
              <w:spacing w:line="243" w:lineRule="auto"/>
              <w:rPr>
                <w:rFonts w:ascii="Arial"/>
                <w:sz w:val="21"/>
              </w:rPr>
            </w:pPr>
          </w:p>
          <w:p w14:paraId="51FD0DBA">
            <w:pPr>
              <w:spacing w:line="244" w:lineRule="auto"/>
              <w:rPr>
                <w:rFonts w:ascii="Arial"/>
                <w:sz w:val="21"/>
              </w:rPr>
            </w:pPr>
          </w:p>
          <w:p w14:paraId="3D43B3FE">
            <w:pPr>
              <w:spacing w:line="244" w:lineRule="auto"/>
              <w:rPr>
                <w:rFonts w:ascii="Arial"/>
                <w:sz w:val="21"/>
              </w:rPr>
            </w:pPr>
          </w:p>
          <w:p w14:paraId="32052379">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63F57288">
            <w:pPr>
              <w:spacing w:before="16" w:line="195"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14:paraId="3EC9E7ED">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14:paraId="2D837695">
            <w:pPr>
              <w:spacing w:before="1" w:line="195" w:lineRule="auto"/>
              <w:ind w:left="32" w:right="128" w:firstLine="5"/>
              <w:rPr>
                <w:rFonts w:ascii="微软雅黑" w:hAnsi="微软雅黑" w:eastAsia="微软雅黑" w:cs="微软雅黑"/>
                <w:sz w:val="21"/>
                <w:szCs w:val="21"/>
              </w:rPr>
            </w:pPr>
            <w:r>
              <w:rPr>
                <w:rFonts w:ascii="微软雅黑" w:hAnsi="微软雅黑" w:eastAsia="微软雅黑" w:cs="微软雅黑"/>
                <w:spacing w:val="10"/>
                <w:sz w:val="21"/>
                <w:szCs w:val="21"/>
              </w:rPr>
              <w:t>(</w:t>
            </w:r>
            <w:r>
              <w:rPr>
                <w:rFonts w:ascii="微软雅黑" w:hAnsi="微软雅黑" w:eastAsia="微软雅黑" w:cs="微软雅黑"/>
                <w:spacing w:val="8"/>
                <w:sz w:val="21"/>
                <w:szCs w:val="21"/>
              </w:rPr>
              <w:t>六)纺织行业。</w:t>
            </w:r>
            <w:r>
              <w:rPr>
                <w:rFonts w:ascii="微软雅黑" w:hAnsi="微软雅黑" w:eastAsia="微软雅黑" w:cs="微软雅黑"/>
                <w:spacing w:val="16"/>
                <w:sz w:val="21"/>
                <w:szCs w:val="21"/>
              </w:rPr>
              <w:t>2.</w:t>
            </w:r>
            <w:r>
              <w:rPr>
                <w:rFonts w:ascii="微软雅黑" w:hAnsi="微软雅黑" w:eastAsia="微软雅黑" w:cs="微软雅黑"/>
                <w:spacing w:val="10"/>
                <w:sz w:val="21"/>
                <w:szCs w:val="21"/>
              </w:rPr>
              <w:t>保</w:t>
            </w:r>
            <w:r>
              <w:rPr>
                <w:rFonts w:ascii="微软雅黑" w:hAnsi="微软雅黑" w:eastAsia="微软雅黑" w:cs="微软雅黑"/>
                <w:spacing w:val="8"/>
                <w:sz w:val="21"/>
                <w:szCs w:val="21"/>
              </w:rPr>
              <w:t>险粉、双氧水、亚氯酸钠、雕白粉(吊白块)等危险品</w:t>
            </w:r>
            <w:r>
              <w:rPr>
                <w:rFonts w:ascii="微软雅黑" w:hAnsi="微软雅黑" w:eastAsia="微软雅黑" w:cs="微软雅黑"/>
                <w:spacing w:val="10"/>
                <w:sz w:val="21"/>
                <w:szCs w:val="21"/>
              </w:rPr>
              <w:t>与禁</w:t>
            </w:r>
            <w:r>
              <w:rPr>
                <w:rFonts w:ascii="微软雅黑" w:hAnsi="微软雅黑" w:eastAsia="微软雅黑" w:cs="微软雅黑"/>
                <w:spacing w:val="5"/>
                <w:sz w:val="21"/>
                <w:szCs w:val="21"/>
              </w:rPr>
              <w:t>忌物料混合贮存的;保险粉露天堆放，或储存场所未</w:t>
            </w:r>
            <w:r>
              <w:rPr>
                <w:rFonts w:ascii="微软雅黑" w:hAnsi="微软雅黑" w:eastAsia="微软雅黑" w:cs="微软雅黑"/>
                <w:spacing w:val="8"/>
                <w:sz w:val="21"/>
                <w:szCs w:val="21"/>
              </w:rPr>
              <w:t>采取</w:t>
            </w:r>
            <w:r>
              <w:rPr>
                <w:rFonts w:ascii="微软雅黑" w:hAnsi="微软雅黑" w:eastAsia="微软雅黑" w:cs="微软雅黑"/>
                <w:spacing w:val="5"/>
                <w:sz w:val="21"/>
                <w:szCs w:val="21"/>
              </w:rPr>
              <w:t>防</w:t>
            </w:r>
            <w:r>
              <w:rPr>
                <w:rFonts w:ascii="微软雅黑" w:hAnsi="微软雅黑" w:eastAsia="微软雅黑" w:cs="微软雅黑"/>
                <w:spacing w:val="4"/>
                <w:sz w:val="21"/>
                <w:szCs w:val="21"/>
              </w:rPr>
              <w:t>水、防潮等措施。</w:t>
            </w:r>
          </w:p>
        </w:tc>
        <w:tc>
          <w:tcPr>
            <w:tcW w:w="5555" w:type="dxa"/>
            <w:tcBorders>
              <w:top w:val="single" w:color="000000" w:sz="2" w:space="0"/>
              <w:bottom w:val="single" w:color="000000" w:sz="2" w:space="0"/>
            </w:tcBorders>
            <w:vAlign w:val="top"/>
          </w:tcPr>
          <w:p w14:paraId="0811D703">
            <w:pPr>
              <w:spacing w:before="1" w:line="195" w:lineRule="auto"/>
              <w:ind w:left="32" w:right="128" w:firstLine="5"/>
              <w:rPr>
                <w:rFonts w:ascii="微软雅黑" w:hAnsi="微软雅黑" w:eastAsia="微软雅黑" w:cs="微软雅黑"/>
                <w:spacing w:val="10"/>
                <w:sz w:val="21"/>
                <w:szCs w:val="21"/>
              </w:rPr>
            </w:pPr>
            <w:r>
              <w:rPr>
                <w:rFonts w:hint="eastAsia" w:ascii="微软雅黑" w:hAnsi="微软雅黑" w:eastAsia="微软雅黑" w:cs="微软雅黑"/>
                <w:spacing w:val="22"/>
                <w:sz w:val="21"/>
                <w:szCs w:val="21"/>
                <w:lang w:val="en-US" w:eastAsia="zh-CN"/>
              </w:rPr>
              <w:t>是</w:t>
            </w:r>
          </w:p>
        </w:tc>
      </w:tr>
      <w:tr w14:paraId="5F277F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83" w:hRule="atLeast"/>
        </w:trPr>
        <w:tc>
          <w:tcPr>
            <w:tcW w:w="712" w:type="dxa"/>
            <w:tcBorders>
              <w:top w:val="single" w:color="000000" w:sz="2" w:space="0"/>
              <w:bottom w:val="single" w:color="000000" w:sz="2" w:space="0"/>
            </w:tcBorders>
            <w:vAlign w:val="top"/>
          </w:tcPr>
          <w:p w14:paraId="0CB9612F">
            <w:pPr>
              <w:spacing w:line="250" w:lineRule="auto"/>
              <w:rPr>
                <w:rFonts w:ascii="Arial"/>
                <w:sz w:val="21"/>
              </w:rPr>
            </w:pPr>
          </w:p>
          <w:p w14:paraId="6C6DF571">
            <w:pPr>
              <w:spacing w:line="250" w:lineRule="auto"/>
              <w:rPr>
                <w:rFonts w:ascii="Arial"/>
                <w:sz w:val="21"/>
              </w:rPr>
            </w:pPr>
          </w:p>
          <w:p w14:paraId="31F66E0E">
            <w:pPr>
              <w:spacing w:line="250" w:lineRule="auto"/>
              <w:rPr>
                <w:rFonts w:ascii="Arial"/>
                <w:sz w:val="21"/>
              </w:rPr>
            </w:pPr>
          </w:p>
          <w:p w14:paraId="5B75C18D">
            <w:pPr>
              <w:spacing w:line="251" w:lineRule="auto"/>
              <w:rPr>
                <w:rFonts w:ascii="Arial"/>
                <w:sz w:val="21"/>
              </w:rPr>
            </w:pPr>
          </w:p>
          <w:p w14:paraId="36197830">
            <w:pPr>
              <w:spacing w:line="251" w:lineRule="auto"/>
              <w:rPr>
                <w:rFonts w:ascii="Arial"/>
                <w:sz w:val="21"/>
              </w:rPr>
            </w:pPr>
          </w:p>
          <w:p w14:paraId="099A0EF9">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91</w:t>
            </w:r>
          </w:p>
        </w:tc>
        <w:tc>
          <w:tcPr>
            <w:tcW w:w="1309" w:type="dxa"/>
            <w:tcBorders>
              <w:top w:val="single" w:color="000000" w:sz="2" w:space="0"/>
              <w:bottom w:val="nil"/>
            </w:tcBorders>
            <w:vAlign w:val="top"/>
          </w:tcPr>
          <w:p w14:paraId="7EE74CC8">
            <w:pPr>
              <w:spacing w:line="248" w:lineRule="auto"/>
              <w:rPr>
                <w:rFonts w:ascii="Arial"/>
                <w:sz w:val="21"/>
              </w:rPr>
            </w:pPr>
          </w:p>
          <w:p w14:paraId="69FE647E">
            <w:pPr>
              <w:spacing w:line="248" w:lineRule="auto"/>
              <w:rPr>
                <w:rFonts w:ascii="Arial"/>
                <w:sz w:val="21"/>
              </w:rPr>
            </w:pPr>
          </w:p>
          <w:p w14:paraId="3E73F88B">
            <w:pPr>
              <w:spacing w:line="248" w:lineRule="auto"/>
              <w:rPr>
                <w:rFonts w:ascii="Arial"/>
                <w:sz w:val="21"/>
              </w:rPr>
            </w:pPr>
          </w:p>
          <w:p w14:paraId="240EB1D8">
            <w:pPr>
              <w:spacing w:line="248" w:lineRule="auto"/>
              <w:rPr>
                <w:rFonts w:ascii="Arial"/>
                <w:sz w:val="21"/>
              </w:rPr>
            </w:pPr>
          </w:p>
          <w:p w14:paraId="1B04CD16">
            <w:pPr>
              <w:spacing w:line="248" w:lineRule="auto"/>
              <w:rPr>
                <w:rFonts w:ascii="Arial"/>
                <w:sz w:val="21"/>
              </w:rPr>
            </w:pPr>
          </w:p>
          <w:p w14:paraId="770789ED">
            <w:pPr>
              <w:spacing w:line="248" w:lineRule="auto"/>
              <w:rPr>
                <w:rFonts w:ascii="Arial"/>
                <w:sz w:val="21"/>
              </w:rPr>
            </w:pPr>
          </w:p>
          <w:p w14:paraId="37FF2873">
            <w:pPr>
              <w:spacing w:line="248" w:lineRule="auto"/>
              <w:rPr>
                <w:rFonts w:ascii="Arial"/>
                <w:sz w:val="21"/>
              </w:rPr>
            </w:pPr>
          </w:p>
          <w:p w14:paraId="50914F97">
            <w:pPr>
              <w:spacing w:line="248" w:lineRule="auto"/>
              <w:rPr>
                <w:rFonts w:ascii="Arial"/>
                <w:sz w:val="21"/>
              </w:rPr>
            </w:pPr>
          </w:p>
          <w:p w14:paraId="2F7156A3">
            <w:pPr>
              <w:spacing w:line="248" w:lineRule="auto"/>
              <w:rPr>
                <w:rFonts w:ascii="Arial"/>
                <w:sz w:val="21"/>
              </w:rPr>
            </w:pPr>
          </w:p>
          <w:p w14:paraId="37F4E0FE">
            <w:pPr>
              <w:spacing w:before="90" w:line="182" w:lineRule="auto"/>
              <w:ind w:left="52" w:right="158" w:hanging="18"/>
              <w:rPr>
                <w:rFonts w:ascii="微软雅黑" w:hAnsi="微软雅黑" w:eastAsia="微软雅黑" w:cs="微软雅黑"/>
                <w:sz w:val="21"/>
                <w:szCs w:val="21"/>
              </w:rPr>
            </w:pPr>
            <w:r>
              <w:rPr>
                <w:rFonts w:ascii="微软雅黑" w:hAnsi="微软雅黑" w:eastAsia="微软雅黑" w:cs="微软雅黑"/>
                <w:spacing w:val="10"/>
                <w:sz w:val="21"/>
                <w:szCs w:val="21"/>
              </w:rPr>
              <w:t>对烟草行业</w:t>
            </w:r>
            <w:r>
              <w:rPr>
                <w:rFonts w:ascii="微软雅黑" w:hAnsi="微软雅黑" w:eastAsia="微软雅黑" w:cs="微软雅黑"/>
                <w:spacing w:val="3"/>
                <w:sz w:val="21"/>
                <w:szCs w:val="21"/>
              </w:rPr>
              <w:t>的检查</w:t>
            </w:r>
          </w:p>
        </w:tc>
        <w:tc>
          <w:tcPr>
            <w:tcW w:w="6771" w:type="dxa"/>
            <w:tcBorders>
              <w:top w:val="single" w:color="000000" w:sz="2" w:space="0"/>
              <w:bottom w:val="single" w:color="000000" w:sz="2" w:space="0"/>
            </w:tcBorders>
            <w:vAlign w:val="top"/>
          </w:tcPr>
          <w:p w14:paraId="6105F96C">
            <w:pPr>
              <w:spacing w:line="269" w:lineRule="auto"/>
              <w:rPr>
                <w:rFonts w:ascii="Arial"/>
                <w:sz w:val="21"/>
              </w:rPr>
            </w:pPr>
          </w:p>
          <w:p w14:paraId="6CF00F7A">
            <w:pPr>
              <w:spacing w:line="269" w:lineRule="auto"/>
              <w:rPr>
                <w:rFonts w:ascii="Arial"/>
                <w:sz w:val="21"/>
              </w:rPr>
            </w:pPr>
          </w:p>
          <w:p w14:paraId="7245AC42">
            <w:pPr>
              <w:spacing w:line="269" w:lineRule="auto"/>
              <w:rPr>
                <w:rFonts w:ascii="Arial"/>
                <w:sz w:val="21"/>
              </w:rPr>
            </w:pPr>
          </w:p>
          <w:p w14:paraId="31318A75">
            <w:pPr>
              <w:spacing w:line="270" w:lineRule="auto"/>
              <w:rPr>
                <w:rFonts w:ascii="Arial"/>
                <w:sz w:val="21"/>
              </w:rPr>
            </w:pPr>
          </w:p>
          <w:p w14:paraId="49345184">
            <w:pPr>
              <w:spacing w:before="90" w:line="208" w:lineRule="auto"/>
              <w:ind w:left="25" w:right="106"/>
              <w:rPr>
                <w:rFonts w:ascii="微软雅黑" w:hAnsi="微软雅黑" w:eastAsia="微软雅黑" w:cs="微软雅黑"/>
                <w:sz w:val="21"/>
                <w:szCs w:val="21"/>
              </w:rPr>
            </w:pPr>
            <w:r>
              <w:rPr>
                <w:rFonts w:ascii="微软雅黑" w:hAnsi="微软雅黑" w:eastAsia="微软雅黑" w:cs="微软雅黑"/>
                <w:spacing w:val="12"/>
                <w:sz w:val="21"/>
                <w:szCs w:val="21"/>
              </w:rPr>
              <w:t>使</w:t>
            </w:r>
            <w:r>
              <w:rPr>
                <w:rFonts w:ascii="微软雅黑" w:hAnsi="微软雅黑" w:eastAsia="微软雅黑" w:cs="微软雅黑"/>
                <w:spacing w:val="7"/>
                <w:sz w:val="21"/>
                <w:szCs w:val="21"/>
              </w:rPr>
              <w:t>用</w:t>
            </w:r>
            <w:r>
              <w:rPr>
                <w:rFonts w:ascii="微软雅黑" w:hAnsi="微软雅黑" w:eastAsia="微软雅黑" w:cs="微软雅黑"/>
                <w:spacing w:val="6"/>
                <w:sz w:val="21"/>
                <w:szCs w:val="21"/>
              </w:rPr>
              <w:t>液态二氧化碳制造膨胀烟丝的生产线和场所，是否未设置二氧化</w:t>
            </w:r>
            <w:r>
              <w:rPr>
                <w:rFonts w:ascii="微软雅黑" w:hAnsi="微软雅黑" w:eastAsia="微软雅黑" w:cs="微软雅黑"/>
                <w:spacing w:val="8"/>
                <w:sz w:val="21"/>
                <w:szCs w:val="21"/>
              </w:rPr>
              <w:t>碳浓度报警仪、燃气浓度报警仪、紧急联动排风装置</w:t>
            </w:r>
          </w:p>
        </w:tc>
        <w:tc>
          <w:tcPr>
            <w:tcW w:w="1309" w:type="dxa"/>
            <w:tcBorders>
              <w:top w:val="single" w:color="000000" w:sz="2" w:space="0"/>
              <w:bottom w:val="nil"/>
            </w:tcBorders>
            <w:vAlign w:val="top"/>
          </w:tcPr>
          <w:p w14:paraId="7D4F7428">
            <w:pPr>
              <w:spacing w:line="263" w:lineRule="auto"/>
              <w:rPr>
                <w:rFonts w:ascii="Arial"/>
                <w:sz w:val="21"/>
              </w:rPr>
            </w:pPr>
          </w:p>
          <w:p w14:paraId="6D164C64">
            <w:pPr>
              <w:spacing w:line="263" w:lineRule="auto"/>
              <w:rPr>
                <w:rFonts w:ascii="Arial"/>
                <w:sz w:val="21"/>
              </w:rPr>
            </w:pPr>
          </w:p>
          <w:p w14:paraId="04441A83">
            <w:pPr>
              <w:spacing w:line="263" w:lineRule="auto"/>
              <w:rPr>
                <w:rFonts w:ascii="Arial"/>
                <w:sz w:val="21"/>
              </w:rPr>
            </w:pPr>
          </w:p>
          <w:p w14:paraId="05C4F898">
            <w:pPr>
              <w:spacing w:line="263" w:lineRule="auto"/>
              <w:rPr>
                <w:rFonts w:ascii="Arial"/>
                <w:sz w:val="21"/>
              </w:rPr>
            </w:pPr>
          </w:p>
          <w:p w14:paraId="2747F734">
            <w:pPr>
              <w:spacing w:line="263" w:lineRule="auto"/>
              <w:rPr>
                <w:rFonts w:ascii="Arial"/>
                <w:sz w:val="21"/>
              </w:rPr>
            </w:pPr>
          </w:p>
          <w:p w14:paraId="6DE4331A">
            <w:pPr>
              <w:spacing w:line="263" w:lineRule="auto"/>
              <w:rPr>
                <w:rFonts w:ascii="Arial"/>
                <w:sz w:val="21"/>
              </w:rPr>
            </w:pPr>
          </w:p>
          <w:p w14:paraId="3CC30179">
            <w:pPr>
              <w:spacing w:line="264" w:lineRule="auto"/>
              <w:rPr>
                <w:rFonts w:ascii="Arial"/>
                <w:sz w:val="21"/>
              </w:rPr>
            </w:pPr>
          </w:p>
          <w:p w14:paraId="5EDB0CAC">
            <w:pPr>
              <w:spacing w:line="264" w:lineRule="auto"/>
              <w:rPr>
                <w:rFonts w:ascii="Arial"/>
                <w:sz w:val="21"/>
              </w:rPr>
            </w:pPr>
          </w:p>
          <w:p w14:paraId="76DA2C30">
            <w:pPr>
              <w:spacing w:line="264" w:lineRule="auto"/>
              <w:rPr>
                <w:rFonts w:ascii="Arial"/>
                <w:sz w:val="21"/>
              </w:rPr>
            </w:pPr>
          </w:p>
          <w:p w14:paraId="6E4874F5">
            <w:pPr>
              <w:spacing w:before="90" w:line="209" w:lineRule="auto"/>
              <w:ind w:left="220"/>
              <w:rPr>
                <w:rFonts w:ascii="微软雅黑" w:hAnsi="微软雅黑" w:eastAsia="微软雅黑" w:cs="微软雅黑"/>
                <w:sz w:val="21"/>
                <w:szCs w:val="21"/>
              </w:rPr>
            </w:pPr>
            <w:r>
              <w:rPr>
                <w:rFonts w:ascii="微软雅黑" w:hAnsi="微软雅黑" w:eastAsia="微软雅黑" w:cs="微软雅黑"/>
                <w:spacing w:val="9"/>
                <w:sz w:val="21"/>
                <w:szCs w:val="21"/>
              </w:rPr>
              <w:t>烟</w:t>
            </w:r>
            <w:r>
              <w:rPr>
                <w:rFonts w:ascii="微软雅黑" w:hAnsi="微软雅黑" w:eastAsia="微软雅黑" w:cs="微软雅黑"/>
                <w:spacing w:val="8"/>
                <w:sz w:val="21"/>
                <w:szCs w:val="21"/>
              </w:rPr>
              <w:t>草行业</w:t>
            </w:r>
          </w:p>
        </w:tc>
        <w:tc>
          <w:tcPr>
            <w:tcW w:w="2166" w:type="dxa"/>
            <w:tcBorders>
              <w:top w:val="single" w:color="000000" w:sz="2" w:space="0"/>
              <w:bottom w:val="single" w:color="000000" w:sz="2" w:space="0"/>
            </w:tcBorders>
            <w:vAlign w:val="top"/>
          </w:tcPr>
          <w:p w14:paraId="47B2621A">
            <w:pPr>
              <w:spacing w:line="243" w:lineRule="auto"/>
              <w:rPr>
                <w:rFonts w:ascii="Arial"/>
                <w:sz w:val="21"/>
              </w:rPr>
            </w:pPr>
          </w:p>
          <w:p w14:paraId="1287E70A">
            <w:pPr>
              <w:spacing w:line="243" w:lineRule="auto"/>
              <w:rPr>
                <w:rFonts w:ascii="Arial"/>
                <w:sz w:val="21"/>
              </w:rPr>
            </w:pPr>
          </w:p>
          <w:p w14:paraId="1BA1A297">
            <w:pPr>
              <w:spacing w:line="244" w:lineRule="auto"/>
              <w:rPr>
                <w:rFonts w:ascii="Arial"/>
                <w:sz w:val="21"/>
              </w:rPr>
            </w:pPr>
          </w:p>
          <w:p w14:paraId="7186E80D">
            <w:pPr>
              <w:spacing w:line="244" w:lineRule="auto"/>
              <w:rPr>
                <w:rFonts w:ascii="Arial"/>
                <w:sz w:val="21"/>
              </w:rPr>
            </w:pPr>
          </w:p>
          <w:p w14:paraId="32AC32AB">
            <w:pPr>
              <w:spacing w:line="244" w:lineRule="auto"/>
              <w:rPr>
                <w:rFonts w:ascii="Arial"/>
                <w:sz w:val="21"/>
              </w:rPr>
            </w:pPr>
          </w:p>
          <w:p w14:paraId="1A4A08C9">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048E644D">
            <w:pPr>
              <w:spacing w:line="243" w:lineRule="auto"/>
              <w:rPr>
                <w:rFonts w:ascii="Arial"/>
                <w:sz w:val="21"/>
              </w:rPr>
            </w:pPr>
          </w:p>
          <w:p w14:paraId="23A8583D">
            <w:pPr>
              <w:spacing w:line="243" w:lineRule="auto"/>
              <w:rPr>
                <w:rFonts w:ascii="Arial"/>
                <w:sz w:val="21"/>
              </w:rPr>
            </w:pPr>
          </w:p>
          <w:p w14:paraId="02389B12">
            <w:pPr>
              <w:spacing w:line="243" w:lineRule="auto"/>
              <w:rPr>
                <w:rFonts w:ascii="Arial"/>
                <w:sz w:val="21"/>
              </w:rPr>
            </w:pPr>
          </w:p>
          <w:p w14:paraId="496A3B2D">
            <w:pPr>
              <w:spacing w:line="244" w:lineRule="auto"/>
              <w:rPr>
                <w:rFonts w:ascii="Arial"/>
                <w:sz w:val="21"/>
              </w:rPr>
            </w:pPr>
          </w:p>
          <w:p w14:paraId="6CECF768">
            <w:pPr>
              <w:spacing w:line="244" w:lineRule="auto"/>
              <w:rPr>
                <w:rFonts w:ascii="Arial"/>
                <w:sz w:val="21"/>
              </w:rPr>
            </w:pPr>
          </w:p>
          <w:p w14:paraId="3148D8D6">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289576BD">
            <w:pPr>
              <w:spacing w:line="243" w:lineRule="auto"/>
              <w:rPr>
                <w:rFonts w:ascii="Arial"/>
                <w:sz w:val="21"/>
              </w:rPr>
            </w:pPr>
          </w:p>
          <w:p w14:paraId="15EEE931">
            <w:pPr>
              <w:spacing w:line="243" w:lineRule="auto"/>
              <w:rPr>
                <w:rFonts w:ascii="Arial"/>
                <w:sz w:val="21"/>
              </w:rPr>
            </w:pPr>
          </w:p>
          <w:p w14:paraId="23335167">
            <w:pPr>
              <w:spacing w:line="244" w:lineRule="auto"/>
              <w:rPr>
                <w:rFonts w:ascii="Arial"/>
                <w:sz w:val="21"/>
              </w:rPr>
            </w:pPr>
          </w:p>
          <w:p w14:paraId="27217154">
            <w:pPr>
              <w:spacing w:line="244" w:lineRule="auto"/>
              <w:rPr>
                <w:rFonts w:ascii="Arial"/>
                <w:sz w:val="21"/>
              </w:rPr>
            </w:pPr>
          </w:p>
          <w:p w14:paraId="758CAE14">
            <w:pPr>
              <w:spacing w:line="244" w:lineRule="auto"/>
              <w:rPr>
                <w:rFonts w:ascii="Arial"/>
                <w:sz w:val="21"/>
              </w:rPr>
            </w:pPr>
          </w:p>
          <w:p w14:paraId="3DE6ACFF">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75251885">
            <w:pPr>
              <w:spacing w:before="17" w:line="195" w:lineRule="auto"/>
              <w:ind w:left="31" w:right="70" w:hanging="8"/>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7"/>
                <w:sz w:val="21"/>
                <w:szCs w:val="21"/>
              </w:rPr>
              <w:t>部门规范性文件】《国家安全监管总局关于印发&lt;工贸</w:t>
            </w:r>
            <w:r>
              <w:rPr>
                <w:rFonts w:ascii="微软雅黑" w:hAnsi="微软雅黑" w:eastAsia="微软雅黑" w:cs="微软雅黑"/>
                <w:spacing w:val="20"/>
                <w:sz w:val="21"/>
                <w:szCs w:val="21"/>
              </w:rPr>
              <w:t>行</w:t>
            </w:r>
            <w:r>
              <w:rPr>
                <w:rFonts w:ascii="微软雅黑" w:hAnsi="微软雅黑" w:eastAsia="微软雅黑" w:cs="微软雅黑"/>
                <w:spacing w:val="15"/>
                <w:sz w:val="21"/>
                <w:szCs w:val="21"/>
              </w:rPr>
              <w:t>业</w:t>
            </w:r>
            <w:r>
              <w:rPr>
                <w:rFonts w:ascii="微软雅黑" w:hAnsi="微软雅黑" w:eastAsia="微软雅黑" w:cs="微软雅黑"/>
                <w:spacing w:val="10"/>
                <w:sz w:val="21"/>
                <w:szCs w:val="21"/>
              </w:rPr>
              <w:t>重大生产安全事故隐患判定标准(2017版)&gt;的通知</w:t>
            </w:r>
            <w:r>
              <w:rPr>
                <w:rFonts w:ascii="微软雅黑" w:hAnsi="微软雅黑" w:eastAsia="微软雅黑" w:cs="微软雅黑"/>
                <w:spacing w:val="-2"/>
                <w:sz w:val="21"/>
                <w:szCs w:val="21"/>
              </w:rPr>
              <w:t>》(安监总管四〔2017〕129</w:t>
            </w:r>
            <w:r>
              <w:rPr>
                <w:rFonts w:ascii="微软雅黑" w:hAnsi="微软雅黑" w:eastAsia="微软雅黑" w:cs="微软雅黑"/>
                <w:spacing w:val="-1"/>
                <w:sz w:val="21"/>
                <w:szCs w:val="21"/>
              </w:rPr>
              <w:t>号)规定：</w:t>
            </w:r>
          </w:p>
          <w:p w14:paraId="324C371A">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14:paraId="4412C551">
            <w:pPr>
              <w:spacing w:before="1" w:line="195" w:lineRule="auto"/>
              <w:ind w:left="35" w:right="30" w:firstLine="2"/>
              <w:rPr>
                <w:rFonts w:ascii="微软雅黑" w:hAnsi="微软雅黑" w:eastAsia="微软雅黑" w:cs="微软雅黑"/>
                <w:sz w:val="21"/>
                <w:szCs w:val="21"/>
              </w:rPr>
            </w:pPr>
            <w:r>
              <w:rPr>
                <w:rFonts w:ascii="微软雅黑" w:hAnsi="微软雅黑" w:eastAsia="微软雅黑" w:cs="微软雅黑"/>
                <w:spacing w:val="10"/>
                <w:sz w:val="21"/>
                <w:szCs w:val="21"/>
              </w:rPr>
              <w:t>(</w:t>
            </w:r>
            <w:r>
              <w:rPr>
                <w:rFonts w:ascii="微软雅黑" w:hAnsi="微软雅黑" w:eastAsia="微软雅黑" w:cs="微软雅黑"/>
                <w:spacing w:val="8"/>
                <w:sz w:val="21"/>
                <w:szCs w:val="21"/>
              </w:rPr>
              <w:t>七)烟草行业。</w:t>
            </w:r>
            <w:r>
              <w:rPr>
                <w:rFonts w:ascii="微软雅黑" w:hAnsi="微软雅黑" w:eastAsia="微软雅黑" w:cs="微软雅黑"/>
                <w:spacing w:val="5"/>
                <w:sz w:val="21"/>
                <w:szCs w:val="21"/>
              </w:rPr>
              <w:t>2.使用液态二氧化碳制造膨胀烟丝的生产线和场所，未</w:t>
            </w:r>
            <w:r>
              <w:rPr>
                <w:rFonts w:ascii="微软雅黑" w:hAnsi="微软雅黑" w:eastAsia="微软雅黑" w:cs="微软雅黑"/>
                <w:spacing w:val="1"/>
                <w:sz w:val="21"/>
                <w:szCs w:val="21"/>
              </w:rPr>
              <w:t>设</w:t>
            </w:r>
            <w:r>
              <w:rPr>
                <w:rFonts w:ascii="微软雅黑" w:hAnsi="微软雅黑" w:eastAsia="微软雅黑" w:cs="微软雅黑"/>
                <w:spacing w:val="8"/>
                <w:sz w:val="21"/>
                <w:szCs w:val="21"/>
              </w:rPr>
              <w:t>置二氧化碳浓度报警仪、燃气浓度报警仪、紧急联动</w:t>
            </w:r>
            <w:r>
              <w:rPr>
                <w:rFonts w:ascii="微软雅黑" w:hAnsi="微软雅黑" w:eastAsia="微软雅黑" w:cs="微软雅黑"/>
                <w:spacing w:val="3"/>
                <w:sz w:val="21"/>
                <w:szCs w:val="21"/>
              </w:rPr>
              <w:t>排</w:t>
            </w:r>
            <w:r>
              <w:rPr>
                <w:rFonts w:ascii="微软雅黑" w:hAnsi="微软雅黑" w:eastAsia="微软雅黑" w:cs="微软雅黑"/>
                <w:spacing w:val="-2"/>
                <w:sz w:val="21"/>
                <w:szCs w:val="21"/>
              </w:rPr>
              <w:t>风装</w:t>
            </w:r>
            <w:r>
              <w:rPr>
                <w:rFonts w:ascii="微软雅黑" w:hAnsi="微软雅黑" w:eastAsia="微软雅黑" w:cs="微软雅黑"/>
                <w:spacing w:val="-1"/>
                <w:sz w:val="21"/>
                <w:szCs w:val="21"/>
              </w:rPr>
              <w:t>置。</w:t>
            </w:r>
          </w:p>
        </w:tc>
        <w:tc>
          <w:tcPr>
            <w:tcW w:w="5555" w:type="dxa"/>
            <w:tcBorders>
              <w:top w:val="single" w:color="000000" w:sz="2" w:space="0"/>
              <w:bottom w:val="single" w:color="000000" w:sz="2" w:space="0"/>
            </w:tcBorders>
            <w:vAlign w:val="top"/>
          </w:tcPr>
          <w:p w14:paraId="4ACFC8C7">
            <w:pPr>
              <w:spacing w:before="1" w:line="195" w:lineRule="auto"/>
              <w:ind w:left="35" w:right="30" w:firstLine="2"/>
              <w:rPr>
                <w:rFonts w:ascii="微软雅黑" w:hAnsi="微软雅黑" w:eastAsia="微软雅黑" w:cs="微软雅黑"/>
                <w:spacing w:val="10"/>
                <w:sz w:val="21"/>
                <w:szCs w:val="21"/>
              </w:rPr>
            </w:pPr>
            <w:r>
              <w:rPr>
                <w:rFonts w:hint="eastAsia" w:ascii="微软雅黑" w:hAnsi="微软雅黑" w:eastAsia="微软雅黑" w:cs="微软雅黑"/>
                <w:spacing w:val="22"/>
                <w:sz w:val="21"/>
                <w:szCs w:val="21"/>
                <w:lang w:val="en-US" w:eastAsia="zh-CN"/>
              </w:rPr>
              <w:t>是</w:t>
            </w:r>
          </w:p>
        </w:tc>
      </w:tr>
    </w:tbl>
    <w:p w14:paraId="691234D4">
      <w:pPr>
        <w:rPr>
          <w:rFonts w:ascii="Arial"/>
          <w:sz w:val="21"/>
        </w:rPr>
      </w:pPr>
    </w:p>
    <w:p w14:paraId="10C68310">
      <w:pPr>
        <w:sectPr>
          <w:pgSz w:w="23812" w:h="16838"/>
          <w:pgMar w:top="554" w:right="703" w:bottom="0" w:left="441" w:header="0" w:footer="0" w:gutter="0"/>
          <w:cols w:space="720" w:num="1"/>
        </w:sectPr>
      </w:pPr>
    </w:p>
    <w:tbl>
      <w:tblPr>
        <w:tblStyle w:val="4"/>
        <w:tblW w:w="28205"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gridCol w:w="5555"/>
      </w:tblGrid>
      <w:tr w14:paraId="2461E2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08" w:hRule="atLeast"/>
        </w:trPr>
        <w:tc>
          <w:tcPr>
            <w:tcW w:w="712" w:type="dxa"/>
            <w:tcBorders>
              <w:top w:val="single" w:color="000000" w:sz="2" w:space="0"/>
              <w:bottom w:val="single" w:color="000000" w:sz="2" w:space="0"/>
            </w:tcBorders>
            <w:vAlign w:val="top"/>
          </w:tcPr>
          <w:p w14:paraId="1F3AC65C">
            <w:pPr>
              <w:spacing w:line="246" w:lineRule="auto"/>
              <w:rPr>
                <w:rFonts w:ascii="Arial"/>
                <w:sz w:val="21"/>
              </w:rPr>
            </w:pPr>
          </w:p>
          <w:p w14:paraId="1D1E7A2B">
            <w:pPr>
              <w:spacing w:line="246" w:lineRule="auto"/>
              <w:rPr>
                <w:rFonts w:ascii="Arial"/>
                <w:sz w:val="21"/>
              </w:rPr>
            </w:pPr>
          </w:p>
          <w:p w14:paraId="41CB4C18">
            <w:pPr>
              <w:spacing w:line="246" w:lineRule="auto"/>
              <w:rPr>
                <w:rFonts w:ascii="Arial"/>
                <w:sz w:val="21"/>
              </w:rPr>
            </w:pPr>
          </w:p>
          <w:p w14:paraId="5848EB0C">
            <w:pPr>
              <w:spacing w:line="246" w:lineRule="auto"/>
              <w:rPr>
                <w:rFonts w:ascii="Arial"/>
                <w:sz w:val="21"/>
              </w:rPr>
            </w:pPr>
          </w:p>
          <w:p w14:paraId="3D20A3E4">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92</w:t>
            </w:r>
          </w:p>
        </w:tc>
        <w:tc>
          <w:tcPr>
            <w:tcW w:w="1309" w:type="dxa"/>
            <w:tcBorders>
              <w:top w:val="nil"/>
              <w:bottom w:val="single" w:color="000000" w:sz="2" w:space="0"/>
            </w:tcBorders>
            <w:vAlign w:val="top"/>
          </w:tcPr>
          <w:p w14:paraId="10B86178">
            <w:pPr>
              <w:rPr>
                <w:rFonts w:ascii="Arial"/>
                <w:sz w:val="21"/>
              </w:rPr>
            </w:pPr>
          </w:p>
        </w:tc>
        <w:tc>
          <w:tcPr>
            <w:tcW w:w="6771" w:type="dxa"/>
            <w:tcBorders>
              <w:top w:val="single" w:color="000000" w:sz="2" w:space="0"/>
              <w:bottom w:val="single" w:color="000000" w:sz="2" w:space="0"/>
            </w:tcBorders>
            <w:vAlign w:val="top"/>
          </w:tcPr>
          <w:p w14:paraId="7CA6ADA7">
            <w:pPr>
              <w:spacing w:line="263" w:lineRule="auto"/>
              <w:rPr>
                <w:rFonts w:ascii="Arial"/>
                <w:sz w:val="21"/>
              </w:rPr>
            </w:pPr>
          </w:p>
          <w:p w14:paraId="0C9128B0">
            <w:pPr>
              <w:spacing w:line="263" w:lineRule="auto"/>
              <w:rPr>
                <w:rFonts w:ascii="Arial"/>
                <w:sz w:val="21"/>
              </w:rPr>
            </w:pPr>
          </w:p>
          <w:p w14:paraId="274C99FD">
            <w:pPr>
              <w:spacing w:line="263" w:lineRule="auto"/>
              <w:rPr>
                <w:rFonts w:ascii="Arial"/>
                <w:sz w:val="21"/>
              </w:rPr>
            </w:pPr>
          </w:p>
          <w:p w14:paraId="07AA115D">
            <w:pPr>
              <w:spacing w:before="90" w:line="221" w:lineRule="auto"/>
              <w:ind w:left="29" w:right="108" w:hanging="1"/>
              <w:rPr>
                <w:rFonts w:ascii="微软雅黑" w:hAnsi="微软雅黑" w:eastAsia="微软雅黑" w:cs="微软雅黑"/>
                <w:sz w:val="21"/>
                <w:szCs w:val="21"/>
              </w:rPr>
            </w:pPr>
            <w:r>
              <w:rPr>
                <w:rFonts w:ascii="微软雅黑" w:hAnsi="微软雅黑" w:eastAsia="微软雅黑" w:cs="微软雅黑"/>
                <w:spacing w:val="4"/>
                <w:sz w:val="21"/>
                <w:szCs w:val="21"/>
              </w:rPr>
              <w:t>熏</w:t>
            </w:r>
            <w:r>
              <w:rPr>
                <w:rFonts w:ascii="微软雅黑" w:hAnsi="微软雅黑" w:eastAsia="微软雅黑" w:cs="微软雅黑"/>
                <w:spacing w:val="2"/>
                <w:sz w:val="21"/>
                <w:szCs w:val="21"/>
              </w:rPr>
              <w:t>蒸杀虫作业前，是否未确认无关人员全部撤离仓库，且作业人员未</w:t>
            </w:r>
            <w:r>
              <w:rPr>
                <w:rFonts w:ascii="微软雅黑" w:hAnsi="微软雅黑" w:eastAsia="微软雅黑" w:cs="微软雅黑"/>
                <w:spacing w:val="12"/>
                <w:sz w:val="21"/>
                <w:szCs w:val="21"/>
              </w:rPr>
              <w:t>配</w:t>
            </w:r>
            <w:r>
              <w:rPr>
                <w:rFonts w:ascii="微软雅黑" w:hAnsi="微软雅黑" w:eastAsia="微软雅黑" w:cs="微软雅黑"/>
                <w:spacing w:val="9"/>
                <w:sz w:val="21"/>
                <w:szCs w:val="21"/>
              </w:rPr>
              <w:t>置防毒面具</w:t>
            </w:r>
          </w:p>
        </w:tc>
        <w:tc>
          <w:tcPr>
            <w:tcW w:w="1309" w:type="dxa"/>
            <w:tcBorders>
              <w:top w:val="nil"/>
              <w:bottom w:val="single" w:color="000000" w:sz="2" w:space="0"/>
            </w:tcBorders>
            <w:vAlign w:val="top"/>
          </w:tcPr>
          <w:p w14:paraId="354EEABB">
            <w:pPr>
              <w:rPr>
                <w:rFonts w:ascii="Arial"/>
                <w:sz w:val="21"/>
              </w:rPr>
            </w:pPr>
          </w:p>
        </w:tc>
        <w:tc>
          <w:tcPr>
            <w:tcW w:w="2166" w:type="dxa"/>
            <w:tcBorders>
              <w:top w:val="single" w:color="000000" w:sz="2" w:space="0"/>
              <w:bottom w:val="single" w:color="000000" w:sz="2" w:space="0"/>
            </w:tcBorders>
            <w:vAlign w:val="top"/>
          </w:tcPr>
          <w:p w14:paraId="59C18164">
            <w:pPr>
              <w:spacing w:line="316" w:lineRule="auto"/>
              <w:rPr>
                <w:rFonts w:ascii="Arial"/>
                <w:sz w:val="21"/>
              </w:rPr>
            </w:pPr>
          </w:p>
          <w:p w14:paraId="17580BFE">
            <w:pPr>
              <w:spacing w:line="317" w:lineRule="auto"/>
              <w:rPr>
                <w:rFonts w:ascii="Arial"/>
                <w:sz w:val="21"/>
              </w:rPr>
            </w:pPr>
          </w:p>
          <w:p w14:paraId="604FE690">
            <w:pPr>
              <w:spacing w:line="317" w:lineRule="auto"/>
              <w:rPr>
                <w:rFonts w:ascii="Arial"/>
                <w:sz w:val="21"/>
              </w:rPr>
            </w:pPr>
          </w:p>
          <w:p w14:paraId="5FD02DFF">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4EA3498D">
            <w:pPr>
              <w:spacing w:line="316" w:lineRule="auto"/>
              <w:rPr>
                <w:rFonts w:ascii="Arial"/>
                <w:sz w:val="21"/>
              </w:rPr>
            </w:pPr>
          </w:p>
          <w:p w14:paraId="129BC077">
            <w:pPr>
              <w:spacing w:line="316" w:lineRule="auto"/>
              <w:rPr>
                <w:rFonts w:ascii="Arial"/>
                <w:sz w:val="21"/>
              </w:rPr>
            </w:pPr>
          </w:p>
          <w:p w14:paraId="2E3D6378">
            <w:pPr>
              <w:spacing w:line="317" w:lineRule="auto"/>
              <w:rPr>
                <w:rFonts w:ascii="Arial"/>
                <w:sz w:val="21"/>
              </w:rPr>
            </w:pPr>
          </w:p>
          <w:p w14:paraId="7731A104">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7FD4AC96">
            <w:pPr>
              <w:spacing w:line="316" w:lineRule="auto"/>
              <w:rPr>
                <w:rFonts w:ascii="Arial"/>
                <w:sz w:val="21"/>
              </w:rPr>
            </w:pPr>
          </w:p>
          <w:p w14:paraId="7173CE90">
            <w:pPr>
              <w:spacing w:line="317" w:lineRule="auto"/>
              <w:rPr>
                <w:rFonts w:ascii="Arial"/>
                <w:sz w:val="21"/>
              </w:rPr>
            </w:pPr>
          </w:p>
          <w:p w14:paraId="3936954D">
            <w:pPr>
              <w:spacing w:line="317" w:lineRule="auto"/>
              <w:rPr>
                <w:rFonts w:ascii="Arial"/>
                <w:sz w:val="21"/>
              </w:rPr>
            </w:pPr>
          </w:p>
          <w:p w14:paraId="7E348E4B">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59A9B848">
            <w:pPr>
              <w:spacing w:before="25" w:line="191" w:lineRule="auto"/>
              <w:ind w:left="31" w:right="70" w:hanging="8"/>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7"/>
                <w:sz w:val="21"/>
                <w:szCs w:val="21"/>
              </w:rPr>
              <w:t>部门规范性文件】《国家安全监管总局关于印发&lt;工贸</w:t>
            </w:r>
            <w:r>
              <w:rPr>
                <w:rFonts w:ascii="微软雅黑" w:hAnsi="微软雅黑" w:eastAsia="微软雅黑" w:cs="微软雅黑"/>
                <w:spacing w:val="20"/>
                <w:sz w:val="21"/>
                <w:szCs w:val="21"/>
              </w:rPr>
              <w:t>行</w:t>
            </w:r>
            <w:r>
              <w:rPr>
                <w:rFonts w:ascii="微软雅黑" w:hAnsi="微软雅黑" w:eastAsia="微软雅黑" w:cs="微软雅黑"/>
                <w:spacing w:val="15"/>
                <w:sz w:val="21"/>
                <w:szCs w:val="21"/>
              </w:rPr>
              <w:t>业</w:t>
            </w:r>
            <w:r>
              <w:rPr>
                <w:rFonts w:ascii="微软雅黑" w:hAnsi="微软雅黑" w:eastAsia="微软雅黑" w:cs="微软雅黑"/>
                <w:spacing w:val="10"/>
                <w:sz w:val="21"/>
                <w:szCs w:val="21"/>
              </w:rPr>
              <w:t>重大生产安全事故隐患判定标准(2017版)&gt;的通知</w:t>
            </w:r>
            <w:r>
              <w:rPr>
                <w:rFonts w:ascii="微软雅黑" w:hAnsi="微软雅黑" w:eastAsia="微软雅黑" w:cs="微软雅黑"/>
                <w:spacing w:val="-2"/>
                <w:sz w:val="21"/>
                <w:szCs w:val="21"/>
              </w:rPr>
              <w:t>》(安监总管四〔2017〕129</w:t>
            </w:r>
            <w:r>
              <w:rPr>
                <w:rFonts w:ascii="微软雅黑" w:hAnsi="微软雅黑" w:eastAsia="微软雅黑" w:cs="微软雅黑"/>
                <w:spacing w:val="-1"/>
                <w:sz w:val="21"/>
                <w:szCs w:val="21"/>
              </w:rPr>
              <w:t>号)规定：</w:t>
            </w:r>
          </w:p>
          <w:p w14:paraId="5EC35EC2">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14:paraId="70D01126">
            <w:pPr>
              <w:spacing w:line="186" w:lineRule="auto"/>
              <w:ind w:left="37"/>
              <w:rPr>
                <w:rFonts w:ascii="微软雅黑" w:hAnsi="微软雅黑" w:eastAsia="微软雅黑" w:cs="微软雅黑"/>
                <w:sz w:val="21"/>
                <w:szCs w:val="21"/>
              </w:rPr>
            </w:pPr>
            <w:r>
              <w:rPr>
                <w:rFonts w:ascii="微软雅黑" w:hAnsi="微软雅黑" w:eastAsia="微软雅黑" w:cs="微软雅黑"/>
                <w:spacing w:val="8"/>
                <w:sz w:val="21"/>
                <w:szCs w:val="21"/>
              </w:rPr>
              <w:t>(</w:t>
            </w:r>
            <w:r>
              <w:rPr>
                <w:rFonts w:ascii="微软雅黑" w:hAnsi="微软雅黑" w:eastAsia="微软雅黑" w:cs="微软雅黑"/>
                <w:spacing w:val="5"/>
                <w:sz w:val="21"/>
                <w:szCs w:val="21"/>
              </w:rPr>
              <w:t>七)烟草行业。</w:t>
            </w:r>
          </w:p>
          <w:p w14:paraId="6C9D2052">
            <w:pPr>
              <w:spacing w:line="220" w:lineRule="auto"/>
              <w:ind w:left="31" w:right="30" w:firstLine="13"/>
              <w:rPr>
                <w:rFonts w:ascii="微软雅黑" w:hAnsi="微软雅黑" w:eastAsia="微软雅黑" w:cs="微软雅黑"/>
                <w:sz w:val="21"/>
                <w:szCs w:val="21"/>
              </w:rPr>
            </w:pPr>
            <w:r>
              <w:rPr>
                <w:rFonts w:ascii="微软雅黑" w:hAnsi="微软雅黑" w:eastAsia="微软雅黑" w:cs="微软雅黑"/>
                <w:spacing w:val="1"/>
                <w:sz w:val="21"/>
                <w:szCs w:val="21"/>
              </w:rPr>
              <w:t>1.</w:t>
            </w:r>
            <w:r>
              <w:rPr>
                <w:rFonts w:ascii="微软雅黑" w:hAnsi="微软雅黑" w:eastAsia="微软雅黑" w:cs="微软雅黑"/>
                <w:sz w:val="21"/>
                <w:szCs w:val="21"/>
              </w:rPr>
              <w:t>熏蒸杀虫作业前，未确认无关人员全部撤离仓库，且作</w:t>
            </w:r>
            <w:r>
              <w:rPr>
                <w:rFonts w:ascii="微软雅黑" w:hAnsi="微软雅黑" w:eastAsia="微软雅黑" w:cs="微软雅黑"/>
                <w:spacing w:val="19"/>
                <w:sz w:val="21"/>
                <w:szCs w:val="21"/>
              </w:rPr>
              <w:t>业</w:t>
            </w:r>
            <w:r>
              <w:rPr>
                <w:rFonts w:ascii="微软雅黑" w:hAnsi="微软雅黑" w:eastAsia="微软雅黑" w:cs="微软雅黑"/>
                <w:spacing w:val="11"/>
                <w:sz w:val="21"/>
                <w:szCs w:val="21"/>
              </w:rPr>
              <w:t>人员未配置防毒面具。</w:t>
            </w:r>
          </w:p>
        </w:tc>
        <w:tc>
          <w:tcPr>
            <w:tcW w:w="5555" w:type="dxa"/>
            <w:tcBorders>
              <w:top w:val="single" w:color="000000" w:sz="2" w:space="0"/>
              <w:bottom w:val="single" w:color="000000" w:sz="2" w:space="0"/>
            </w:tcBorders>
            <w:vAlign w:val="top"/>
          </w:tcPr>
          <w:p w14:paraId="7DB0EA18">
            <w:pPr>
              <w:spacing w:line="220" w:lineRule="auto"/>
              <w:ind w:left="31" w:right="30" w:firstLine="13"/>
              <w:rPr>
                <w:rFonts w:ascii="微软雅黑" w:hAnsi="微软雅黑" w:eastAsia="微软雅黑" w:cs="微软雅黑"/>
                <w:spacing w:val="1"/>
                <w:sz w:val="21"/>
                <w:szCs w:val="21"/>
              </w:rPr>
            </w:pPr>
            <w:r>
              <w:rPr>
                <w:rFonts w:hint="eastAsia" w:ascii="微软雅黑" w:hAnsi="微软雅黑" w:eastAsia="微软雅黑" w:cs="微软雅黑"/>
                <w:spacing w:val="22"/>
                <w:sz w:val="21"/>
                <w:szCs w:val="21"/>
                <w:lang w:val="en-US" w:eastAsia="zh-CN"/>
              </w:rPr>
              <w:t>是</w:t>
            </w:r>
          </w:p>
        </w:tc>
      </w:tr>
      <w:tr w14:paraId="618278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10" w:hRule="atLeast"/>
        </w:trPr>
        <w:tc>
          <w:tcPr>
            <w:tcW w:w="712" w:type="dxa"/>
            <w:tcBorders>
              <w:top w:val="single" w:color="000000" w:sz="2" w:space="0"/>
              <w:bottom w:val="single" w:color="000000" w:sz="2" w:space="0"/>
            </w:tcBorders>
            <w:vAlign w:val="top"/>
          </w:tcPr>
          <w:p w14:paraId="24212915">
            <w:pPr>
              <w:spacing w:line="277" w:lineRule="auto"/>
              <w:rPr>
                <w:rFonts w:ascii="Arial"/>
                <w:sz w:val="21"/>
              </w:rPr>
            </w:pPr>
          </w:p>
          <w:p w14:paraId="3BE72A58">
            <w:pPr>
              <w:spacing w:line="277" w:lineRule="auto"/>
              <w:rPr>
                <w:rFonts w:ascii="Arial"/>
                <w:sz w:val="21"/>
              </w:rPr>
            </w:pPr>
          </w:p>
          <w:p w14:paraId="014C0E96">
            <w:pPr>
              <w:spacing w:line="278" w:lineRule="auto"/>
              <w:rPr>
                <w:rFonts w:ascii="Arial"/>
                <w:sz w:val="21"/>
              </w:rPr>
            </w:pPr>
          </w:p>
          <w:p w14:paraId="47F65041">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93</w:t>
            </w:r>
          </w:p>
        </w:tc>
        <w:tc>
          <w:tcPr>
            <w:tcW w:w="1309" w:type="dxa"/>
            <w:tcBorders>
              <w:top w:val="single" w:color="000000" w:sz="2" w:space="0"/>
              <w:bottom w:val="single" w:color="000000" w:sz="2" w:space="0"/>
            </w:tcBorders>
            <w:vAlign w:val="top"/>
          </w:tcPr>
          <w:p w14:paraId="0C6FDE70">
            <w:pPr>
              <w:spacing w:line="319" w:lineRule="auto"/>
              <w:rPr>
                <w:rFonts w:ascii="Arial"/>
                <w:sz w:val="21"/>
              </w:rPr>
            </w:pPr>
          </w:p>
          <w:p w14:paraId="3117D2AF">
            <w:pPr>
              <w:spacing w:line="319" w:lineRule="auto"/>
              <w:rPr>
                <w:rFonts w:ascii="Arial"/>
                <w:sz w:val="21"/>
              </w:rPr>
            </w:pPr>
          </w:p>
          <w:p w14:paraId="13CF5306">
            <w:pPr>
              <w:spacing w:before="90" w:line="221" w:lineRule="auto"/>
              <w:ind w:left="52" w:right="158" w:hanging="18"/>
              <w:rPr>
                <w:rFonts w:ascii="微软雅黑" w:hAnsi="微软雅黑" w:eastAsia="微软雅黑" w:cs="微软雅黑"/>
                <w:sz w:val="21"/>
                <w:szCs w:val="21"/>
              </w:rPr>
            </w:pPr>
            <w:r>
              <w:rPr>
                <w:rFonts w:ascii="微软雅黑" w:hAnsi="微软雅黑" w:eastAsia="微软雅黑" w:cs="微软雅黑"/>
                <w:spacing w:val="10"/>
                <w:sz w:val="21"/>
                <w:szCs w:val="21"/>
              </w:rPr>
              <w:t>对商贸行业</w:t>
            </w:r>
            <w:r>
              <w:rPr>
                <w:rFonts w:ascii="微软雅黑" w:hAnsi="微软雅黑" w:eastAsia="微软雅黑" w:cs="微软雅黑"/>
                <w:spacing w:val="3"/>
                <w:sz w:val="21"/>
                <w:szCs w:val="21"/>
              </w:rPr>
              <w:t>的检查</w:t>
            </w:r>
          </w:p>
        </w:tc>
        <w:tc>
          <w:tcPr>
            <w:tcW w:w="6771" w:type="dxa"/>
            <w:tcBorders>
              <w:top w:val="single" w:color="000000" w:sz="2" w:space="0"/>
              <w:bottom w:val="single" w:color="000000" w:sz="2" w:space="0"/>
            </w:tcBorders>
            <w:vAlign w:val="top"/>
          </w:tcPr>
          <w:p w14:paraId="1D71EB12">
            <w:pPr>
              <w:spacing w:line="319" w:lineRule="auto"/>
              <w:rPr>
                <w:rFonts w:ascii="Arial"/>
                <w:sz w:val="21"/>
              </w:rPr>
            </w:pPr>
          </w:p>
          <w:p w14:paraId="7817D204">
            <w:pPr>
              <w:spacing w:line="320" w:lineRule="auto"/>
              <w:rPr>
                <w:rFonts w:ascii="Arial"/>
                <w:sz w:val="21"/>
              </w:rPr>
            </w:pPr>
          </w:p>
          <w:p w14:paraId="51CFE217">
            <w:pPr>
              <w:spacing w:before="91" w:line="220" w:lineRule="auto"/>
              <w:ind w:left="25" w:right="107" w:firstLine="2"/>
              <w:rPr>
                <w:rFonts w:ascii="微软雅黑" w:hAnsi="微软雅黑" w:eastAsia="微软雅黑" w:cs="微软雅黑"/>
                <w:sz w:val="21"/>
                <w:szCs w:val="21"/>
              </w:rPr>
            </w:pPr>
            <w:r>
              <w:rPr>
                <w:rFonts w:ascii="微软雅黑" w:hAnsi="微软雅黑" w:eastAsia="微软雅黑" w:cs="微软雅黑"/>
                <w:spacing w:val="9"/>
                <w:sz w:val="21"/>
                <w:szCs w:val="21"/>
              </w:rPr>
              <w:t>在</w:t>
            </w:r>
            <w:r>
              <w:rPr>
                <w:rFonts w:ascii="微软雅黑" w:hAnsi="微软雅黑" w:eastAsia="微软雅黑" w:cs="微软雅黑"/>
                <w:spacing w:val="6"/>
                <w:sz w:val="21"/>
                <w:szCs w:val="21"/>
              </w:rPr>
              <w:t>房式仓、筒仓及简易仓囤进行粮食进出仓作业时，是否未按照作业</w:t>
            </w:r>
            <w:r>
              <w:rPr>
                <w:rFonts w:ascii="微软雅黑" w:hAnsi="微软雅黑" w:eastAsia="微软雅黑" w:cs="微软雅黑"/>
                <w:spacing w:val="20"/>
                <w:sz w:val="21"/>
                <w:szCs w:val="21"/>
              </w:rPr>
              <w:t>标</w:t>
            </w:r>
            <w:r>
              <w:rPr>
                <w:rFonts w:ascii="微软雅黑" w:hAnsi="微软雅黑" w:eastAsia="微软雅黑" w:cs="微软雅黑"/>
                <w:spacing w:val="11"/>
                <w:sz w:val="21"/>
                <w:szCs w:val="21"/>
              </w:rPr>
              <w:t>准</w:t>
            </w:r>
            <w:r>
              <w:rPr>
                <w:rFonts w:ascii="微软雅黑" w:hAnsi="微软雅黑" w:eastAsia="微软雅黑" w:cs="微软雅黑"/>
                <w:spacing w:val="10"/>
                <w:sz w:val="21"/>
                <w:szCs w:val="21"/>
              </w:rPr>
              <w:t>步骤或未采取有效防护措施作业</w:t>
            </w:r>
          </w:p>
        </w:tc>
        <w:tc>
          <w:tcPr>
            <w:tcW w:w="1309" w:type="dxa"/>
            <w:tcBorders>
              <w:top w:val="single" w:color="000000" w:sz="2" w:space="0"/>
              <w:bottom w:val="single" w:color="000000" w:sz="2" w:space="0"/>
            </w:tcBorders>
            <w:vAlign w:val="top"/>
          </w:tcPr>
          <w:p w14:paraId="08A4EA86">
            <w:pPr>
              <w:spacing w:line="265" w:lineRule="auto"/>
              <w:rPr>
                <w:rFonts w:ascii="Arial"/>
                <w:sz w:val="21"/>
              </w:rPr>
            </w:pPr>
          </w:p>
          <w:p w14:paraId="54C9EAF0">
            <w:pPr>
              <w:spacing w:line="266" w:lineRule="auto"/>
              <w:rPr>
                <w:rFonts w:ascii="Arial"/>
                <w:sz w:val="21"/>
              </w:rPr>
            </w:pPr>
          </w:p>
          <w:p w14:paraId="25F3D118">
            <w:pPr>
              <w:spacing w:line="266" w:lineRule="auto"/>
              <w:rPr>
                <w:rFonts w:ascii="Arial"/>
                <w:sz w:val="21"/>
              </w:rPr>
            </w:pPr>
          </w:p>
          <w:p w14:paraId="314BD6C0">
            <w:pPr>
              <w:spacing w:before="90" w:line="208" w:lineRule="auto"/>
              <w:ind w:left="217"/>
              <w:rPr>
                <w:rFonts w:ascii="微软雅黑" w:hAnsi="微软雅黑" w:eastAsia="微软雅黑" w:cs="微软雅黑"/>
                <w:sz w:val="21"/>
                <w:szCs w:val="21"/>
              </w:rPr>
            </w:pPr>
            <w:r>
              <w:rPr>
                <w:rFonts w:ascii="微软雅黑" w:hAnsi="微软雅黑" w:eastAsia="微软雅黑" w:cs="微软雅黑"/>
                <w:spacing w:val="10"/>
                <w:sz w:val="21"/>
                <w:szCs w:val="21"/>
              </w:rPr>
              <w:t>商</w:t>
            </w:r>
            <w:r>
              <w:rPr>
                <w:rFonts w:ascii="微软雅黑" w:hAnsi="微软雅黑" w:eastAsia="微软雅黑" w:cs="微软雅黑"/>
                <w:spacing w:val="9"/>
                <w:sz w:val="21"/>
                <w:szCs w:val="21"/>
              </w:rPr>
              <w:t>贸行业</w:t>
            </w:r>
          </w:p>
        </w:tc>
        <w:tc>
          <w:tcPr>
            <w:tcW w:w="2166" w:type="dxa"/>
            <w:tcBorders>
              <w:top w:val="single" w:color="000000" w:sz="2" w:space="0"/>
              <w:bottom w:val="single" w:color="000000" w:sz="2" w:space="0"/>
            </w:tcBorders>
            <w:vAlign w:val="top"/>
          </w:tcPr>
          <w:p w14:paraId="733180D9">
            <w:pPr>
              <w:spacing w:line="265" w:lineRule="auto"/>
              <w:rPr>
                <w:rFonts w:ascii="Arial"/>
                <w:sz w:val="21"/>
              </w:rPr>
            </w:pPr>
          </w:p>
          <w:p w14:paraId="1F21743A">
            <w:pPr>
              <w:spacing w:line="266" w:lineRule="auto"/>
              <w:rPr>
                <w:rFonts w:ascii="Arial"/>
                <w:sz w:val="21"/>
              </w:rPr>
            </w:pPr>
          </w:p>
          <w:p w14:paraId="6F13FDD9">
            <w:pPr>
              <w:spacing w:line="266" w:lineRule="auto"/>
              <w:rPr>
                <w:rFonts w:ascii="Arial"/>
                <w:sz w:val="21"/>
              </w:rPr>
            </w:pPr>
          </w:p>
          <w:p w14:paraId="2974B073">
            <w:pPr>
              <w:spacing w:before="91"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4DBF0E71">
            <w:pPr>
              <w:spacing w:line="265" w:lineRule="auto"/>
              <w:rPr>
                <w:rFonts w:ascii="Arial"/>
                <w:sz w:val="21"/>
              </w:rPr>
            </w:pPr>
          </w:p>
          <w:p w14:paraId="554FE660">
            <w:pPr>
              <w:spacing w:line="266" w:lineRule="auto"/>
              <w:rPr>
                <w:rFonts w:ascii="Arial"/>
                <w:sz w:val="21"/>
              </w:rPr>
            </w:pPr>
          </w:p>
          <w:p w14:paraId="6AD426AE">
            <w:pPr>
              <w:spacing w:line="266" w:lineRule="auto"/>
              <w:rPr>
                <w:rFonts w:ascii="Arial"/>
                <w:sz w:val="21"/>
              </w:rPr>
            </w:pPr>
          </w:p>
          <w:p w14:paraId="7EDE6576">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406589CA">
            <w:pPr>
              <w:spacing w:line="266" w:lineRule="auto"/>
              <w:rPr>
                <w:rFonts w:ascii="Arial"/>
                <w:sz w:val="21"/>
              </w:rPr>
            </w:pPr>
          </w:p>
          <w:p w14:paraId="6994A23C">
            <w:pPr>
              <w:spacing w:line="266" w:lineRule="auto"/>
              <w:rPr>
                <w:rFonts w:ascii="Arial"/>
                <w:sz w:val="21"/>
              </w:rPr>
            </w:pPr>
          </w:p>
          <w:p w14:paraId="6C6763D4">
            <w:pPr>
              <w:spacing w:line="266" w:lineRule="auto"/>
              <w:rPr>
                <w:rFonts w:ascii="Arial"/>
                <w:sz w:val="21"/>
              </w:rPr>
            </w:pPr>
          </w:p>
          <w:p w14:paraId="2024D0A8">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3289892F">
            <w:pPr>
              <w:spacing w:before="14" w:line="195" w:lineRule="auto"/>
              <w:ind w:left="31" w:right="70" w:hanging="8"/>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7"/>
                <w:sz w:val="21"/>
                <w:szCs w:val="21"/>
              </w:rPr>
              <w:t>部门规范性文件】《国家安全监管总局关于印发&lt;工贸</w:t>
            </w:r>
            <w:r>
              <w:rPr>
                <w:rFonts w:ascii="微软雅黑" w:hAnsi="微软雅黑" w:eastAsia="微软雅黑" w:cs="微软雅黑"/>
                <w:spacing w:val="20"/>
                <w:sz w:val="21"/>
                <w:szCs w:val="21"/>
              </w:rPr>
              <w:t>行</w:t>
            </w:r>
            <w:r>
              <w:rPr>
                <w:rFonts w:ascii="微软雅黑" w:hAnsi="微软雅黑" w:eastAsia="微软雅黑" w:cs="微软雅黑"/>
                <w:spacing w:val="15"/>
                <w:sz w:val="21"/>
                <w:szCs w:val="21"/>
              </w:rPr>
              <w:t>业</w:t>
            </w:r>
            <w:r>
              <w:rPr>
                <w:rFonts w:ascii="微软雅黑" w:hAnsi="微软雅黑" w:eastAsia="微软雅黑" w:cs="微软雅黑"/>
                <w:spacing w:val="10"/>
                <w:sz w:val="21"/>
                <w:szCs w:val="21"/>
              </w:rPr>
              <w:t>重大生产安全事故隐患判定标准(2017版)&gt;的通知</w:t>
            </w:r>
            <w:r>
              <w:rPr>
                <w:rFonts w:ascii="微软雅黑" w:hAnsi="微软雅黑" w:eastAsia="微软雅黑" w:cs="微软雅黑"/>
                <w:spacing w:val="-2"/>
                <w:sz w:val="21"/>
                <w:szCs w:val="21"/>
              </w:rPr>
              <w:t>》(安监总管四〔2017〕129</w:t>
            </w:r>
            <w:r>
              <w:rPr>
                <w:rFonts w:ascii="微软雅黑" w:hAnsi="微软雅黑" w:eastAsia="微软雅黑" w:cs="微软雅黑"/>
                <w:spacing w:val="-1"/>
                <w:sz w:val="21"/>
                <w:szCs w:val="21"/>
              </w:rPr>
              <w:t>号)规定：</w:t>
            </w:r>
          </w:p>
          <w:p w14:paraId="2680BC63">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14:paraId="1EF26E58">
            <w:pPr>
              <w:spacing w:before="3" w:line="185" w:lineRule="auto"/>
              <w:ind w:left="33" w:right="186" w:firstLine="4"/>
              <w:rPr>
                <w:rFonts w:ascii="微软雅黑" w:hAnsi="微软雅黑" w:eastAsia="微软雅黑" w:cs="微软雅黑"/>
                <w:sz w:val="21"/>
                <w:szCs w:val="21"/>
              </w:rPr>
            </w:pPr>
            <w:r>
              <w:rPr>
                <w:rFonts w:ascii="微软雅黑" w:hAnsi="微软雅黑" w:eastAsia="微软雅黑" w:cs="微软雅黑"/>
                <w:spacing w:val="-1"/>
                <w:sz w:val="21"/>
                <w:szCs w:val="21"/>
              </w:rPr>
              <w:t>(七)商贸行业。</w:t>
            </w:r>
            <w:r>
              <w:rPr>
                <w:rFonts w:ascii="微软雅黑" w:hAnsi="微软雅黑" w:eastAsia="微软雅黑" w:cs="微软雅黑"/>
                <w:sz w:val="21"/>
                <w:szCs w:val="21"/>
              </w:rPr>
              <w:t>在房式仓、筒仓及简易仓</w:t>
            </w:r>
            <w:r>
              <w:rPr>
                <w:rFonts w:ascii="微软雅黑" w:hAnsi="微软雅黑" w:eastAsia="微软雅黑" w:cs="微软雅黑"/>
                <w:spacing w:val="10"/>
                <w:sz w:val="21"/>
                <w:szCs w:val="21"/>
              </w:rPr>
              <w:t>囤进</w:t>
            </w:r>
            <w:r>
              <w:rPr>
                <w:rFonts w:ascii="微软雅黑" w:hAnsi="微软雅黑" w:eastAsia="微软雅黑" w:cs="微软雅黑"/>
                <w:spacing w:val="6"/>
                <w:sz w:val="21"/>
                <w:szCs w:val="21"/>
              </w:rPr>
              <w:t>行</w:t>
            </w:r>
            <w:r>
              <w:rPr>
                <w:rFonts w:ascii="微软雅黑" w:hAnsi="微软雅黑" w:eastAsia="微软雅黑" w:cs="微软雅黑"/>
                <w:spacing w:val="5"/>
                <w:sz w:val="21"/>
                <w:szCs w:val="21"/>
              </w:rPr>
              <w:t>粮食进出仓作业时，未按照作业标准步骤或未采</w:t>
            </w:r>
            <w:r>
              <w:rPr>
                <w:rFonts w:ascii="微软雅黑" w:hAnsi="微软雅黑" w:eastAsia="微软雅黑" w:cs="微软雅黑"/>
                <w:spacing w:val="18"/>
                <w:sz w:val="21"/>
                <w:szCs w:val="21"/>
              </w:rPr>
              <w:t>取</w:t>
            </w:r>
            <w:r>
              <w:rPr>
                <w:rFonts w:ascii="微软雅黑" w:hAnsi="微软雅黑" w:eastAsia="微软雅黑" w:cs="微软雅黑"/>
                <w:spacing w:val="11"/>
                <w:sz w:val="21"/>
                <w:szCs w:val="21"/>
              </w:rPr>
              <w:t>有效防护措施作业。</w:t>
            </w:r>
          </w:p>
        </w:tc>
        <w:tc>
          <w:tcPr>
            <w:tcW w:w="5555" w:type="dxa"/>
            <w:tcBorders>
              <w:top w:val="single" w:color="000000" w:sz="2" w:space="0"/>
              <w:bottom w:val="single" w:color="000000" w:sz="2" w:space="0"/>
            </w:tcBorders>
            <w:vAlign w:val="top"/>
          </w:tcPr>
          <w:p w14:paraId="5A2F71AC">
            <w:pPr>
              <w:spacing w:before="3" w:line="185" w:lineRule="auto"/>
              <w:ind w:left="33" w:right="186" w:firstLine="4"/>
              <w:rPr>
                <w:rFonts w:ascii="微软雅黑" w:hAnsi="微软雅黑" w:eastAsia="微软雅黑" w:cs="微软雅黑"/>
                <w:spacing w:val="-1"/>
                <w:sz w:val="21"/>
                <w:szCs w:val="21"/>
              </w:rPr>
            </w:pPr>
            <w:r>
              <w:rPr>
                <w:rFonts w:hint="eastAsia" w:ascii="微软雅黑" w:hAnsi="微软雅黑" w:eastAsia="微软雅黑" w:cs="微软雅黑"/>
                <w:spacing w:val="22"/>
                <w:sz w:val="21"/>
                <w:szCs w:val="21"/>
                <w:lang w:val="en-US" w:eastAsia="zh-CN"/>
              </w:rPr>
              <w:t>是</w:t>
            </w:r>
          </w:p>
        </w:tc>
      </w:tr>
      <w:tr w14:paraId="0D174D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14:paraId="131B98FD">
            <w:pPr>
              <w:spacing w:line="260" w:lineRule="auto"/>
              <w:rPr>
                <w:rFonts w:ascii="Arial"/>
                <w:sz w:val="21"/>
              </w:rPr>
            </w:pPr>
          </w:p>
          <w:p w14:paraId="2C9233BB">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94</w:t>
            </w:r>
          </w:p>
        </w:tc>
        <w:tc>
          <w:tcPr>
            <w:tcW w:w="1309" w:type="dxa"/>
            <w:vMerge w:val="restart"/>
            <w:tcBorders>
              <w:top w:val="single" w:color="000000" w:sz="2" w:space="0"/>
              <w:bottom w:val="nil"/>
            </w:tcBorders>
            <w:vAlign w:val="top"/>
          </w:tcPr>
          <w:p w14:paraId="0291C6AC">
            <w:pPr>
              <w:spacing w:line="246" w:lineRule="auto"/>
              <w:rPr>
                <w:rFonts w:ascii="Arial"/>
                <w:sz w:val="21"/>
              </w:rPr>
            </w:pPr>
          </w:p>
          <w:p w14:paraId="6FE11EB3">
            <w:pPr>
              <w:spacing w:line="247" w:lineRule="auto"/>
              <w:rPr>
                <w:rFonts w:ascii="Arial"/>
                <w:sz w:val="21"/>
              </w:rPr>
            </w:pPr>
          </w:p>
          <w:p w14:paraId="0FE42926">
            <w:pPr>
              <w:spacing w:line="247" w:lineRule="auto"/>
              <w:rPr>
                <w:rFonts w:ascii="Arial"/>
                <w:sz w:val="21"/>
              </w:rPr>
            </w:pPr>
          </w:p>
          <w:p w14:paraId="5801A228">
            <w:pPr>
              <w:spacing w:line="247" w:lineRule="auto"/>
              <w:rPr>
                <w:rFonts w:ascii="Arial"/>
                <w:sz w:val="21"/>
              </w:rPr>
            </w:pPr>
          </w:p>
          <w:p w14:paraId="58727E0C">
            <w:pPr>
              <w:spacing w:line="247" w:lineRule="auto"/>
              <w:rPr>
                <w:rFonts w:ascii="Arial"/>
                <w:sz w:val="21"/>
              </w:rPr>
            </w:pPr>
          </w:p>
          <w:p w14:paraId="3B5D92B2">
            <w:pPr>
              <w:spacing w:line="247" w:lineRule="auto"/>
              <w:rPr>
                <w:rFonts w:ascii="Arial"/>
                <w:sz w:val="21"/>
              </w:rPr>
            </w:pPr>
          </w:p>
          <w:p w14:paraId="14041353">
            <w:pPr>
              <w:spacing w:line="247" w:lineRule="auto"/>
              <w:rPr>
                <w:rFonts w:ascii="Arial"/>
                <w:sz w:val="21"/>
              </w:rPr>
            </w:pPr>
          </w:p>
          <w:p w14:paraId="4C4780FB">
            <w:pPr>
              <w:spacing w:line="247" w:lineRule="auto"/>
              <w:rPr>
                <w:rFonts w:ascii="Arial"/>
                <w:sz w:val="21"/>
              </w:rPr>
            </w:pPr>
          </w:p>
          <w:p w14:paraId="0B2B267C">
            <w:pPr>
              <w:spacing w:line="247" w:lineRule="auto"/>
              <w:rPr>
                <w:rFonts w:ascii="Arial"/>
                <w:sz w:val="21"/>
              </w:rPr>
            </w:pPr>
          </w:p>
          <w:p w14:paraId="101660A6">
            <w:pPr>
              <w:spacing w:line="247" w:lineRule="auto"/>
              <w:rPr>
                <w:rFonts w:ascii="Arial"/>
                <w:sz w:val="21"/>
              </w:rPr>
            </w:pPr>
          </w:p>
          <w:p w14:paraId="5CDC3B86">
            <w:pPr>
              <w:spacing w:line="247" w:lineRule="auto"/>
              <w:rPr>
                <w:rFonts w:ascii="Arial"/>
                <w:sz w:val="21"/>
              </w:rPr>
            </w:pPr>
          </w:p>
          <w:p w14:paraId="3825F193">
            <w:pPr>
              <w:spacing w:line="247" w:lineRule="auto"/>
              <w:rPr>
                <w:rFonts w:ascii="Arial"/>
                <w:sz w:val="21"/>
              </w:rPr>
            </w:pPr>
          </w:p>
          <w:p w14:paraId="5C74CEFE">
            <w:pPr>
              <w:spacing w:line="247" w:lineRule="auto"/>
              <w:rPr>
                <w:rFonts w:ascii="Arial"/>
                <w:sz w:val="21"/>
              </w:rPr>
            </w:pPr>
          </w:p>
          <w:p w14:paraId="602D8A72">
            <w:pPr>
              <w:spacing w:line="247" w:lineRule="auto"/>
              <w:rPr>
                <w:rFonts w:ascii="Arial"/>
                <w:sz w:val="21"/>
              </w:rPr>
            </w:pPr>
          </w:p>
          <w:p w14:paraId="7F0AB239">
            <w:pPr>
              <w:spacing w:line="247" w:lineRule="auto"/>
              <w:rPr>
                <w:rFonts w:ascii="Arial"/>
                <w:sz w:val="21"/>
              </w:rPr>
            </w:pPr>
          </w:p>
          <w:p w14:paraId="0F8B771D">
            <w:pPr>
              <w:spacing w:line="247" w:lineRule="auto"/>
              <w:rPr>
                <w:rFonts w:ascii="Arial"/>
                <w:sz w:val="21"/>
              </w:rPr>
            </w:pPr>
          </w:p>
          <w:p w14:paraId="48DC031D">
            <w:pPr>
              <w:spacing w:line="247" w:lineRule="auto"/>
              <w:rPr>
                <w:rFonts w:ascii="Arial"/>
                <w:sz w:val="21"/>
              </w:rPr>
            </w:pPr>
          </w:p>
          <w:p w14:paraId="2B2681F5">
            <w:pPr>
              <w:spacing w:line="247" w:lineRule="auto"/>
              <w:rPr>
                <w:rFonts w:ascii="Arial"/>
                <w:sz w:val="21"/>
              </w:rPr>
            </w:pPr>
          </w:p>
          <w:p w14:paraId="3A8A68CD">
            <w:pPr>
              <w:spacing w:line="247" w:lineRule="auto"/>
              <w:rPr>
                <w:rFonts w:ascii="Arial"/>
                <w:sz w:val="21"/>
              </w:rPr>
            </w:pPr>
          </w:p>
          <w:p w14:paraId="4C77BE54">
            <w:pPr>
              <w:spacing w:line="247" w:lineRule="auto"/>
              <w:rPr>
                <w:rFonts w:ascii="Arial"/>
                <w:sz w:val="21"/>
              </w:rPr>
            </w:pPr>
          </w:p>
          <w:p w14:paraId="23CA5242">
            <w:pPr>
              <w:spacing w:before="90" w:line="207" w:lineRule="auto"/>
              <w:ind w:left="34" w:right="158"/>
              <w:rPr>
                <w:rFonts w:ascii="微软雅黑" w:hAnsi="微软雅黑" w:eastAsia="微软雅黑" w:cs="微软雅黑"/>
                <w:sz w:val="21"/>
                <w:szCs w:val="21"/>
              </w:rPr>
            </w:pPr>
            <w:r>
              <w:rPr>
                <w:rFonts w:ascii="微软雅黑" w:hAnsi="微软雅黑" w:eastAsia="微软雅黑" w:cs="微软雅黑"/>
                <w:spacing w:val="10"/>
                <w:sz w:val="21"/>
                <w:szCs w:val="21"/>
              </w:rPr>
              <w:t>对工贸企业</w:t>
            </w:r>
            <w:r>
              <w:rPr>
                <w:rFonts w:ascii="微软雅黑" w:hAnsi="微软雅黑" w:eastAsia="微软雅黑" w:cs="微软雅黑"/>
                <w:spacing w:val="11"/>
                <w:sz w:val="21"/>
                <w:szCs w:val="21"/>
              </w:rPr>
              <w:t>有</w:t>
            </w:r>
            <w:r>
              <w:rPr>
                <w:rFonts w:ascii="微软雅黑" w:hAnsi="微软雅黑" w:eastAsia="微软雅黑" w:cs="微软雅黑"/>
                <w:spacing w:val="10"/>
                <w:sz w:val="21"/>
                <w:szCs w:val="21"/>
              </w:rPr>
              <w:t>限空间作业的检查</w:t>
            </w:r>
          </w:p>
        </w:tc>
        <w:tc>
          <w:tcPr>
            <w:tcW w:w="6771" w:type="dxa"/>
            <w:tcBorders>
              <w:top w:val="single" w:color="000000" w:sz="2" w:space="0"/>
              <w:bottom w:val="single" w:color="000000" w:sz="2" w:space="0"/>
            </w:tcBorders>
            <w:vAlign w:val="top"/>
          </w:tcPr>
          <w:p w14:paraId="22F01FCF">
            <w:pPr>
              <w:spacing w:before="15" w:line="187" w:lineRule="auto"/>
              <w:ind w:left="25" w:right="91" w:firstLine="1"/>
              <w:rPr>
                <w:rFonts w:ascii="微软雅黑" w:hAnsi="微软雅黑" w:eastAsia="微软雅黑" w:cs="微软雅黑"/>
                <w:sz w:val="21"/>
                <w:szCs w:val="21"/>
              </w:rPr>
            </w:pPr>
            <w:r>
              <w:rPr>
                <w:rFonts w:ascii="微软雅黑" w:hAnsi="微软雅黑" w:eastAsia="微软雅黑" w:cs="微软雅黑"/>
                <w:spacing w:val="9"/>
                <w:sz w:val="21"/>
                <w:szCs w:val="21"/>
              </w:rPr>
              <w:t>工贸企业是否对从事有限空间作业的现场负责人、监护人员、作业</w:t>
            </w:r>
            <w:r>
              <w:rPr>
                <w:rFonts w:ascii="微软雅黑" w:hAnsi="微软雅黑" w:eastAsia="微软雅黑" w:cs="微软雅黑"/>
                <w:spacing w:val="4"/>
                <w:sz w:val="21"/>
                <w:szCs w:val="21"/>
              </w:rPr>
              <w:t>人</w:t>
            </w:r>
            <w:r>
              <w:rPr>
                <w:rFonts w:ascii="微软雅黑" w:hAnsi="微软雅黑" w:eastAsia="微软雅黑" w:cs="微软雅黑"/>
                <w:spacing w:val="20"/>
                <w:sz w:val="21"/>
                <w:szCs w:val="21"/>
              </w:rPr>
              <w:t>员、</w:t>
            </w: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急救援人员进行专项安全培训专项安全培训是否包括有限空间</w:t>
            </w:r>
            <w:r>
              <w:rPr>
                <w:rFonts w:ascii="微软雅黑" w:hAnsi="微软雅黑" w:eastAsia="微软雅黑" w:cs="微软雅黑"/>
                <w:spacing w:val="20"/>
                <w:sz w:val="21"/>
                <w:szCs w:val="21"/>
              </w:rPr>
              <w:t>作</w:t>
            </w:r>
            <w:r>
              <w:rPr>
                <w:rFonts w:ascii="微软雅黑" w:hAnsi="微软雅黑" w:eastAsia="微软雅黑" w:cs="微软雅黑"/>
                <w:spacing w:val="11"/>
                <w:sz w:val="21"/>
                <w:szCs w:val="21"/>
              </w:rPr>
              <w:t>业</w:t>
            </w:r>
            <w:r>
              <w:rPr>
                <w:rFonts w:ascii="微软雅黑" w:hAnsi="微软雅黑" w:eastAsia="微软雅黑" w:cs="微软雅黑"/>
                <w:spacing w:val="10"/>
                <w:sz w:val="21"/>
                <w:szCs w:val="21"/>
              </w:rPr>
              <w:t>的危险有害因素和安全防范措施</w:t>
            </w:r>
          </w:p>
        </w:tc>
        <w:tc>
          <w:tcPr>
            <w:tcW w:w="1309" w:type="dxa"/>
            <w:vMerge w:val="restart"/>
            <w:tcBorders>
              <w:top w:val="single" w:color="000000" w:sz="2" w:space="0"/>
              <w:bottom w:val="nil"/>
            </w:tcBorders>
            <w:vAlign w:val="top"/>
          </w:tcPr>
          <w:p w14:paraId="067A3C51">
            <w:pPr>
              <w:spacing w:line="241" w:lineRule="auto"/>
              <w:rPr>
                <w:rFonts w:ascii="Arial"/>
                <w:sz w:val="21"/>
              </w:rPr>
            </w:pPr>
          </w:p>
          <w:p w14:paraId="2E14B44F">
            <w:pPr>
              <w:spacing w:line="241" w:lineRule="auto"/>
              <w:rPr>
                <w:rFonts w:ascii="Arial"/>
                <w:sz w:val="21"/>
              </w:rPr>
            </w:pPr>
          </w:p>
          <w:p w14:paraId="52730161">
            <w:pPr>
              <w:spacing w:line="241" w:lineRule="auto"/>
              <w:rPr>
                <w:rFonts w:ascii="Arial"/>
                <w:sz w:val="21"/>
              </w:rPr>
            </w:pPr>
          </w:p>
          <w:p w14:paraId="40EF3670">
            <w:pPr>
              <w:spacing w:line="241" w:lineRule="auto"/>
              <w:rPr>
                <w:rFonts w:ascii="Arial"/>
                <w:sz w:val="21"/>
              </w:rPr>
            </w:pPr>
          </w:p>
          <w:p w14:paraId="51FC419F">
            <w:pPr>
              <w:spacing w:line="241" w:lineRule="auto"/>
              <w:rPr>
                <w:rFonts w:ascii="Arial"/>
                <w:sz w:val="21"/>
              </w:rPr>
            </w:pPr>
          </w:p>
          <w:p w14:paraId="693077F7">
            <w:pPr>
              <w:spacing w:line="242" w:lineRule="auto"/>
              <w:rPr>
                <w:rFonts w:ascii="Arial"/>
                <w:sz w:val="21"/>
              </w:rPr>
            </w:pPr>
          </w:p>
          <w:p w14:paraId="6162CB4C">
            <w:pPr>
              <w:spacing w:line="242" w:lineRule="auto"/>
              <w:rPr>
                <w:rFonts w:ascii="Arial"/>
                <w:sz w:val="21"/>
              </w:rPr>
            </w:pPr>
          </w:p>
          <w:p w14:paraId="142F54AF">
            <w:pPr>
              <w:spacing w:line="242" w:lineRule="auto"/>
              <w:rPr>
                <w:rFonts w:ascii="Arial"/>
                <w:sz w:val="21"/>
              </w:rPr>
            </w:pPr>
          </w:p>
          <w:p w14:paraId="27DBFE49">
            <w:pPr>
              <w:spacing w:line="242" w:lineRule="auto"/>
              <w:rPr>
                <w:rFonts w:ascii="Arial"/>
                <w:sz w:val="21"/>
              </w:rPr>
            </w:pPr>
          </w:p>
          <w:p w14:paraId="5B842D69">
            <w:pPr>
              <w:spacing w:line="242" w:lineRule="auto"/>
              <w:rPr>
                <w:rFonts w:ascii="Arial"/>
                <w:sz w:val="21"/>
              </w:rPr>
            </w:pPr>
          </w:p>
          <w:p w14:paraId="26FA296C">
            <w:pPr>
              <w:spacing w:line="242" w:lineRule="auto"/>
              <w:rPr>
                <w:rFonts w:ascii="Arial"/>
                <w:sz w:val="21"/>
              </w:rPr>
            </w:pPr>
          </w:p>
          <w:p w14:paraId="51C6D71B">
            <w:pPr>
              <w:spacing w:line="242" w:lineRule="auto"/>
              <w:rPr>
                <w:rFonts w:ascii="Arial"/>
                <w:sz w:val="21"/>
              </w:rPr>
            </w:pPr>
          </w:p>
          <w:p w14:paraId="4A370324">
            <w:pPr>
              <w:spacing w:line="242" w:lineRule="auto"/>
              <w:rPr>
                <w:rFonts w:ascii="Arial"/>
                <w:sz w:val="21"/>
              </w:rPr>
            </w:pPr>
          </w:p>
          <w:p w14:paraId="5FCF9C70">
            <w:pPr>
              <w:spacing w:line="242" w:lineRule="auto"/>
              <w:rPr>
                <w:rFonts w:ascii="Arial"/>
                <w:sz w:val="21"/>
              </w:rPr>
            </w:pPr>
          </w:p>
          <w:p w14:paraId="39E95151">
            <w:pPr>
              <w:spacing w:line="242" w:lineRule="auto"/>
              <w:rPr>
                <w:rFonts w:ascii="Arial"/>
                <w:sz w:val="21"/>
              </w:rPr>
            </w:pPr>
          </w:p>
          <w:p w14:paraId="3914B01A">
            <w:pPr>
              <w:spacing w:line="242" w:lineRule="auto"/>
              <w:rPr>
                <w:rFonts w:ascii="Arial"/>
                <w:sz w:val="21"/>
              </w:rPr>
            </w:pPr>
          </w:p>
          <w:p w14:paraId="44BD103E">
            <w:pPr>
              <w:spacing w:line="242" w:lineRule="auto"/>
              <w:rPr>
                <w:rFonts w:ascii="Arial"/>
                <w:sz w:val="21"/>
              </w:rPr>
            </w:pPr>
          </w:p>
          <w:p w14:paraId="219F217E">
            <w:pPr>
              <w:spacing w:line="242" w:lineRule="auto"/>
              <w:rPr>
                <w:rFonts w:ascii="Arial"/>
                <w:sz w:val="21"/>
              </w:rPr>
            </w:pPr>
          </w:p>
          <w:p w14:paraId="71544181">
            <w:pPr>
              <w:spacing w:line="242" w:lineRule="auto"/>
              <w:rPr>
                <w:rFonts w:ascii="Arial"/>
                <w:sz w:val="21"/>
              </w:rPr>
            </w:pPr>
          </w:p>
          <w:p w14:paraId="4D91B2EA">
            <w:pPr>
              <w:spacing w:line="242" w:lineRule="auto"/>
              <w:rPr>
                <w:rFonts w:ascii="Arial"/>
                <w:sz w:val="21"/>
              </w:rPr>
            </w:pPr>
          </w:p>
          <w:p w14:paraId="516C9A00">
            <w:pPr>
              <w:spacing w:line="242" w:lineRule="auto"/>
              <w:rPr>
                <w:rFonts w:ascii="Arial"/>
                <w:sz w:val="21"/>
              </w:rPr>
            </w:pPr>
          </w:p>
          <w:p w14:paraId="686D7EC8">
            <w:pPr>
              <w:spacing w:before="90" w:line="220" w:lineRule="auto"/>
              <w:ind w:left="111" w:right="98" w:hanging="15"/>
              <w:rPr>
                <w:rFonts w:ascii="微软雅黑" w:hAnsi="微软雅黑" w:eastAsia="微软雅黑" w:cs="微软雅黑"/>
                <w:sz w:val="21"/>
                <w:szCs w:val="21"/>
              </w:rPr>
            </w:pPr>
            <w:r>
              <w:rPr>
                <w:rFonts w:ascii="微软雅黑" w:hAnsi="微软雅黑" w:eastAsia="微软雅黑" w:cs="微软雅黑"/>
                <w:spacing w:val="12"/>
                <w:sz w:val="21"/>
                <w:szCs w:val="21"/>
              </w:rPr>
              <w:t>工</w:t>
            </w:r>
            <w:r>
              <w:rPr>
                <w:rFonts w:ascii="微软雅黑" w:hAnsi="微软雅黑" w:eastAsia="微软雅黑" w:cs="微软雅黑"/>
                <w:spacing w:val="9"/>
                <w:sz w:val="21"/>
                <w:szCs w:val="21"/>
              </w:rPr>
              <w:t>贸企业有限</w:t>
            </w:r>
            <w:r>
              <w:rPr>
                <w:rFonts w:ascii="微软雅黑" w:hAnsi="微软雅黑" w:eastAsia="微软雅黑" w:cs="微软雅黑"/>
                <w:spacing w:val="6"/>
                <w:sz w:val="21"/>
                <w:szCs w:val="21"/>
              </w:rPr>
              <w:t>空间作业</w:t>
            </w:r>
          </w:p>
        </w:tc>
        <w:tc>
          <w:tcPr>
            <w:tcW w:w="2166" w:type="dxa"/>
            <w:tcBorders>
              <w:top w:val="single" w:color="000000" w:sz="2" w:space="0"/>
              <w:bottom w:val="single" w:color="000000" w:sz="2" w:space="0"/>
            </w:tcBorders>
            <w:vAlign w:val="top"/>
          </w:tcPr>
          <w:p w14:paraId="7A3AF77C">
            <w:pPr>
              <w:spacing w:before="317"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15CD2078">
            <w:pPr>
              <w:spacing w:before="317"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60689B30">
            <w:pPr>
              <w:spacing w:before="318"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217630DE">
            <w:pPr>
              <w:spacing w:before="158" w:line="218" w:lineRule="auto"/>
              <w:ind w:left="34" w:right="191" w:hanging="19"/>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工</w:t>
            </w:r>
            <w:r>
              <w:rPr>
                <w:rFonts w:ascii="微软雅黑" w:hAnsi="微软雅黑" w:eastAsia="微软雅黑" w:cs="微软雅黑"/>
                <w:spacing w:val="8"/>
                <w:sz w:val="21"/>
                <w:szCs w:val="21"/>
              </w:rPr>
              <w:t>贸企业有限空间作业安全管理与监督暂行规定2015</w:t>
            </w:r>
            <w:r>
              <w:rPr>
                <w:rFonts w:ascii="微软雅黑" w:hAnsi="微软雅黑" w:eastAsia="微软雅黑" w:cs="微软雅黑"/>
                <w:spacing w:val="12"/>
                <w:sz w:val="21"/>
                <w:szCs w:val="21"/>
              </w:rPr>
              <w:t>年</w:t>
            </w:r>
            <w:r>
              <w:rPr>
                <w:rFonts w:ascii="微软雅黑" w:hAnsi="微软雅黑" w:eastAsia="微软雅黑" w:cs="微软雅黑"/>
                <w:spacing w:val="8"/>
                <w:sz w:val="21"/>
                <w:szCs w:val="21"/>
              </w:rPr>
              <w:t>版</w:t>
            </w:r>
            <w:r>
              <w:rPr>
                <w:rFonts w:ascii="微软雅黑" w:hAnsi="微软雅黑" w:eastAsia="微软雅黑" w:cs="微软雅黑"/>
                <w:spacing w:val="6"/>
                <w:sz w:val="21"/>
                <w:szCs w:val="21"/>
              </w:rPr>
              <w:t>》第六条第一款第(一)项</w:t>
            </w:r>
          </w:p>
        </w:tc>
        <w:tc>
          <w:tcPr>
            <w:tcW w:w="5555" w:type="dxa"/>
            <w:tcBorders>
              <w:top w:val="single" w:color="000000" w:sz="2" w:space="0"/>
              <w:bottom w:val="single" w:color="000000" w:sz="2" w:space="0"/>
            </w:tcBorders>
            <w:vAlign w:val="top"/>
          </w:tcPr>
          <w:p w14:paraId="0775DB59">
            <w:pPr>
              <w:spacing w:before="158" w:line="218" w:lineRule="auto"/>
              <w:ind w:left="34" w:right="191" w:hanging="19"/>
              <w:rPr>
                <w:rFonts w:ascii="微软雅黑" w:hAnsi="微软雅黑" w:eastAsia="微软雅黑" w:cs="微软雅黑"/>
                <w:spacing w:val="16"/>
                <w:sz w:val="21"/>
                <w:szCs w:val="21"/>
              </w:rPr>
            </w:pPr>
            <w:r>
              <w:rPr>
                <w:rFonts w:hint="eastAsia" w:ascii="微软雅黑" w:hAnsi="微软雅黑" w:eastAsia="微软雅黑" w:cs="微软雅黑"/>
                <w:spacing w:val="22"/>
                <w:sz w:val="21"/>
                <w:szCs w:val="21"/>
                <w:lang w:val="en-US" w:eastAsia="zh-CN"/>
              </w:rPr>
              <w:t>是</w:t>
            </w:r>
          </w:p>
        </w:tc>
      </w:tr>
      <w:tr w14:paraId="59D740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14:paraId="326B03D2">
            <w:pPr>
              <w:spacing w:line="257" w:lineRule="auto"/>
              <w:rPr>
                <w:rFonts w:ascii="Arial"/>
                <w:sz w:val="21"/>
              </w:rPr>
            </w:pPr>
          </w:p>
          <w:p w14:paraId="2B42F56B">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95</w:t>
            </w:r>
          </w:p>
        </w:tc>
        <w:tc>
          <w:tcPr>
            <w:tcW w:w="1309" w:type="dxa"/>
            <w:vMerge w:val="continue"/>
            <w:tcBorders>
              <w:top w:val="nil"/>
              <w:bottom w:val="nil"/>
            </w:tcBorders>
            <w:vAlign w:val="top"/>
          </w:tcPr>
          <w:p w14:paraId="1E5C9F06">
            <w:pPr>
              <w:rPr>
                <w:rFonts w:ascii="Arial"/>
                <w:sz w:val="21"/>
              </w:rPr>
            </w:pPr>
          </w:p>
        </w:tc>
        <w:tc>
          <w:tcPr>
            <w:tcW w:w="6771" w:type="dxa"/>
            <w:tcBorders>
              <w:top w:val="single" w:color="000000" w:sz="2" w:space="0"/>
              <w:bottom w:val="single" w:color="000000" w:sz="2" w:space="0"/>
            </w:tcBorders>
            <w:vAlign w:val="top"/>
          </w:tcPr>
          <w:p w14:paraId="560CA8DB">
            <w:pPr>
              <w:spacing w:before="16" w:line="187" w:lineRule="auto"/>
              <w:ind w:left="25" w:right="91" w:firstLine="1"/>
              <w:rPr>
                <w:rFonts w:ascii="微软雅黑" w:hAnsi="微软雅黑" w:eastAsia="微软雅黑" w:cs="微软雅黑"/>
                <w:sz w:val="21"/>
                <w:szCs w:val="21"/>
              </w:rPr>
            </w:pPr>
            <w:r>
              <w:rPr>
                <w:rFonts w:ascii="微软雅黑" w:hAnsi="微软雅黑" w:eastAsia="微软雅黑" w:cs="微软雅黑"/>
                <w:spacing w:val="9"/>
                <w:sz w:val="21"/>
                <w:szCs w:val="21"/>
              </w:rPr>
              <w:t>工贸企业是否对从事有限空间作业的现场负责人、监护人员、作业</w:t>
            </w:r>
            <w:r>
              <w:rPr>
                <w:rFonts w:ascii="微软雅黑" w:hAnsi="微软雅黑" w:eastAsia="微软雅黑" w:cs="微软雅黑"/>
                <w:spacing w:val="4"/>
                <w:sz w:val="21"/>
                <w:szCs w:val="21"/>
              </w:rPr>
              <w:t>人</w:t>
            </w:r>
            <w:r>
              <w:rPr>
                <w:rFonts w:ascii="微软雅黑" w:hAnsi="微软雅黑" w:eastAsia="微软雅黑" w:cs="微软雅黑"/>
                <w:spacing w:val="20"/>
                <w:sz w:val="21"/>
                <w:szCs w:val="21"/>
              </w:rPr>
              <w:t>员、</w:t>
            </w: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急救援人员进行专项安全培训专项安全培训是否包括有限空间</w:t>
            </w:r>
            <w:r>
              <w:rPr>
                <w:rFonts w:ascii="微软雅黑" w:hAnsi="微软雅黑" w:eastAsia="微软雅黑" w:cs="微软雅黑"/>
                <w:spacing w:val="14"/>
                <w:sz w:val="21"/>
                <w:szCs w:val="21"/>
              </w:rPr>
              <w:t>作</w:t>
            </w:r>
            <w:r>
              <w:rPr>
                <w:rFonts w:ascii="微软雅黑" w:hAnsi="微软雅黑" w:eastAsia="微软雅黑" w:cs="微软雅黑"/>
                <w:spacing w:val="10"/>
                <w:sz w:val="21"/>
                <w:szCs w:val="21"/>
              </w:rPr>
              <w:t>业的安全操作规程</w:t>
            </w:r>
          </w:p>
        </w:tc>
        <w:tc>
          <w:tcPr>
            <w:tcW w:w="1309" w:type="dxa"/>
            <w:vMerge w:val="continue"/>
            <w:tcBorders>
              <w:top w:val="nil"/>
              <w:bottom w:val="nil"/>
            </w:tcBorders>
            <w:vAlign w:val="top"/>
          </w:tcPr>
          <w:p w14:paraId="5AB3B2FD">
            <w:pPr>
              <w:rPr>
                <w:rFonts w:ascii="Arial"/>
                <w:sz w:val="21"/>
              </w:rPr>
            </w:pPr>
          </w:p>
        </w:tc>
        <w:tc>
          <w:tcPr>
            <w:tcW w:w="2166" w:type="dxa"/>
            <w:tcBorders>
              <w:top w:val="single" w:color="000000" w:sz="2" w:space="0"/>
              <w:bottom w:val="single" w:color="000000" w:sz="2" w:space="0"/>
            </w:tcBorders>
            <w:vAlign w:val="top"/>
          </w:tcPr>
          <w:p w14:paraId="01D446A7">
            <w:pPr>
              <w:spacing w:before="314"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5C7E460B">
            <w:pPr>
              <w:spacing w:before="31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732620FD">
            <w:pPr>
              <w:spacing w:before="31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24F4121B">
            <w:pPr>
              <w:spacing w:before="176" w:line="205" w:lineRule="auto"/>
              <w:ind w:left="34" w:right="191" w:hanging="19"/>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工</w:t>
            </w:r>
            <w:r>
              <w:rPr>
                <w:rFonts w:ascii="微软雅黑" w:hAnsi="微软雅黑" w:eastAsia="微软雅黑" w:cs="微软雅黑"/>
                <w:spacing w:val="8"/>
                <w:sz w:val="21"/>
                <w:szCs w:val="21"/>
              </w:rPr>
              <w:t>贸企业有限空间作业安全管理与监督暂行规定2016</w:t>
            </w:r>
            <w:r>
              <w:rPr>
                <w:rFonts w:ascii="微软雅黑" w:hAnsi="微软雅黑" w:eastAsia="微软雅黑" w:cs="微软雅黑"/>
                <w:spacing w:val="22"/>
                <w:sz w:val="21"/>
                <w:szCs w:val="21"/>
              </w:rPr>
              <w:t>年</w:t>
            </w:r>
            <w:r>
              <w:rPr>
                <w:rFonts w:ascii="微软雅黑" w:hAnsi="微软雅黑" w:eastAsia="微软雅黑" w:cs="微软雅黑"/>
                <w:spacing w:val="14"/>
                <w:sz w:val="21"/>
                <w:szCs w:val="21"/>
              </w:rPr>
              <w:t>版》第六条第一款第(二)项</w:t>
            </w:r>
          </w:p>
        </w:tc>
        <w:tc>
          <w:tcPr>
            <w:tcW w:w="5555" w:type="dxa"/>
            <w:tcBorders>
              <w:top w:val="single" w:color="000000" w:sz="2" w:space="0"/>
              <w:bottom w:val="single" w:color="000000" w:sz="2" w:space="0"/>
            </w:tcBorders>
            <w:vAlign w:val="top"/>
          </w:tcPr>
          <w:p w14:paraId="33475EEE">
            <w:pPr>
              <w:spacing w:before="176" w:line="205" w:lineRule="auto"/>
              <w:ind w:left="34" w:right="191" w:hanging="19"/>
              <w:rPr>
                <w:rFonts w:ascii="微软雅黑" w:hAnsi="微软雅黑" w:eastAsia="微软雅黑" w:cs="微软雅黑"/>
                <w:spacing w:val="16"/>
                <w:sz w:val="21"/>
                <w:szCs w:val="21"/>
              </w:rPr>
            </w:pPr>
            <w:r>
              <w:rPr>
                <w:rFonts w:hint="eastAsia" w:ascii="微软雅黑" w:hAnsi="微软雅黑" w:eastAsia="微软雅黑" w:cs="微软雅黑"/>
                <w:spacing w:val="22"/>
                <w:sz w:val="21"/>
                <w:szCs w:val="21"/>
                <w:lang w:val="en-US" w:eastAsia="zh-CN"/>
              </w:rPr>
              <w:t>是</w:t>
            </w:r>
          </w:p>
        </w:tc>
      </w:tr>
      <w:tr w14:paraId="19DA98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14:paraId="4CC3571E">
            <w:pPr>
              <w:spacing w:line="253" w:lineRule="auto"/>
              <w:rPr>
                <w:rFonts w:ascii="Arial"/>
                <w:sz w:val="21"/>
              </w:rPr>
            </w:pPr>
          </w:p>
          <w:p w14:paraId="3D18F66A">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96</w:t>
            </w:r>
          </w:p>
        </w:tc>
        <w:tc>
          <w:tcPr>
            <w:tcW w:w="1309" w:type="dxa"/>
            <w:vMerge w:val="continue"/>
            <w:tcBorders>
              <w:top w:val="nil"/>
              <w:bottom w:val="nil"/>
            </w:tcBorders>
            <w:vAlign w:val="top"/>
          </w:tcPr>
          <w:p w14:paraId="2C1FDDBF">
            <w:pPr>
              <w:rPr>
                <w:rFonts w:ascii="Arial"/>
                <w:sz w:val="21"/>
              </w:rPr>
            </w:pPr>
          </w:p>
        </w:tc>
        <w:tc>
          <w:tcPr>
            <w:tcW w:w="6771" w:type="dxa"/>
            <w:tcBorders>
              <w:top w:val="single" w:color="000000" w:sz="2" w:space="0"/>
              <w:bottom w:val="single" w:color="000000" w:sz="2" w:space="0"/>
            </w:tcBorders>
            <w:vAlign w:val="top"/>
          </w:tcPr>
          <w:p w14:paraId="7461AEB9">
            <w:pPr>
              <w:spacing w:before="30" w:line="184" w:lineRule="auto"/>
              <w:ind w:left="27" w:right="91"/>
              <w:rPr>
                <w:rFonts w:ascii="微软雅黑" w:hAnsi="微软雅黑" w:eastAsia="微软雅黑" w:cs="微软雅黑"/>
                <w:sz w:val="21"/>
                <w:szCs w:val="21"/>
              </w:rPr>
            </w:pPr>
            <w:r>
              <w:rPr>
                <w:rFonts w:ascii="微软雅黑" w:hAnsi="微软雅黑" w:eastAsia="微软雅黑" w:cs="微软雅黑"/>
                <w:spacing w:val="9"/>
                <w:sz w:val="21"/>
                <w:szCs w:val="21"/>
              </w:rPr>
              <w:t>工贸企业是否对从事有限空间作业的现场负责人、监护人员、作业</w:t>
            </w:r>
            <w:r>
              <w:rPr>
                <w:rFonts w:ascii="微软雅黑" w:hAnsi="微软雅黑" w:eastAsia="微软雅黑" w:cs="微软雅黑"/>
                <w:spacing w:val="4"/>
                <w:sz w:val="21"/>
                <w:szCs w:val="21"/>
              </w:rPr>
              <w:t>人</w:t>
            </w:r>
            <w:r>
              <w:rPr>
                <w:rFonts w:ascii="微软雅黑" w:hAnsi="微软雅黑" w:eastAsia="微软雅黑" w:cs="微软雅黑"/>
                <w:spacing w:val="20"/>
                <w:sz w:val="21"/>
                <w:szCs w:val="21"/>
              </w:rPr>
              <w:t>员、</w:t>
            </w:r>
            <w:r>
              <w:rPr>
                <w:rFonts w:ascii="微软雅黑" w:hAnsi="微软雅黑" w:eastAsia="微软雅黑" w:cs="微软雅黑"/>
                <w:spacing w:val="11"/>
                <w:sz w:val="21"/>
                <w:szCs w:val="21"/>
              </w:rPr>
              <w:t>应</w:t>
            </w:r>
            <w:r>
              <w:rPr>
                <w:rFonts w:ascii="微软雅黑" w:hAnsi="微软雅黑" w:eastAsia="微软雅黑" w:cs="微软雅黑"/>
                <w:spacing w:val="10"/>
                <w:sz w:val="21"/>
                <w:szCs w:val="21"/>
              </w:rPr>
              <w:t>急救援人员进行专项安全培训专项安全培训是否包括检测仪器</w:t>
            </w:r>
            <w:r>
              <w:rPr>
                <w:rFonts w:ascii="微软雅黑" w:hAnsi="微软雅黑" w:eastAsia="微软雅黑" w:cs="微软雅黑"/>
                <w:spacing w:val="14"/>
                <w:sz w:val="21"/>
                <w:szCs w:val="21"/>
              </w:rPr>
              <w:t>、</w:t>
            </w:r>
            <w:r>
              <w:rPr>
                <w:rFonts w:ascii="微软雅黑" w:hAnsi="微软雅黑" w:eastAsia="微软雅黑" w:cs="微软雅黑"/>
                <w:spacing w:val="10"/>
                <w:sz w:val="21"/>
                <w:szCs w:val="21"/>
              </w:rPr>
              <w:t>劳动防护用品的正确使用</w:t>
            </w:r>
          </w:p>
        </w:tc>
        <w:tc>
          <w:tcPr>
            <w:tcW w:w="1309" w:type="dxa"/>
            <w:vMerge w:val="continue"/>
            <w:tcBorders>
              <w:top w:val="nil"/>
              <w:bottom w:val="nil"/>
            </w:tcBorders>
            <w:vAlign w:val="top"/>
          </w:tcPr>
          <w:p w14:paraId="406909CA">
            <w:pPr>
              <w:rPr>
                <w:rFonts w:ascii="Arial"/>
                <w:sz w:val="21"/>
              </w:rPr>
            </w:pPr>
          </w:p>
        </w:tc>
        <w:tc>
          <w:tcPr>
            <w:tcW w:w="2166" w:type="dxa"/>
            <w:tcBorders>
              <w:top w:val="single" w:color="000000" w:sz="2" w:space="0"/>
              <w:bottom w:val="single" w:color="000000" w:sz="2" w:space="0"/>
            </w:tcBorders>
            <w:vAlign w:val="top"/>
          </w:tcPr>
          <w:p w14:paraId="2BE9E95A">
            <w:pPr>
              <w:spacing w:before="31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156F8984">
            <w:pPr>
              <w:spacing w:before="31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5DD014A2">
            <w:pPr>
              <w:spacing w:before="31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1988AE94">
            <w:pPr>
              <w:spacing w:before="172" w:line="205" w:lineRule="auto"/>
              <w:ind w:left="34" w:right="191" w:hanging="19"/>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工</w:t>
            </w:r>
            <w:r>
              <w:rPr>
                <w:rFonts w:ascii="微软雅黑" w:hAnsi="微软雅黑" w:eastAsia="微软雅黑" w:cs="微软雅黑"/>
                <w:spacing w:val="8"/>
                <w:sz w:val="21"/>
                <w:szCs w:val="21"/>
              </w:rPr>
              <w:t>贸企业有限空间作业安全管理与监督暂行规定2016</w:t>
            </w:r>
            <w:r>
              <w:rPr>
                <w:rFonts w:ascii="微软雅黑" w:hAnsi="微软雅黑" w:eastAsia="微软雅黑" w:cs="微软雅黑"/>
                <w:spacing w:val="22"/>
                <w:sz w:val="21"/>
                <w:szCs w:val="21"/>
              </w:rPr>
              <w:t>年</w:t>
            </w:r>
            <w:r>
              <w:rPr>
                <w:rFonts w:ascii="微软雅黑" w:hAnsi="微软雅黑" w:eastAsia="微软雅黑" w:cs="微软雅黑"/>
                <w:spacing w:val="14"/>
                <w:sz w:val="21"/>
                <w:szCs w:val="21"/>
              </w:rPr>
              <w:t>版》第六条第一款第(三)项</w:t>
            </w:r>
          </w:p>
        </w:tc>
        <w:tc>
          <w:tcPr>
            <w:tcW w:w="5555" w:type="dxa"/>
            <w:tcBorders>
              <w:top w:val="single" w:color="000000" w:sz="2" w:space="0"/>
              <w:bottom w:val="single" w:color="000000" w:sz="2" w:space="0"/>
            </w:tcBorders>
            <w:vAlign w:val="top"/>
          </w:tcPr>
          <w:p w14:paraId="2097824F">
            <w:pPr>
              <w:spacing w:before="172" w:line="205" w:lineRule="auto"/>
              <w:ind w:left="34" w:right="191" w:hanging="19"/>
              <w:rPr>
                <w:rFonts w:ascii="微软雅黑" w:hAnsi="微软雅黑" w:eastAsia="微软雅黑" w:cs="微软雅黑"/>
                <w:spacing w:val="16"/>
                <w:sz w:val="21"/>
                <w:szCs w:val="21"/>
              </w:rPr>
            </w:pPr>
            <w:r>
              <w:rPr>
                <w:rFonts w:hint="eastAsia" w:ascii="微软雅黑" w:hAnsi="微软雅黑" w:eastAsia="微软雅黑" w:cs="微软雅黑"/>
                <w:spacing w:val="22"/>
                <w:sz w:val="21"/>
                <w:szCs w:val="21"/>
                <w:lang w:val="en-US" w:eastAsia="zh-CN"/>
              </w:rPr>
              <w:t>是</w:t>
            </w:r>
          </w:p>
        </w:tc>
      </w:tr>
      <w:tr w14:paraId="1A155A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14:paraId="72B516B0">
            <w:pPr>
              <w:spacing w:line="250" w:lineRule="auto"/>
              <w:rPr>
                <w:rFonts w:ascii="Arial"/>
                <w:sz w:val="21"/>
              </w:rPr>
            </w:pPr>
          </w:p>
          <w:p w14:paraId="032687E0">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97</w:t>
            </w:r>
          </w:p>
        </w:tc>
        <w:tc>
          <w:tcPr>
            <w:tcW w:w="1309" w:type="dxa"/>
            <w:vMerge w:val="continue"/>
            <w:tcBorders>
              <w:top w:val="nil"/>
              <w:bottom w:val="nil"/>
            </w:tcBorders>
            <w:vAlign w:val="top"/>
          </w:tcPr>
          <w:p w14:paraId="1225B017">
            <w:pPr>
              <w:rPr>
                <w:rFonts w:ascii="Arial"/>
                <w:sz w:val="21"/>
              </w:rPr>
            </w:pPr>
          </w:p>
        </w:tc>
        <w:tc>
          <w:tcPr>
            <w:tcW w:w="6771" w:type="dxa"/>
            <w:tcBorders>
              <w:top w:val="single" w:color="000000" w:sz="2" w:space="0"/>
              <w:bottom w:val="single" w:color="000000" w:sz="2" w:space="0"/>
            </w:tcBorders>
            <w:vAlign w:val="top"/>
          </w:tcPr>
          <w:p w14:paraId="3B34DF95">
            <w:pPr>
              <w:spacing w:before="24" w:line="185" w:lineRule="auto"/>
              <w:ind w:left="27" w:right="91"/>
              <w:rPr>
                <w:rFonts w:ascii="微软雅黑" w:hAnsi="微软雅黑" w:eastAsia="微软雅黑" w:cs="微软雅黑"/>
                <w:sz w:val="21"/>
                <w:szCs w:val="21"/>
              </w:rPr>
            </w:pPr>
            <w:r>
              <w:rPr>
                <w:rFonts w:ascii="微软雅黑" w:hAnsi="微软雅黑" w:eastAsia="微软雅黑" w:cs="微软雅黑"/>
                <w:spacing w:val="9"/>
                <w:sz w:val="21"/>
                <w:szCs w:val="21"/>
              </w:rPr>
              <w:t>工贸企业是否对从事有限空间作业的现场负责人、监护人员、作业</w:t>
            </w:r>
            <w:r>
              <w:rPr>
                <w:rFonts w:ascii="微软雅黑" w:hAnsi="微软雅黑" w:eastAsia="微软雅黑" w:cs="微软雅黑"/>
                <w:spacing w:val="4"/>
                <w:sz w:val="21"/>
                <w:szCs w:val="21"/>
              </w:rPr>
              <w:t>人</w:t>
            </w:r>
            <w:r>
              <w:rPr>
                <w:rFonts w:ascii="微软雅黑" w:hAnsi="微软雅黑" w:eastAsia="微软雅黑" w:cs="微软雅黑"/>
                <w:spacing w:val="20"/>
                <w:sz w:val="21"/>
                <w:szCs w:val="21"/>
              </w:rPr>
              <w:t>员、</w:t>
            </w:r>
            <w:r>
              <w:rPr>
                <w:rFonts w:ascii="微软雅黑" w:hAnsi="微软雅黑" w:eastAsia="微软雅黑" w:cs="微软雅黑"/>
                <w:spacing w:val="11"/>
                <w:sz w:val="21"/>
                <w:szCs w:val="21"/>
              </w:rPr>
              <w:t>应</w:t>
            </w:r>
            <w:r>
              <w:rPr>
                <w:rFonts w:ascii="微软雅黑" w:hAnsi="微软雅黑" w:eastAsia="微软雅黑" w:cs="微软雅黑"/>
                <w:spacing w:val="10"/>
                <w:sz w:val="21"/>
                <w:szCs w:val="21"/>
              </w:rPr>
              <w:t>急救援人员进行专项安全培训专项安全培训是否包括紧急情况</w:t>
            </w:r>
            <w:r>
              <w:rPr>
                <w:rFonts w:ascii="微软雅黑" w:hAnsi="微软雅黑" w:eastAsia="微软雅黑" w:cs="微软雅黑"/>
                <w:spacing w:val="11"/>
                <w:sz w:val="21"/>
                <w:szCs w:val="21"/>
              </w:rPr>
              <w:t>下</w:t>
            </w:r>
            <w:r>
              <w:rPr>
                <w:rFonts w:ascii="微软雅黑" w:hAnsi="微软雅黑" w:eastAsia="微软雅黑" w:cs="微软雅黑"/>
                <w:spacing w:val="10"/>
                <w:sz w:val="21"/>
                <w:szCs w:val="21"/>
              </w:rPr>
              <w:t>的应急处置措施</w:t>
            </w:r>
          </w:p>
        </w:tc>
        <w:tc>
          <w:tcPr>
            <w:tcW w:w="1309" w:type="dxa"/>
            <w:vMerge w:val="continue"/>
            <w:tcBorders>
              <w:top w:val="nil"/>
              <w:bottom w:val="nil"/>
            </w:tcBorders>
            <w:vAlign w:val="top"/>
          </w:tcPr>
          <w:p w14:paraId="7200511C">
            <w:pPr>
              <w:rPr>
                <w:rFonts w:ascii="Arial"/>
                <w:sz w:val="21"/>
              </w:rPr>
            </w:pPr>
          </w:p>
        </w:tc>
        <w:tc>
          <w:tcPr>
            <w:tcW w:w="2166" w:type="dxa"/>
            <w:tcBorders>
              <w:top w:val="single" w:color="000000" w:sz="2" w:space="0"/>
              <w:bottom w:val="single" w:color="000000" w:sz="2" w:space="0"/>
            </w:tcBorders>
            <w:vAlign w:val="top"/>
          </w:tcPr>
          <w:p w14:paraId="3B7149A8">
            <w:pPr>
              <w:spacing w:before="306"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49D2C03A">
            <w:pPr>
              <w:spacing w:before="30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1B05B5EB">
            <w:pPr>
              <w:spacing w:before="30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7B14FADF">
            <w:pPr>
              <w:spacing w:before="168" w:line="205" w:lineRule="auto"/>
              <w:ind w:left="34" w:right="191" w:hanging="19"/>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工</w:t>
            </w:r>
            <w:r>
              <w:rPr>
                <w:rFonts w:ascii="微软雅黑" w:hAnsi="微软雅黑" w:eastAsia="微软雅黑" w:cs="微软雅黑"/>
                <w:spacing w:val="8"/>
                <w:sz w:val="21"/>
                <w:szCs w:val="21"/>
              </w:rPr>
              <w:t>贸企业有限空间作业安全管理与监督暂行规定2016</w:t>
            </w:r>
            <w:r>
              <w:rPr>
                <w:rFonts w:ascii="微软雅黑" w:hAnsi="微软雅黑" w:eastAsia="微软雅黑" w:cs="微软雅黑"/>
                <w:spacing w:val="14"/>
                <w:sz w:val="21"/>
                <w:szCs w:val="21"/>
              </w:rPr>
              <w:t>年</w:t>
            </w:r>
            <w:r>
              <w:rPr>
                <w:rFonts w:ascii="微软雅黑" w:hAnsi="微软雅黑" w:eastAsia="微软雅黑" w:cs="微软雅黑"/>
                <w:spacing w:val="10"/>
                <w:sz w:val="21"/>
                <w:szCs w:val="21"/>
              </w:rPr>
              <w:t>版》第六条第一款第(四)项</w:t>
            </w:r>
          </w:p>
        </w:tc>
        <w:tc>
          <w:tcPr>
            <w:tcW w:w="5555" w:type="dxa"/>
            <w:tcBorders>
              <w:top w:val="single" w:color="000000" w:sz="2" w:space="0"/>
              <w:bottom w:val="single" w:color="000000" w:sz="2" w:space="0"/>
            </w:tcBorders>
            <w:vAlign w:val="top"/>
          </w:tcPr>
          <w:p w14:paraId="462E26D4">
            <w:pPr>
              <w:spacing w:before="168" w:line="205" w:lineRule="auto"/>
              <w:ind w:left="34" w:right="191" w:hanging="19"/>
              <w:rPr>
                <w:rFonts w:ascii="微软雅黑" w:hAnsi="微软雅黑" w:eastAsia="微软雅黑" w:cs="微软雅黑"/>
                <w:spacing w:val="16"/>
                <w:sz w:val="21"/>
                <w:szCs w:val="21"/>
              </w:rPr>
            </w:pPr>
            <w:r>
              <w:rPr>
                <w:rFonts w:hint="eastAsia" w:ascii="微软雅黑" w:hAnsi="微软雅黑" w:eastAsia="微软雅黑" w:cs="微软雅黑"/>
                <w:spacing w:val="22"/>
                <w:sz w:val="21"/>
                <w:szCs w:val="21"/>
                <w:lang w:val="en-US" w:eastAsia="zh-CN"/>
              </w:rPr>
              <w:t>是</w:t>
            </w:r>
          </w:p>
        </w:tc>
      </w:tr>
      <w:tr w14:paraId="24AF61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078340B3">
            <w:pPr>
              <w:spacing w:before="198"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98</w:t>
            </w:r>
          </w:p>
        </w:tc>
        <w:tc>
          <w:tcPr>
            <w:tcW w:w="1309" w:type="dxa"/>
            <w:vMerge w:val="continue"/>
            <w:tcBorders>
              <w:top w:val="nil"/>
              <w:bottom w:val="nil"/>
            </w:tcBorders>
            <w:vAlign w:val="top"/>
          </w:tcPr>
          <w:p w14:paraId="21A1F01E">
            <w:pPr>
              <w:rPr>
                <w:rFonts w:ascii="Arial"/>
                <w:sz w:val="21"/>
              </w:rPr>
            </w:pPr>
          </w:p>
        </w:tc>
        <w:tc>
          <w:tcPr>
            <w:tcW w:w="6771" w:type="dxa"/>
            <w:tcBorders>
              <w:top w:val="single" w:color="000000" w:sz="2" w:space="0"/>
              <w:bottom w:val="single" w:color="000000" w:sz="2" w:space="0"/>
            </w:tcBorders>
            <w:vAlign w:val="top"/>
          </w:tcPr>
          <w:p w14:paraId="4595E890">
            <w:pPr>
              <w:spacing w:before="164" w:line="207" w:lineRule="auto"/>
              <w:ind w:left="27"/>
              <w:rPr>
                <w:rFonts w:ascii="微软雅黑" w:hAnsi="微软雅黑" w:eastAsia="微软雅黑" w:cs="微软雅黑"/>
                <w:sz w:val="21"/>
                <w:szCs w:val="21"/>
              </w:rPr>
            </w:pPr>
            <w:r>
              <w:rPr>
                <w:rFonts w:ascii="微软雅黑" w:hAnsi="微软雅黑" w:eastAsia="微软雅黑" w:cs="微软雅黑"/>
                <w:spacing w:val="10"/>
                <w:sz w:val="21"/>
                <w:szCs w:val="21"/>
              </w:rPr>
              <w:t>安全培</w:t>
            </w:r>
            <w:r>
              <w:rPr>
                <w:rFonts w:ascii="微软雅黑" w:hAnsi="微软雅黑" w:eastAsia="微软雅黑" w:cs="微软雅黑"/>
                <w:spacing w:val="7"/>
                <w:sz w:val="21"/>
                <w:szCs w:val="21"/>
              </w:rPr>
              <w:t>训</w:t>
            </w:r>
            <w:r>
              <w:rPr>
                <w:rFonts w:ascii="微软雅黑" w:hAnsi="微软雅黑" w:eastAsia="微软雅黑" w:cs="微软雅黑"/>
                <w:spacing w:val="5"/>
                <w:sz w:val="21"/>
                <w:szCs w:val="21"/>
              </w:rPr>
              <w:t>是否有专门记录，并由参加培训的人员签字确认</w:t>
            </w:r>
          </w:p>
        </w:tc>
        <w:tc>
          <w:tcPr>
            <w:tcW w:w="1309" w:type="dxa"/>
            <w:vMerge w:val="continue"/>
            <w:tcBorders>
              <w:top w:val="nil"/>
              <w:bottom w:val="nil"/>
            </w:tcBorders>
            <w:vAlign w:val="top"/>
          </w:tcPr>
          <w:p w14:paraId="53FCD987">
            <w:pPr>
              <w:rPr>
                <w:rFonts w:ascii="Arial"/>
                <w:sz w:val="21"/>
              </w:rPr>
            </w:pPr>
          </w:p>
        </w:tc>
        <w:tc>
          <w:tcPr>
            <w:tcW w:w="2166" w:type="dxa"/>
            <w:tcBorders>
              <w:top w:val="single" w:color="000000" w:sz="2" w:space="0"/>
              <w:bottom w:val="single" w:color="000000" w:sz="2" w:space="0"/>
            </w:tcBorders>
            <w:vAlign w:val="top"/>
          </w:tcPr>
          <w:p w14:paraId="50A54FE2">
            <w:pPr>
              <w:spacing w:before="163"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62BEAF49">
            <w:pPr>
              <w:spacing w:before="163"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7FEB3B82">
            <w:pPr>
              <w:spacing w:before="164"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6A68F36D">
            <w:pPr>
              <w:spacing w:before="24" w:line="182" w:lineRule="auto"/>
              <w:ind w:left="34" w:right="191" w:hanging="19"/>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工</w:t>
            </w:r>
            <w:r>
              <w:rPr>
                <w:rFonts w:ascii="微软雅黑" w:hAnsi="微软雅黑" w:eastAsia="微软雅黑" w:cs="微软雅黑"/>
                <w:spacing w:val="8"/>
                <w:sz w:val="21"/>
                <w:szCs w:val="21"/>
              </w:rPr>
              <w:t>贸企业有限空间作业安全管理与监督暂行规定2016年</w:t>
            </w:r>
            <w:r>
              <w:rPr>
                <w:rFonts w:ascii="微软雅黑" w:hAnsi="微软雅黑" w:eastAsia="微软雅黑" w:cs="微软雅黑"/>
                <w:spacing w:val="6"/>
                <w:sz w:val="21"/>
                <w:szCs w:val="21"/>
              </w:rPr>
              <w:t>版</w:t>
            </w:r>
            <w:r>
              <w:rPr>
                <w:rFonts w:ascii="微软雅黑" w:hAnsi="微软雅黑" w:eastAsia="微软雅黑" w:cs="微软雅黑"/>
                <w:spacing w:val="4"/>
                <w:sz w:val="21"/>
                <w:szCs w:val="21"/>
              </w:rPr>
              <w:t>》第六条第二款</w:t>
            </w:r>
          </w:p>
        </w:tc>
        <w:tc>
          <w:tcPr>
            <w:tcW w:w="5555" w:type="dxa"/>
            <w:tcBorders>
              <w:top w:val="single" w:color="000000" w:sz="2" w:space="0"/>
              <w:bottom w:val="single" w:color="000000" w:sz="2" w:space="0"/>
            </w:tcBorders>
            <w:vAlign w:val="top"/>
          </w:tcPr>
          <w:p w14:paraId="7C42C097">
            <w:pPr>
              <w:spacing w:before="24" w:line="182" w:lineRule="auto"/>
              <w:ind w:left="34" w:right="191" w:hanging="19"/>
              <w:rPr>
                <w:rFonts w:ascii="微软雅黑" w:hAnsi="微软雅黑" w:eastAsia="微软雅黑" w:cs="微软雅黑"/>
                <w:spacing w:val="16"/>
                <w:sz w:val="21"/>
                <w:szCs w:val="21"/>
              </w:rPr>
            </w:pPr>
            <w:r>
              <w:rPr>
                <w:rFonts w:hint="eastAsia" w:ascii="微软雅黑" w:hAnsi="微软雅黑" w:eastAsia="微软雅黑" w:cs="微软雅黑"/>
                <w:spacing w:val="22"/>
                <w:sz w:val="21"/>
                <w:szCs w:val="21"/>
                <w:lang w:val="en-US" w:eastAsia="zh-CN"/>
              </w:rPr>
              <w:t>是</w:t>
            </w:r>
          </w:p>
        </w:tc>
      </w:tr>
      <w:tr w14:paraId="52227B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14:paraId="58C650B0">
            <w:pPr>
              <w:spacing w:line="250" w:lineRule="auto"/>
              <w:rPr>
                <w:rFonts w:ascii="Arial"/>
                <w:sz w:val="21"/>
              </w:rPr>
            </w:pPr>
          </w:p>
          <w:p w14:paraId="569CA34B">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99</w:t>
            </w:r>
          </w:p>
        </w:tc>
        <w:tc>
          <w:tcPr>
            <w:tcW w:w="1309" w:type="dxa"/>
            <w:vMerge w:val="continue"/>
            <w:tcBorders>
              <w:top w:val="nil"/>
              <w:bottom w:val="nil"/>
            </w:tcBorders>
            <w:vAlign w:val="top"/>
          </w:tcPr>
          <w:p w14:paraId="7CBA8DC9">
            <w:pPr>
              <w:rPr>
                <w:rFonts w:ascii="Arial"/>
                <w:sz w:val="21"/>
              </w:rPr>
            </w:pPr>
          </w:p>
        </w:tc>
        <w:tc>
          <w:tcPr>
            <w:tcW w:w="6771" w:type="dxa"/>
            <w:tcBorders>
              <w:top w:val="single" w:color="000000" w:sz="2" w:space="0"/>
              <w:bottom w:val="single" w:color="000000" w:sz="2" w:space="0"/>
            </w:tcBorders>
            <w:vAlign w:val="top"/>
          </w:tcPr>
          <w:p w14:paraId="68A9F12D">
            <w:pPr>
              <w:spacing w:before="25" w:line="185" w:lineRule="auto"/>
              <w:ind w:left="27" w:right="90"/>
              <w:rPr>
                <w:rFonts w:ascii="微软雅黑" w:hAnsi="微软雅黑" w:eastAsia="微软雅黑" w:cs="微软雅黑"/>
                <w:sz w:val="21"/>
                <w:szCs w:val="21"/>
              </w:rPr>
            </w:pPr>
            <w:r>
              <w:rPr>
                <w:rFonts w:ascii="微软雅黑" w:hAnsi="微软雅黑" w:eastAsia="微软雅黑" w:cs="微软雅黑"/>
                <w:spacing w:val="4"/>
                <w:sz w:val="21"/>
                <w:szCs w:val="21"/>
              </w:rPr>
              <w:t>工贸企业实施有限空间</w:t>
            </w:r>
            <w:r>
              <w:rPr>
                <w:rFonts w:ascii="微软雅黑" w:hAnsi="微软雅黑" w:eastAsia="微软雅黑" w:cs="微软雅黑"/>
                <w:spacing w:val="3"/>
                <w:sz w:val="21"/>
                <w:szCs w:val="21"/>
              </w:rPr>
              <w:t>作</w:t>
            </w:r>
            <w:r>
              <w:rPr>
                <w:rFonts w:ascii="微软雅黑" w:hAnsi="微软雅黑" w:eastAsia="微软雅黑" w:cs="微软雅黑"/>
                <w:spacing w:val="2"/>
                <w:sz w:val="21"/>
                <w:szCs w:val="21"/>
              </w:rPr>
              <w:t>业前，是否对作业环境进行评估，分析存在</w:t>
            </w:r>
            <w:r>
              <w:rPr>
                <w:rFonts w:ascii="微软雅黑" w:hAnsi="微软雅黑" w:eastAsia="微软雅黑" w:cs="微软雅黑"/>
                <w:spacing w:val="4"/>
                <w:sz w:val="21"/>
                <w:szCs w:val="21"/>
              </w:rPr>
              <w:t>的危</w:t>
            </w:r>
            <w:r>
              <w:rPr>
                <w:rFonts w:ascii="微软雅黑" w:hAnsi="微软雅黑" w:eastAsia="微软雅黑" w:cs="微软雅黑"/>
                <w:spacing w:val="3"/>
                <w:sz w:val="21"/>
                <w:szCs w:val="21"/>
              </w:rPr>
              <w:t>险</w:t>
            </w:r>
            <w:r>
              <w:rPr>
                <w:rFonts w:ascii="微软雅黑" w:hAnsi="微软雅黑" w:eastAsia="微软雅黑" w:cs="微软雅黑"/>
                <w:spacing w:val="2"/>
                <w:sz w:val="21"/>
                <w:szCs w:val="21"/>
              </w:rPr>
              <w:t>有害因素，提出消除、控制危害的措施，制定有限空间作业方</w:t>
            </w:r>
            <w:r>
              <w:rPr>
                <w:rFonts w:ascii="微软雅黑" w:hAnsi="微软雅黑" w:eastAsia="微软雅黑" w:cs="微软雅黑"/>
                <w:spacing w:val="-1"/>
                <w:sz w:val="21"/>
                <w:szCs w:val="21"/>
              </w:rPr>
              <w:t>案</w:t>
            </w:r>
            <w:r>
              <w:rPr>
                <w:rFonts w:ascii="微软雅黑" w:hAnsi="微软雅黑" w:eastAsia="微软雅黑" w:cs="微软雅黑"/>
                <w:sz w:val="21"/>
                <w:szCs w:val="21"/>
              </w:rPr>
              <w:t>，并经本企业安全生产管理人员审核，负责人批准</w:t>
            </w:r>
          </w:p>
        </w:tc>
        <w:tc>
          <w:tcPr>
            <w:tcW w:w="1309" w:type="dxa"/>
            <w:vMerge w:val="continue"/>
            <w:tcBorders>
              <w:top w:val="nil"/>
              <w:bottom w:val="nil"/>
            </w:tcBorders>
            <w:vAlign w:val="top"/>
          </w:tcPr>
          <w:p w14:paraId="1EF4A249">
            <w:pPr>
              <w:rPr>
                <w:rFonts w:ascii="Arial"/>
                <w:sz w:val="21"/>
              </w:rPr>
            </w:pPr>
          </w:p>
        </w:tc>
        <w:tc>
          <w:tcPr>
            <w:tcW w:w="2166" w:type="dxa"/>
            <w:tcBorders>
              <w:top w:val="single" w:color="000000" w:sz="2" w:space="0"/>
              <w:bottom w:val="single" w:color="000000" w:sz="2" w:space="0"/>
            </w:tcBorders>
            <w:vAlign w:val="top"/>
          </w:tcPr>
          <w:p w14:paraId="77AA621A">
            <w:pPr>
              <w:spacing w:before="307"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67BE6951">
            <w:pPr>
              <w:spacing w:before="307"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2B4F0578">
            <w:pPr>
              <w:spacing w:before="308"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4D0E2BE2">
            <w:pPr>
              <w:spacing w:before="168" w:line="209" w:lineRule="auto"/>
              <w:ind w:left="29" w:right="191" w:hanging="14"/>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工贸企业有限空间作业安全管理与监督暂行规定》第</w:t>
            </w:r>
            <w:r>
              <w:rPr>
                <w:rFonts w:ascii="微软雅黑" w:hAnsi="微软雅黑" w:eastAsia="微软雅黑" w:cs="微软雅黑"/>
                <w:spacing w:val="10"/>
                <w:sz w:val="21"/>
                <w:szCs w:val="21"/>
              </w:rPr>
              <w:t>八</w:t>
            </w:r>
            <w:r>
              <w:rPr>
                <w:rFonts w:ascii="微软雅黑" w:hAnsi="微软雅黑" w:eastAsia="微软雅黑" w:cs="微软雅黑"/>
                <w:spacing w:val="9"/>
                <w:sz w:val="21"/>
                <w:szCs w:val="21"/>
              </w:rPr>
              <w:t>条</w:t>
            </w:r>
          </w:p>
        </w:tc>
        <w:tc>
          <w:tcPr>
            <w:tcW w:w="5555" w:type="dxa"/>
            <w:tcBorders>
              <w:top w:val="single" w:color="000000" w:sz="2" w:space="0"/>
              <w:bottom w:val="single" w:color="000000" w:sz="2" w:space="0"/>
            </w:tcBorders>
            <w:vAlign w:val="top"/>
          </w:tcPr>
          <w:p w14:paraId="111B0D53">
            <w:pPr>
              <w:spacing w:before="168" w:line="209" w:lineRule="auto"/>
              <w:ind w:left="29" w:right="191" w:hanging="14"/>
              <w:rPr>
                <w:rFonts w:ascii="微软雅黑" w:hAnsi="微软雅黑" w:eastAsia="微软雅黑" w:cs="微软雅黑"/>
                <w:spacing w:val="14"/>
                <w:sz w:val="21"/>
                <w:szCs w:val="21"/>
              </w:rPr>
            </w:pPr>
            <w:r>
              <w:rPr>
                <w:rFonts w:hint="eastAsia" w:ascii="微软雅黑" w:hAnsi="微软雅黑" w:eastAsia="微软雅黑" w:cs="微软雅黑"/>
                <w:spacing w:val="22"/>
                <w:sz w:val="21"/>
                <w:szCs w:val="21"/>
                <w:lang w:val="en-US" w:eastAsia="zh-CN"/>
              </w:rPr>
              <w:t>是</w:t>
            </w:r>
          </w:p>
        </w:tc>
      </w:tr>
      <w:tr w14:paraId="190D2E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3C28B78D">
            <w:pPr>
              <w:spacing w:before="198"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00</w:t>
            </w:r>
          </w:p>
        </w:tc>
        <w:tc>
          <w:tcPr>
            <w:tcW w:w="1309" w:type="dxa"/>
            <w:vMerge w:val="continue"/>
            <w:tcBorders>
              <w:top w:val="nil"/>
              <w:bottom w:val="nil"/>
            </w:tcBorders>
            <w:vAlign w:val="top"/>
          </w:tcPr>
          <w:p w14:paraId="3E8199F7">
            <w:pPr>
              <w:rPr>
                <w:rFonts w:ascii="Arial"/>
                <w:sz w:val="21"/>
              </w:rPr>
            </w:pPr>
          </w:p>
        </w:tc>
        <w:tc>
          <w:tcPr>
            <w:tcW w:w="6771" w:type="dxa"/>
            <w:tcBorders>
              <w:top w:val="single" w:color="000000" w:sz="2" w:space="0"/>
              <w:bottom w:val="single" w:color="000000" w:sz="2" w:space="0"/>
            </w:tcBorders>
            <w:vAlign w:val="top"/>
          </w:tcPr>
          <w:p w14:paraId="28279AD7">
            <w:pPr>
              <w:spacing w:before="24" w:line="182" w:lineRule="auto"/>
              <w:ind w:left="26" w:right="91"/>
              <w:rPr>
                <w:rFonts w:ascii="微软雅黑" w:hAnsi="微软雅黑" w:eastAsia="微软雅黑" w:cs="微软雅黑"/>
                <w:sz w:val="21"/>
                <w:szCs w:val="21"/>
              </w:rPr>
            </w:pPr>
            <w:r>
              <w:rPr>
                <w:rFonts w:ascii="微软雅黑" w:hAnsi="微软雅黑" w:eastAsia="微软雅黑" w:cs="微软雅黑"/>
                <w:spacing w:val="8"/>
                <w:sz w:val="21"/>
                <w:szCs w:val="21"/>
              </w:rPr>
              <w:t>工贸企业</w:t>
            </w:r>
            <w:r>
              <w:rPr>
                <w:rFonts w:ascii="微软雅黑" w:hAnsi="微软雅黑" w:eastAsia="微软雅黑" w:cs="微软雅黑"/>
                <w:spacing w:val="6"/>
                <w:sz w:val="21"/>
                <w:szCs w:val="21"/>
              </w:rPr>
              <w:t>是</w:t>
            </w:r>
            <w:r>
              <w:rPr>
                <w:rFonts w:ascii="微软雅黑" w:hAnsi="微软雅黑" w:eastAsia="微软雅黑" w:cs="微软雅黑"/>
                <w:spacing w:val="4"/>
                <w:sz w:val="21"/>
                <w:szCs w:val="21"/>
              </w:rPr>
              <w:t>否对本企业的有限空间进行辨识，确定有限空间的数量、位置以及危险有害因素</w:t>
            </w:r>
            <w:r>
              <w:rPr>
                <w:rFonts w:ascii="微软雅黑" w:hAnsi="微软雅黑" w:eastAsia="微软雅黑" w:cs="微软雅黑"/>
                <w:spacing w:val="3"/>
                <w:sz w:val="21"/>
                <w:szCs w:val="21"/>
              </w:rPr>
              <w:t>等</w:t>
            </w:r>
            <w:r>
              <w:rPr>
                <w:rFonts w:ascii="微软雅黑" w:hAnsi="微软雅黑" w:eastAsia="微软雅黑" w:cs="微软雅黑"/>
                <w:spacing w:val="2"/>
                <w:sz w:val="21"/>
                <w:szCs w:val="21"/>
              </w:rPr>
              <w:t>基本情况，建立有限空间管理台账，并及时</w:t>
            </w:r>
          </w:p>
        </w:tc>
        <w:tc>
          <w:tcPr>
            <w:tcW w:w="1309" w:type="dxa"/>
            <w:vMerge w:val="continue"/>
            <w:tcBorders>
              <w:top w:val="nil"/>
              <w:bottom w:val="nil"/>
            </w:tcBorders>
            <w:vAlign w:val="top"/>
          </w:tcPr>
          <w:p w14:paraId="2F3BF382">
            <w:pPr>
              <w:rPr>
                <w:rFonts w:ascii="Arial"/>
                <w:sz w:val="21"/>
              </w:rPr>
            </w:pPr>
          </w:p>
        </w:tc>
        <w:tc>
          <w:tcPr>
            <w:tcW w:w="2166" w:type="dxa"/>
            <w:tcBorders>
              <w:top w:val="single" w:color="000000" w:sz="2" w:space="0"/>
              <w:bottom w:val="single" w:color="000000" w:sz="2" w:space="0"/>
            </w:tcBorders>
            <w:vAlign w:val="top"/>
          </w:tcPr>
          <w:p w14:paraId="0258A680">
            <w:pPr>
              <w:spacing w:before="163"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2C58F2DB">
            <w:pPr>
              <w:spacing w:before="163"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4A66D8BC">
            <w:pPr>
              <w:spacing w:before="164"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1B4AB9F2">
            <w:pPr>
              <w:spacing w:before="24" w:line="182" w:lineRule="auto"/>
              <w:ind w:left="31" w:right="191" w:hanging="16"/>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工贸企业有限空间作业安全管理与监督暂行规定》第七</w:t>
            </w:r>
            <w:r>
              <w:rPr>
                <w:rFonts w:ascii="微软雅黑" w:hAnsi="微软雅黑" w:eastAsia="微软雅黑" w:cs="微软雅黑"/>
                <w:spacing w:val="8"/>
                <w:sz w:val="21"/>
                <w:szCs w:val="21"/>
              </w:rPr>
              <w:t>条</w:t>
            </w:r>
          </w:p>
        </w:tc>
        <w:tc>
          <w:tcPr>
            <w:tcW w:w="5555" w:type="dxa"/>
            <w:tcBorders>
              <w:top w:val="single" w:color="000000" w:sz="2" w:space="0"/>
              <w:bottom w:val="single" w:color="000000" w:sz="2" w:space="0"/>
            </w:tcBorders>
            <w:vAlign w:val="top"/>
          </w:tcPr>
          <w:p w14:paraId="39020EAA">
            <w:pPr>
              <w:spacing w:before="24" w:line="182" w:lineRule="auto"/>
              <w:ind w:left="31" w:right="191" w:hanging="16"/>
              <w:rPr>
                <w:rFonts w:ascii="微软雅黑" w:hAnsi="微软雅黑" w:eastAsia="微软雅黑" w:cs="微软雅黑"/>
                <w:spacing w:val="14"/>
                <w:sz w:val="21"/>
                <w:szCs w:val="21"/>
              </w:rPr>
            </w:pPr>
            <w:r>
              <w:rPr>
                <w:rFonts w:hint="eastAsia" w:ascii="微软雅黑" w:hAnsi="微软雅黑" w:eastAsia="微软雅黑" w:cs="微软雅黑"/>
                <w:spacing w:val="22"/>
                <w:sz w:val="21"/>
                <w:szCs w:val="21"/>
                <w:lang w:val="en-US" w:eastAsia="zh-CN"/>
              </w:rPr>
              <w:t>是</w:t>
            </w:r>
          </w:p>
        </w:tc>
      </w:tr>
      <w:tr w14:paraId="307EEB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7D7BAF6D">
            <w:pPr>
              <w:spacing w:before="202"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01</w:t>
            </w:r>
          </w:p>
        </w:tc>
        <w:tc>
          <w:tcPr>
            <w:tcW w:w="1309" w:type="dxa"/>
            <w:vMerge w:val="continue"/>
            <w:tcBorders>
              <w:top w:val="nil"/>
              <w:bottom w:val="nil"/>
            </w:tcBorders>
            <w:vAlign w:val="top"/>
          </w:tcPr>
          <w:p w14:paraId="35F887DC">
            <w:pPr>
              <w:rPr>
                <w:rFonts w:ascii="Arial"/>
                <w:sz w:val="21"/>
              </w:rPr>
            </w:pPr>
          </w:p>
        </w:tc>
        <w:tc>
          <w:tcPr>
            <w:tcW w:w="6771" w:type="dxa"/>
            <w:tcBorders>
              <w:top w:val="single" w:color="000000" w:sz="2" w:space="0"/>
              <w:bottom w:val="single" w:color="000000" w:sz="2" w:space="0"/>
            </w:tcBorders>
            <w:vAlign w:val="top"/>
          </w:tcPr>
          <w:p w14:paraId="429ED044">
            <w:pPr>
              <w:spacing w:before="27" w:line="181" w:lineRule="auto"/>
              <w:ind w:left="26" w:right="110" w:hanging="1"/>
              <w:rPr>
                <w:rFonts w:ascii="微软雅黑" w:hAnsi="微软雅黑" w:eastAsia="微软雅黑" w:cs="微软雅黑"/>
                <w:sz w:val="21"/>
                <w:szCs w:val="21"/>
              </w:rPr>
            </w:pPr>
            <w:r>
              <w:rPr>
                <w:rFonts w:ascii="微软雅黑" w:hAnsi="微软雅黑" w:eastAsia="微软雅黑" w:cs="微软雅黑"/>
                <w:spacing w:val="1"/>
                <w:sz w:val="21"/>
                <w:szCs w:val="21"/>
              </w:rPr>
              <w:t>作业中断超过30分钟，作业人员再次进入有限空间作业前，是否重</w:t>
            </w:r>
            <w:r>
              <w:rPr>
                <w:rFonts w:ascii="微软雅黑" w:hAnsi="微软雅黑" w:eastAsia="微软雅黑" w:cs="微软雅黑"/>
                <w:sz w:val="21"/>
                <w:szCs w:val="21"/>
              </w:rPr>
              <w:t>新</w:t>
            </w:r>
            <w:r>
              <w:rPr>
                <w:rFonts w:ascii="微软雅黑" w:hAnsi="微软雅黑" w:eastAsia="微软雅黑" w:cs="微软雅黑"/>
                <w:spacing w:val="12"/>
                <w:sz w:val="21"/>
                <w:szCs w:val="21"/>
              </w:rPr>
              <w:t>通</w:t>
            </w:r>
            <w:r>
              <w:rPr>
                <w:rFonts w:ascii="微软雅黑" w:hAnsi="微软雅黑" w:eastAsia="微软雅黑" w:cs="微软雅黑"/>
                <w:spacing w:val="10"/>
                <w:sz w:val="21"/>
                <w:szCs w:val="21"/>
              </w:rPr>
              <w:t>风、检测合格后方可进入</w:t>
            </w:r>
          </w:p>
        </w:tc>
        <w:tc>
          <w:tcPr>
            <w:tcW w:w="1309" w:type="dxa"/>
            <w:vMerge w:val="continue"/>
            <w:tcBorders>
              <w:top w:val="nil"/>
              <w:bottom w:val="nil"/>
            </w:tcBorders>
            <w:vAlign w:val="top"/>
          </w:tcPr>
          <w:p w14:paraId="658524EF">
            <w:pPr>
              <w:rPr>
                <w:rFonts w:ascii="Arial"/>
                <w:sz w:val="21"/>
              </w:rPr>
            </w:pPr>
          </w:p>
        </w:tc>
        <w:tc>
          <w:tcPr>
            <w:tcW w:w="2166" w:type="dxa"/>
            <w:tcBorders>
              <w:top w:val="single" w:color="000000" w:sz="2" w:space="0"/>
              <w:bottom w:val="single" w:color="000000" w:sz="2" w:space="0"/>
            </w:tcBorders>
            <w:vAlign w:val="top"/>
          </w:tcPr>
          <w:p w14:paraId="572B79EE">
            <w:pPr>
              <w:spacing w:before="167"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6E656810">
            <w:pPr>
              <w:spacing w:before="167"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29658BE9">
            <w:pPr>
              <w:spacing w:before="168"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5AA162FA">
            <w:pPr>
              <w:spacing w:before="27" w:line="181" w:lineRule="auto"/>
              <w:ind w:left="40" w:right="191" w:hanging="2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工贸企业有限空间作业安全管理与监督暂行规定》第十六条第二</w:t>
            </w:r>
            <w:r>
              <w:rPr>
                <w:rFonts w:ascii="微软雅黑" w:hAnsi="微软雅黑" w:eastAsia="微软雅黑" w:cs="微软雅黑"/>
                <w:spacing w:val="7"/>
                <w:sz w:val="21"/>
                <w:szCs w:val="21"/>
              </w:rPr>
              <w:t>款</w:t>
            </w:r>
          </w:p>
        </w:tc>
        <w:tc>
          <w:tcPr>
            <w:tcW w:w="5555" w:type="dxa"/>
            <w:tcBorders>
              <w:top w:val="single" w:color="000000" w:sz="2" w:space="0"/>
              <w:bottom w:val="single" w:color="000000" w:sz="2" w:space="0"/>
            </w:tcBorders>
            <w:vAlign w:val="top"/>
          </w:tcPr>
          <w:p w14:paraId="636D30D8">
            <w:pPr>
              <w:spacing w:before="27" w:line="181" w:lineRule="auto"/>
              <w:ind w:left="40" w:right="191" w:hanging="25"/>
              <w:rPr>
                <w:rFonts w:ascii="微软雅黑" w:hAnsi="微软雅黑" w:eastAsia="微软雅黑" w:cs="微软雅黑"/>
                <w:spacing w:val="14"/>
                <w:sz w:val="21"/>
                <w:szCs w:val="21"/>
              </w:rPr>
            </w:pPr>
            <w:r>
              <w:rPr>
                <w:rFonts w:hint="eastAsia" w:ascii="微软雅黑" w:hAnsi="微软雅黑" w:eastAsia="微软雅黑" w:cs="微软雅黑"/>
                <w:spacing w:val="22"/>
                <w:sz w:val="21"/>
                <w:szCs w:val="21"/>
                <w:lang w:val="en-US" w:eastAsia="zh-CN"/>
              </w:rPr>
              <w:t>是</w:t>
            </w:r>
          </w:p>
        </w:tc>
      </w:tr>
      <w:tr w14:paraId="3C9ECE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1DA765F0">
            <w:pPr>
              <w:spacing w:before="206"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02</w:t>
            </w:r>
          </w:p>
        </w:tc>
        <w:tc>
          <w:tcPr>
            <w:tcW w:w="1309" w:type="dxa"/>
            <w:vMerge w:val="continue"/>
            <w:tcBorders>
              <w:top w:val="nil"/>
              <w:bottom w:val="nil"/>
            </w:tcBorders>
            <w:vAlign w:val="top"/>
          </w:tcPr>
          <w:p w14:paraId="3AA9105A">
            <w:pPr>
              <w:rPr>
                <w:rFonts w:ascii="Arial"/>
                <w:sz w:val="21"/>
              </w:rPr>
            </w:pPr>
          </w:p>
        </w:tc>
        <w:tc>
          <w:tcPr>
            <w:tcW w:w="6771" w:type="dxa"/>
            <w:tcBorders>
              <w:top w:val="single" w:color="000000" w:sz="2" w:space="0"/>
              <w:bottom w:val="single" w:color="000000" w:sz="2" w:space="0"/>
            </w:tcBorders>
            <w:vAlign w:val="top"/>
          </w:tcPr>
          <w:p w14:paraId="4DEE42EC">
            <w:pPr>
              <w:spacing w:before="30" w:line="180" w:lineRule="auto"/>
              <w:ind w:left="26" w:right="95" w:firstLine="1"/>
              <w:rPr>
                <w:rFonts w:ascii="微软雅黑" w:hAnsi="微软雅黑" w:eastAsia="微软雅黑" w:cs="微软雅黑"/>
                <w:sz w:val="21"/>
                <w:szCs w:val="21"/>
              </w:rPr>
            </w:pPr>
            <w:r>
              <w:rPr>
                <w:rFonts w:ascii="微软雅黑" w:hAnsi="微软雅黑" w:eastAsia="微软雅黑" w:cs="微软雅黑"/>
                <w:spacing w:val="12"/>
                <w:sz w:val="21"/>
                <w:szCs w:val="21"/>
              </w:rPr>
              <w:t>在有</w:t>
            </w:r>
            <w:r>
              <w:rPr>
                <w:rFonts w:ascii="微软雅黑" w:hAnsi="微软雅黑" w:eastAsia="微软雅黑" w:cs="微软雅黑"/>
                <w:spacing w:val="9"/>
                <w:sz w:val="21"/>
                <w:szCs w:val="21"/>
              </w:rPr>
              <w:t>限</w:t>
            </w:r>
            <w:r>
              <w:rPr>
                <w:rFonts w:ascii="微软雅黑" w:hAnsi="微软雅黑" w:eastAsia="微软雅黑" w:cs="微软雅黑"/>
                <w:spacing w:val="6"/>
                <w:sz w:val="21"/>
                <w:szCs w:val="21"/>
              </w:rPr>
              <w:t>空间作业过程中，工贸企业是否对作业场所中的危险有害因素</w:t>
            </w:r>
            <w:r>
              <w:rPr>
                <w:rFonts w:ascii="微软雅黑" w:hAnsi="微软雅黑" w:eastAsia="微软雅黑" w:cs="微软雅黑"/>
                <w:spacing w:val="16"/>
                <w:sz w:val="21"/>
                <w:szCs w:val="21"/>
              </w:rPr>
              <w:t>进</w:t>
            </w:r>
            <w:r>
              <w:rPr>
                <w:rFonts w:ascii="微软雅黑" w:hAnsi="微软雅黑" w:eastAsia="微软雅黑" w:cs="微软雅黑"/>
                <w:spacing w:val="10"/>
                <w:sz w:val="21"/>
                <w:szCs w:val="21"/>
              </w:rPr>
              <w:t>行定时检测或者连续监测</w:t>
            </w:r>
          </w:p>
        </w:tc>
        <w:tc>
          <w:tcPr>
            <w:tcW w:w="1309" w:type="dxa"/>
            <w:vMerge w:val="continue"/>
            <w:tcBorders>
              <w:top w:val="nil"/>
              <w:bottom w:val="nil"/>
            </w:tcBorders>
            <w:vAlign w:val="top"/>
          </w:tcPr>
          <w:p w14:paraId="2157FA9A">
            <w:pPr>
              <w:rPr>
                <w:rFonts w:ascii="Arial"/>
                <w:sz w:val="21"/>
              </w:rPr>
            </w:pPr>
          </w:p>
        </w:tc>
        <w:tc>
          <w:tcPr>
            <w:tcW w:w="2166" w:type="dxa"/>
            <w:tcBorders>
              <w:top w:val="single" w:color="000000" w:sz="2" w:space="0"/>
              <w:bottom w:val="single" w:color="000000" w:sz="2" w:space="0"/>
            </w:tcBorders>
            <w:vAlign w:val="top"/>
          </w:tcPr>
          <w:p w14:paraId="711A8C1F">
            <w:pPr>
              <w:spacing w:before="171"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56FFD835">
            <w:pPr>
              <w:spacing w:before="17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2D49931D">
            <w:pPr>
              <w:spacing w:before="172"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386C7407">
            <w:pPr>
              <w:spacing w:before="30" w:line="180" w:lineRule="auto"/>
              <w:ind w:left="40" w:right="191" w:hanging="2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工贸企业有限空间作业安全管理与监督暂行规定》第十六条第一</w:t>
            </w:r>
            <w:r>
              <w:rPr>
                <w:rFonts w:ascii="微软雅黑" w:hAnsi="微软雅黑" w:eastAsia="微软雅黑" w:cs="微软雅黑"/>
                <w:spacing w:val="7"/>
                <w:sz w:val="21"/>
                <w:szCs w:val="21"/>
              </w:rPr>
              <w:t>款</w:t>
            </w:r>
          </w:p>
        </w:tc>
        <w:tc>
          <w:tcPr>
            <w:tcW w:w="5555" w:type="dxa"/>
            <w:tcBorders>
              <w:top w:val="single" w:color="000000" w:sz="2" w:space="0"/>
              <w:bottom w:val="single" w:color="000000" w:sz="2" w:space="0"/>
            </w:tcBorders>
            <w:vAlign w:val="top"/>
          </w:tcPr>
          <w:p w14:paraId="7DEB3E27">
            <w:pPr>
              <w:spacing w:before="30" w:line="180" w:lineRule="auto"/>
              <w:ind w:left="40" w:right="191" w:hanging="25"/>
              <w:rPr>
                <w:rFonts w:ascii="微软雅黑" w:hAnsi="微软雅黑" w:eastAsia="微软雅黑" w:cs="微软雅黑"/>
                <w:spacing w:val="14"/>
                <w:sz w:val="21"/>
                <w:szCs w:val="21"/>
              </w:rPr>
            </w:pPr>
            <w:r>
              <w:rPr>
                <w:rFonts w:hint="eastAsia" w:ascii="微软雅黑" w:hAnsi="微软雅黑" w:eastAsia="微软雅黑" w:cs="微软雅黑"/>
                <w:spacing w:val="22"/>
                <w:sz w:val="21"/>
                <w:szCs w:val="21"/>
                <w:lang w:val="en-US" w:eastAsia="zh-CN"/>
              </w:rPr>
              <w:t>是</w:t>
            </w:r>
          </w:p>
        </w:tc>
      </w:tr>
      <w:tr w14:paraId="294CF6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11BD9099">
            <w:pPr>
              <w:spacing w:before="21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03</w:t>
            </w:r>
          </w:p>
        </w:tc>
        <w:tc>
          <w:tcPr>
            <w:tcW w:w="1309" w:type="dxa"/>
            <w:vMerge w:val="continue"/>
            <w:tcBorders>
              <w:top w:val="nil"/>
              <w:bottom w:val="nil"/>
            </w:tcBorders>
            <w:vAlign w:val="top"/>
          </w:tcPr>
          <w:p w14:paraId="3472D9D0">
            <w:pPr>
              <w:rPr>
                <w:rFonts w:ascii="Arial"/>
                <w:sz w:val="21"/>
              </w:rPr>
            </w:pPr>
          </w:p>
        </w:tc>
        <w:tc>
          <w:tcPr>
            <w:tcW w:w="6771" w:type="dxa"/>
            <w:tcBorders>
              <w:top w:val="single" w:color="000000" w:sz="2" w:space="0"/>
              <w:bottom w:val="single" w:color="000000" w:sz="2" w:space="0"/>
            </w:tcBorders>
            <w:vAlign w:val="top"/>
          </w:tcPr>
          <w:p w14:paraId="09A2612A">
            <w:pPr>
              <w:spacing w:before="15" w:line="185" w:lineRule="auto"/>
              <w:ind w:left="26" w:right="94"/>
              <w:rPr>
                <w:rFonts w:ascii="微软雅黑" w:hAnsi="微软雅黑" w:eastAsia="微软雅黑" w:cs="微软雅黑"/>
                <w:sz w:val="21"/>
                <w:szCs w:val="21"/>
              </w:rPr>
            </w:pPr>
            <w:r>
              <w:rPr>
                <w:rFonts w:ascii="微软雅黑" w:hAnsi="微软雅黑" w:eastAsia="微软雅黑" w:cs="微软雅黑"/>
                <w:spacing w:val="12"/>
                <w:sz w:val="21"/>
                <w:szCs w:val="21"/>
              </w:rPr>
              <w:t>未经</w:t>
            </w:r>
            <w:r>
              <w:rPr>
                <w:rFonts w:ascii="微软雅黑" w:hAnsi="微软雅黑" w:eastAsia="微软雅黑" w:cs="微软雅黑"/>
                <w:spacing w:val="11"/>
                <w:sz w:val="21"/>
                <w:szCs w:val="21"/>
              </w:rPr>
              <w:t>通</w:t>
            </w:r>
            <w:r>
              <w:rPr>
                <w:rFonts w:ascii="微软雅黑" w:hAnsi="微软雅黑" w:eastAsia="微软雅黑" w:cs="微软雅黑"/>
                <w:spacing w:val="6"/>
                <w:sz w:val="21"/>
                <w:szCs w:val="21"/>
              </w:rPr>
              <w:t>风和检测合格，进入有限空间作业检测的时间是否早于作业开</w:t>
            </w:r>
            <w:r>
              <w:rPr>
                <w:rFonts w:ascii="微软雅黑" w:hAnsi="微软雅黑" w:eastAsia="微软雅黑" w:cs="微软雅黑"/>
                <w:spacing w:val="2"/>
                <w:sz w:val="21"/>
                <w:szCs w:val="21"/>
              </w:rPr>
              <w:t>始前30</w:t>
            </w:r>
            <w:r>
              <w:rPr>
                <w:rFonts w:ascii="微软雅黑" w:hAnsi="微软雅黑" w:eastAsia="微软雅黑" w:cs="微软雅黑"/>
                <w:spacing w:val="1"/>
                <w:sz w:val="21"/>
                <w:szCs w:val="21"/>
              </w:rPr>
              <w:t>分钟</w:t>
            </w:r>
          </w:p>
        </w:tc>
        <w:tc>
          <w:tcPr>
            <w:tcW w:w="1309" w:type="dxa"/>
            <w:vMerge w:val="continue"/>
            <w:tcBorders>
              <w:top w:val="nil"/>
              <w:bottom w:val="nil"/>
            </w:tcBorders>
            <w:vAlign w:val="top"/>
          </w:tcPr>
          <w:p w14:paraId="20EDCB92">
            <w:pPr>
              <w:rPr>
                <w:rFonts w:ascii="Arial"/>
                <w:sz w:val="21"/>
              </w:rPr>
            </w:pPr>
          </w:p>
        </w:tc>
        <w:tc>
          <w:tcPr>
            <w:tcW w:w="2166" w:type="dxa"/>
            <w:tcBorders>
              <w:top w:val="single" w:color="000000" w:sz="2" w:space="0"/>
              <w:bottom w:val="single" w:color="000000" w:sz="2" w:space="0"/>
            </w:tcBorders>
            <w:vAlign w:val="top"/>
          </w:tcPr>
          <w:p w14:paraId="3FC9907E">
            <w:pPr>
              <w:spacing w:before="175"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56FA12D6">
            <w:pPr>
              <w:spacing w:before="17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6970A8B4">
            <w:pPr>
              <w:spacing w:before="17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6BA9CD4E">
            <w:pPr>
              <w:spacing w:before="15" w:line="185" w:lineRule="auto"/>
              <w:ind w:left="40" w:right="191" w:hanging="2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工贸企业有限空间作业安全管理与监督暂行规定》第十二条第二</w:t>
            </w:r>
            <w:r>
              <w:rPr>
                <w:rFonts w:ascii="微软雅黑" w:hAnsi="微软雅黑" w:eastAsia="微软雅黑" w:cs="微软雅黑"/>
                <w:spacing w:val="7"/>
                <w:sz w:val="21"/>
                <w:szCs w:val="21"/>
              </w:rPr>
              <w:t>款</w:t>
            </w:r>
          </w:p>
        </w:tc>
        <w:tc>
          <w:tcPr>
            <w:tcW w:w="5555" w:type="dxa"/>
            <w:tcBorders>
              <w:top w:val="single" w:color="000000" w:sz="2" w:space="0"/>
              <w:bottom w:val="single" w:color="000000" w:sz="2" w:space="0"/>
            </w:tcBorders>
            <w:vAlign w:val="top"/>
          </w:tcPr>
          <w:p w14:paraId="577728AD">
            <w:pPr>
              <w:spacing w:before="15" w:line="185" w:lineRule="auto"/>
              <w:ind w:left="40" w:right="191" w:hanging="25"/>
              <w:rPr>
                <w:rFonts w:ascii="微软雅黑" w:hAnsi="微软雅黑" w:eastAsia="微软雅黑" w:cs="微软雅黑"/>
                <w:spacing w:val="14"/>
                <w:sz w:val="21"/>
                <w:szCs w:val="21"/>
              </w:rPr>
            </w:pPr>
            <w:r>
              <w:rPr>
                <w:rFonts w:hint="eastAsia" w:ascii="微软雅黑" w:hAnsi="微软雅黑" w:eastAsia="微软雅黑" w:cs="微软雅黑"/>
                <w:spacing w:val="22"/>
                <w:sz w:val="21"/>
                <w:szCs w:val="21"/>
                <w:lang w:val="en-US" w:eastAsia="zh-CN"/>
              </w:rPr>
              <w:t>是</w:t>
            </w:r>
          </w:p>
        </w:tc>
      </w:tr>
      <w:tr w14:paraId="05EA5E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27A490F1">
            <w:pPr>
              <w:spacing w:before="194"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04</w:t>
            </w:r>
          </w:p>
        </w:tc>
        <w:tc>
          <w:tcPr>
            <w:tcW w:w="1309" w:type="dxa"/>
            <w:vMerge w:val="continue"/>
            <w:tcBorders>
              <w:top w:val="nil"/>
              <w:bottom w:val="nil"/>
            </w:tcBorders>
            <w:vAlign w:val="top"/>
          </w:tcPr>
          <w:p w14:paraId="58BB1601">
            <w:pPr>
              <w:rPr>
                <w:rFonts w:ascii="Arial"/>
                <w:sz w:val="21"/>
              </w:rPr>
            </w:pPr>
          </w:p>
        </w:tc>
        <w:tc>
          <w:tcPr>
            <w:tcW w:w="6771" w:type="dxa"/>
            <w:tcBorders>
              <w:top w:val="single" w:color="000000" w:sz="2" w:space="0"/>
              <w:bottom w:val="single" w:color="000000" w:sz="2" w:space="0"/>
            </w:tcBorders>
            <w:vAlign w:val="top"/>
          </w:tcPr>
          <w:p w14:paraId="6422B45A">
            <w:pPr>
              <w:spacing w:before="160" w:line="207" w:lineRule="auto"/>
              <w:ind w:left="28"/>
              <w:rPr>
                <w:rFonts w:ascii="微软雅黑" w:hAnsi="微软雅黑" w:eastAsia="微软雅黑" w:cs="微软雅黑"/>
                <w:sz w:val="21"/>
                <w:szCs w:val="21"/>
              </w:rPr>
            </w:pPr>
            <w:r>
              <w:rPr>
                <w:rFonts w:ascii="微软雅黑" w:hAnsi="微软雅黑" w:eastAsia="微软雅黑" w:cs="微软雅黑"/>
                <w:spacing w:val="9"/>
                <w:sz w:val="21"/>
                <w:szCs w:val="21"/>
              </w:rPr>
              <w:t>检</w:t>
            </w:r>
            <w:r>
              <w:rPr>
                <w:rFonts w:ascii="微软雅黑" w:hAnsi="微软雅黑" w:eastAsia="微软雅黑" w:cs="微软雅黑"/>
                <w:spacing w:val="6"/>
                <w:sz w:val="21"/>
                <w:szCs w:val="21"/>
              </w:rPr>
              <w:t>测人员是否采取相应的安全防护措施，防止中毒窒息等事故发生</w:t>
            </w:r>
          </w:p>
        </w:tc>
        <w:tc>
          <w:tcPr>
            <w:tcW w:w="1309" w:type="dxa"/>
            <w:vMerge w:val="continue"/>
            <w:tcBorders>
              <w:top w:val="nil"/>
              <w:bottom w:val="nil"/>
            </w:tcBorders>
            <w:vAlign w:val="top"/>
          </w:tcPr>
          <w:p w14:paraId="0FBD01C6">
            <w:pPr>
              <w:rPr>
                <w:rFonts w:ascii="Arial"/>
                <w:sz w:val="21"/>
              </w:rPr>
            </w:pPr>
          </w:p>
        </w:tc>
        <w:tc>
          <w:tcPr>
            <w:tcW w:w="2166" w:type="dxa"/>
            <w:tcBorders>
              <w:top w:val="single" w:color="000000" w:sz="2" w:space="0"/>
              <w:bottom w:val="single" w:color="000000" w:sz="2" w:space="0"/>
            </w:tcBorders>
            <w:vAlign w:val="top"/>
          </w:tcPr>
          <w:p w14:paraId="444A10A2">
            <w:pPr>
              <w:spacing w:before="159"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3B8EB252">
            <w:pPr>
              <w:spacing w:before="159"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6FAE8684">
            <w:pPr>
              <w:spacing w:before="16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0A4E78AC">
            <w:pPr>
              <w:spacing w:before="18" w:line="184" w:lineRule="auto"/>
              <w:ind w:left="40" w:right="191" w:hanging="2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工贸企业有限空间作业安全管理与监督暂行规定》第十三条第二</w:t>
            </w:r>
            <w:r>
              <w:rPr>
                <w:rFonts w:ascii="微软雅黑" w:hAnsi="微软雅黑" w:eastAsia="微软雅黑" w:cs="微软雅黑"/>
                <w:spacing w:val="7"/>
                <w:sz w:val="21"/>
                <w:szCs w:val="21"/>
              </w:rPr>
              <w:t>款</w:t>
            </w:r>
          </w:p>
        </w:tc>
        <w:tc>
          <w:tcPr>
            <w:tcW w:w="5555" w:type="dxa"/>
            <w:tcBorders>
              <w:top w:val="single" w:color="000000" w:sz="2" w:space="0"/>
              <w:bottom w:val="single" w:color="000000" w:sz="2" w:space="0"/>
            </w:tcBorders>
            <w:vAlign w:val="top"/>
          </w:tcPr>
          <w:p w14:paraId="354ACB12">
            <w:pPr>
              <w:spacing w:before="18" w:line="184" w:lineRule="auto"/>
              <w:ind w:left="40" w:right="191" w:hanging="25"/>
              <w:rPr>
                <w:rFonts w:ascii="微软雅黑" w:hAnsi="微软雅黑" w:eastAsia="微软雅黑" w:cs="微软雅黑"/>
                <w:spacing w:val="14"/>
                <w:sz w:val="21"/>
                <w:szCs w:val="21"/>
              </w:rPr>
            </w:pPr>
            <w:r>
              <w:rPr>
                <w:rFonts w:hint="eastAsia" w:ascii="微软雅黑" w:hAnsi="微软雅黑" w:eastAsia="微软雅黑" w:cs="微软雅黑"/>
                <w:spacing w:val="22"/>
                <w:sz w:val="21"/>
                <w:szCs w:val="21"/>
                <w:lang w:val="en-US" w:eastAsia="zh-CN"/>
              </w:rPr>
              <w:t>是</w:t>
            </w:r>
          </w:p>
        </w:tc>
      </w:tr>
      <w:tr w14:paraId="64EC41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658E0BEF">
            <w:pPr>
              <w:spacing w:before="198"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05</w:t>
            </w:r>
          </w:p>
        </w:tc>
        <w:tc>
          <w:tcPr>
            <w:tcW w:w="1309" w:type="dxa"/>
            <w:vMerge w:val="continue"/>
            <w:tcBorders>
              <w:top w:val="nil"/>
              <w:bottom w:val="nil"/>
            </w:tcBorders>
            <w:vAlign w:val="top"/>
          </w:tcPr>
          <w:p w14:paraId="3C4A8D55">
            <w:pPr>
              <w:rPr>
                <w:rFonts w:ascii="Arial"/>
                <w:sz w:val="21"/>
              </w:rPr>
            </w:pPr>
          </w:p>
        </w:tc>
        <w:tc>
          <w:tcPr>
            <w:tcW w:w="6771" w:type="dxa"/>
            <w:tcBorders>
              <w:top w:val="single" w:color="000000" w:sz="2" w:space="0"/>
              <w:bottom w:val="single" w:color="000000" w:sz="2" w:space="0"/>
            </w:tcBorders>
            <w:vAlign w:val="top"/>
          </w:tcPr>
          <w:p w14:paraId="052F9DBF">
            <w:pPr>
              <w:spacing w:before="24" w:line="182" w:lineRule="auto"/>
              <w:ind w:left="27" w:right="91"/>
              <w:rPr>
                <w:rFonts w:ascii="微软雅黑" w:hAnsi="微软雅黑" w:eastAsia="微软雅黑" w:cs="微软雅黑"/>
                <w:sz w:val="21"/>
                <w:szCs w:val="21"/>
              </w:rPr>
            </w:pPr>
            <w:r>
              <w:rPr>
                <w:rFonts w:ascii="微软雅黑" w:hAnsi="微软雅黑" w:eastAsia="微软雅黑" w:cs="微软雅黑"/>
                <w:spacing w:val="8"/>
                <w:sz w:val="21"/>
                <w:szCs w:val="21"/>
              </w:rPr>
              <w:t>工贸企业</w:t>
            </w:r>
            <w:r>
              <w:rPr>
                <w:rFonts w:ascii="微软雅黑" w:hAnsi="微软雅黑" w:eastAsia="微软雅黑" w:cs="微软雅黑"/>
                <w:spacing w:val="6"/>
                <w:sz w:val="21"/>
                <w:szCs w:val="21"/>
              </w:rPr>
              <w:t>是</w:t>
            </w:r>
            <w:r>
              <w:rPr>
                <w:rFonts w:ascii="微软雅黑" w:hAnsi="微软雅黑" w:eastAsia="微软雅黑" w:cs="微软雅黑"/>
                <w:spacing w:val="4"/>
                <w:sz w:val="21"/>
                <w:szCs w:val="21"/>
              </w:rPr>
              <w:t>否按照有限空间作业方案，明确作业现场负责人、监护人</w:t>
            </w:r>
            <w:r>
              <w:rPr>
                <w:rFonts w:ascii="微软雅黑" w:hAnsi="微软雅黑" w:eastAsia="微软雅黑" w:cs="微软雅黑"/>
                <w:spacing w:val="13"/>
                <w:sz w:val="21"/>
                <w:szCs w:val="21"/>
              </w:rPr>
              <w:t>员</w:t>
            </w:r>
            <w:r>
              <w:rPr>
                <w:rFonts w:ascii="微软雅黑" w:hAnsi="微软雅黑" w:eastAsia="微软雅黑" w:cs="微软雅黑"/>
                <w:spacing w:val="10"/>
                <w:sz w:val="21"/>
                <w:szCs w:val="21"/>
              </w:rPr>
              <w:t>、作业人员及其安全职责</w:t>
            </w:r>
          </w:p>
        </w:tc>
        <w:tc>
          <w:tcPr>
            <w:tcW w:w="1309" w:type="dxa"/>
            <w:vMerge w:val="continue"/>
            <w:tcBorders>
              <w:top w:val="nil"/>
              <w:bottom w:val="nil"/>
            </w:tcBorders>
            <w:vAlign w:val="top"/>
          </w:tcPr>
          <w:p w14:paraId="0F5E5E10">
            <w:pPr>
              <w:rPr>
                <w:rFonts w:ascii="Arial"/>
                <w:sz w:val="21"/>
              </w:rPr>
            </w:pPr>
          </w:p>
        </w:tc>
        <w:tc>
          <w:tcPr>
            <w:tcW w:w="2166" w:type="dxa"/>
            <w:tcBorders>
              <w:top w:val="single" w:color="000000" w:sz="2" w:space="0"/>
              <w:bottom w:val="single" w:color="000000" w:sz="2" w:space="0"/>
            </w:tcBorders>
            <w:vAlign w:val="top"/>
          </w:tcPr>
          <w:p w14:paraId="65E8CC04">
            <w:pPr>
              <w:spacing w:before="163"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361131A1">
            <w:pPr>
              <w:spacing w:before="163"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6A971A42">
            <w:pPr>
              <w:spacing w:before="164"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20E12599">
            <w:pPr>
              <w:spacing w:before="24" w:line="182" w:lineRule="auto"/>
              <w:ind w:left="34" w:right="191" w:hanging="19"/>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工贸企业有限空间作业安全管理与监督暂行规定》第</w:t>
            </w:r>
            <w:r>
              <w:rPr>
                <w:rFonts w:ascii="微软雅黑" w:hAnsi="微软雅黑" w:eastAsia="微软雅黑" w:cs="微软雅黑"/>
                <w:spacing w:val="7"/>
                <w:sz w:val="21"/>
                <w:szCs w:val="21"/>
              </w:rPr>
              <w:t>九条</w:t>
            </w:r>
          </w:p>
        </w:tc>
        <w:tc>
          <w:tcPr>
            <w:tcW w:w="5555" w:type="dxa"/>
            <w:tcBorders>
              <w:top w:val="single" w:color="000000" w:sz="2" w:space="0"/>
              <w:bottom w:val="single" w:color="000000" w:sz="2" w:space="0"/>
            </w:tcBorders>
            <w:vAlign w:val="top"/>
          </w:tcPr>
          <w:p w14:paraId="7E304FCE">
            <w:pPr>
              <w:spacing w:before="24" w:line="182" w:lineRule="auto"/>
              <w:ind w:left="34" w:right="191" w:hanging="19"/>
              <w:rPr>
                <w:rFonts w:ascii="微软雅黑" w:hAnsi="微软雅黑" w:eastAsia="微软雅黑" w:cs="微软雅黑"/>
                <w:spacing w:val="14"/>
                <w:sz w:val="21"/>
                <w:szCs w:val="21"/>
              </w:rPr>
            </w:pPr>
            <w:r>
              <w:rPr>
                <w:rFonts w:hint="eastAsia" w:ascii="微软雅黑" w:hAnsi="微软雅黑" w:eastAsia="微软雅黑" w:cs="微软雅黑"/>
                <w:spacing w:val="22"/>
                <w:sz w:val="21"/>
                <w:szCs w:val="21"/>
                <w:lang w:val="en-US" w:eastAsia="zh-CN"/>
              </w:rPr>
              <w:t>是</w:t>
            </w:r>
          </w:p>
        </w:tc>
      </w:tr>
      <w:tr w14:paraId="21E98E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14:paraId="79E4D304">
            <w:pPr>
              <w:spacing w:line="250" w:lineRule="auto"/>
              <w:rPr>
                <w:rFonts w:ascii="Arial"/>
                <w:sz w:val="21"/>
              </w:rPr>
            </w:pPr>
          </w:p>
          <w:p w14:paraId="56300A04">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06</w:t>
            </w:r>
          </w:p>
        </w:tc>
        <w:tc>
          <w:tcPr>
            <w:tcW w:w="1309" w:type="dxa"/>
            <w:vMerge w:val="continue"/>
            <w:tcBorders>
              <w:top w:val="nil"/>
              <w:bottom w:val="nil"/>
            </w:tcBorders>
            <w:vAlign w:val="top"/>
          </w:tcPr>
          <w:p w14:paraId="7BF2E7EE">
            <w:pPr>
              <w:rPr>
                <w:rFonts w:ascii="Arial"/>
                <w:sz w:val="21"/>
              </w:rPr>
            </w:pPr>
          </w:p>
        </w:tc>
        <w:tc>
          <w:tcPr>
            <w:tcW w:w="6771" w:type="dxa"/>
            <w:tcBorders>
              <w:top w:val="single" w:color="000000" w:sz="2" w:space="0"/>
              <w:bottom w:val="single" w:color="000000" w:sz="2" w:space="0"/>
            </w:tcBorders>
            <w:vAlign w:val="top"/>
          </w:tcPr>
          <w:p w14:paraId="5DA2672B">
            <w:pPr>
              <w:spacing w:before="29" w:line="184" w:lineRule="auto"/>
              <w:ind w:left="26" w:right="109"/>
              <w:rPr>
                <w:rFonts w:ascii="微软雅黑" w:hAnsi="微软雅黑" w:eastAsia="微软雅黑" w:cs="微软雅黑"/>
                <w:sz w:val="21"/>
                <w:szCs w:val="21"/>
              </w:rPr>
            </w:pPr>
            <w:r>
              <w:rPr>
                <w:rFonts w:ascii="微软雅黑" w:hAnsi="微软雅黑" w:eastAsia="微软雅黑" w:cs="微软雅黑"/>
                <w:spacing w:val="20"/>
                <w:sz w:val="21"/>
                <w:szCs w:val="21"/>
              </w:rPr>
              <w:t>有</w:t>
            </w:r>
            <w:r>
              <w:rPr>
                <w:rFonts w:ascii="微软雅黑" w:hAnsi="微软雅黑" w:eastAsia="微软雅黑" w:cs="微软雅黑"/>
                <w:spacing w:val="19"/>
                <w:sz w:val="21"/>
                <w:szCs w:val="21"/>
              </w:rPr>
              <w:t>限</w:t>
            </w:r>
            <w:r>
              <w:rPr>
                <w:rFonts w:ascii="微软雅黑" w:hAnsi="微软雅黑" w:eastAsia="微软雅黑" w:cs="微软雅黑"/>
                <w:spacing w:val="10"/>
                <w:sz w:val="21"/>
                <w:szCs w:val="21"/>
              </w:rPr>
              <w:t>空间作业是否严格遵守“先通风、再检测、后作业”的原则检测</w:t>
            </w:r>
            <w:r>
              <w:rPr>
                <w:rFonts w:ascii="微软雅黑" w:hAnsi="微软雅黑" w:eastAsia="微软雅黑" w:cs="微软雅黑"/>
                <w:spacing w:val="20"/>
                <w:sz w:val="21"/>
                <w:szCs w:val="21"/>
              </w:rPr>
              <w:t>指</w:t>
            </w:r>
            <w:r>
              <w:rPr>
                <w:rFonts w:ascii="微软雅黑" w:hAnsi="微软雅黑" w:eastAsia="微软雅黑" w:cs="微软雅黑"/>
                <w:spacing w:val="10"/>
                <w:sz w:val="21"/>
                <w:szCs w:val="21"/>
              </w:rPr>
              <w:t>标包括氧浓度、易燃易爆物质(可燃性气体、爆炸性粉尘)浓度、</w:t>
            </w:r>
            <w:r>
              <w:rPr>
                <w:rFonts w:ascii="微软雅黑" w:hAnsi="微软雅黑" w:eastAsia="微软雅黑" w:cs="微软雅黑"/>
                <w:spacing w:val="11"/>
                <w:sz w:val="21"/>
                <w:szCs w:val="21"/>
              </w:rPr>
              <w:t>有毒有害气体浓度检测是否符合相关国家标准或者行业标准的规</w:t>
            </w:r>
            <w:r>
              <w:rPr>
                <w:rFonts w:ascii="微软雅黑" w:hAnsi="微软雅黑" w:eastAsia="微软雅黑" w:cs="微软雅黑"/>
                <w:spacing w:val="5"/>
                <w:sz w:val="21"/>
                <w:szCs w:val="21"/>
              </w:rPr>
              <w:t>定</w:t>
            </w:r>
          </w:p>
        </w:tc>
        <w:tc>
          <w:tcPr>
            <w:tcW w:w="1309" w:type="dxa"/>
            <w:vMerge w:val="continue"/>
            <w:tcBorders>
              <w:top w:val="nil"/>
              <w:bottom w:val="nil"/>
            </w:tcBorders>
            <w:vAlign w:val="top"/>
          </w:tcPr>
          <w:p w14:paraId="26E8B306">
            <w:pPr>
              <w:rPr>
                <w:rFonts w:ascii="Arial"/>
                <w:sz w:val="21"/>
              </w:rPr>
            </w:pPr>
          </w:p>
        </w:tc>
        <w:tc>
          <w:tcPr>
            <w:tcW w:w="2166" w:type="dxa"/>
            <w:tcBorders>
              <w:top w:val="single" w:color="000000" w:sz="2" w:space="0"/>
              <w:bottom w:val="single" w:color="000000" w:sz="2" w:space="0"/>
            </w:tcBorders>
            <w:vAlign w:val="top"/>
          </w:tcPr>
          <w:p w14:paraId="5F3885D9">
            <w:pPr>
              <w:spacing w:before="307"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797FEDFA">
            <w:pPr>
              <w:spacing w:before="307"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31DD7A63">
            <w:pPr>
              <w:spacing w:before="308"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09939BF7">
            <w:pPr>
              <w:spacing w:before="168" w:line="208" w:lineRule="auto"/>
              <w:ind w:left="40" w:right="191" w:hanging="2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工贸企业有限空间作业安全管理与监督暂行规定》第十二条第一</w:t>
            </w:r>
            <w:r>
              <w:rPr>
                <w:rFonts w:ascii="微软雅黑" w:hAnsi="微软雅黑" w:eastAsia="微软雅黑" w:cs="微软雅黑"/>
                <w:spacing w:val="7"/>
                <w:sz w:val="21"/>
                <w:szCs w:val="21"/>
              </w:rPr>
              <w:t>款</w:t>
            </w:r>
          </w:p>
        </w:tc>
        <w:tc>
          <w:tcPr>
            <w:tcW w:w="5555" w:type="dxa"/>
            <w:tcBorders>
              <w:top w:val="single" w:color="000000" w:sz="2" w:space="0"/>
              <w:bottom w:val="single" w:color="000000" w:sz="2" w:space="0"/>
            </w:tcBorders>
            <w:vAlign w:val="top"/>
          </w:tcPr>
          <w:p w14:paraId="03AE6BE6">
            <w:pPr>
              <w:spacing w:before="168" w:line="208" w:lineRule="auto"/>
              <w:ind w:left="40" w:right="191" w:hanging="25"/>
              <w:rPr>
                <w:rFonts w:ascii="微软雅黑" w:hAnsi="微软雅黑" w:eastAsia="微软雅黑" w:cs="微软雅黑"/>
                <w:spacing w:val="14"/>
                <w:sz w:val="21"/>
                <w:szCs w:val="21"/>
              </w:rPr>
            </w:pPr>
            <w:r>
              <w:rPr>
                <w:rFonts w:hint="eastAsia" w:ascii="微软雅黑" w:hAnsi="微软雅黑" w:eastAsia="微软雅黑" w:cs="微软雅黑"/>
                <w:spacing w:val="22"/>
                <w:sz w:val="21"/>
                <w:szCs w:val="21"/>
                <w:lang w:val="en-US" w:eastAsia="zh-CN"/>
              </w:rPr>
              <w:t>是</w:t>
            </w:r>
          </w:p>
        </w:tc>
      </w:tr>
      <w:tr w14:paraId="489376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2D6BF925">
            <w:pPr>
              <w:spacing w:before="20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07</w:t>
            </w:r>
          </w:p>
        </w:tc>
        <w:tc>
          <w:tcPr>
            <w:tcW w:w="1309" w:type="dxa"/>
            <w:vMerge w:val="continue"/>
            <w:tcBorders>
              <w:top w:val="nil"/>
              <w:bottom w:val="nil"/>
            </w:tcBorders>
            <w:vAlign w:val="top"/>
          </w:tcPr>
          <w:p w14:paraId="2D11C0C2">
            <w:pPr>
              <w:rPr>
                <w:rFonts w:ascii="Arial"/>
                <w:sz w:val="21"/>
              </w:rPr>
            </w:pPr>
          </w:p>
        </w:tc>
        <w:tc>
          <w:tcPr>
            <w:tcW w:w="6771" w:type="dxa"/>
            <w:tcBorders>
              <w:top w:val="single" w:color="000000" w:sz="2" w:space="0"/>
              <w:bottom w:val="single" w:color="000000" w:sz="2" w:space="0"/>
            </w:tcBorders>
            <w:vAlign w:val="top"/>
          </w:tcPr>
          <w:p w14:paraId="09821272">
            <w:pPr>
              <w:spacing w:before="24" w:line="182" w:lineRule="auto"/>
              <w:ind w:left="28" w:right="92"/>
              <w:rPr>
                <w:rFonts w:ascii="微软雅黑" w:hAnsi="微软雅黑" w:eastAsia="微软雅黑" w:cs="微软雅黑"/>
                <w:sz w:val="21"/>
                <w:szCs w:val="21"/>
              </w:rPr>
            </w:pPr>
            <w:r>
              <w:rPr>
                <w:rFonts w:ascii="微软雅黑" w:hAnsi="微软雅黑" w:eastAsia="微软雅黑" w:cs="微软雅黑"/>
                <w:spacing w:val="8"/>
                <w:sz w:val="21"/>
                <w:szCs w:val="21"/>
              </w:rPr>
              <w:t>检测人员</w:t>
            </w:r>
            <w:r>
              <w:rPr>
                <w:rFonts w:ascii="微软雅黑" w:hAnsi="微软雅黑" w:eastAsia="微软雅黑" w:cs="微软雅黑"/>
                <w:spacing w:val="4"/>
                <w:sz w:val="21"/>
                <w:szCs w:val="21"/>
              </w:rPr>
              <w:t>进行检测时，是否记录检测的时间、地点、气体种类、浓度</w:t>
            </w:r>
            <w:r>
              <w:rPr>
                <w:rFonts w:ascii="微软雅黑" w:hAnsi="微软雅黑" w:eastAsia="微软雅黑" w:cs="微软雅黑"/>
                <w:spacing w:val="19"/>
                <w:sz w:val="21"/>
                <w:szCs w:val="21"/>
              </w:rPr>
              <w:t>等</w:t>
            </w:r>
            <w:r>
              <w:rPr>
                <w:rFonts w:ascii="微软雅黑" w:hAnsi="微软雅黑" w:eastAsia="微软雅黑" w:cs="微软雅黑"/>
                <w:spacing w:val="10"/>
                <w:sz w:val="21"/>
                <w:szCs w:val="21"/>
              </w:rPr>
              <w:t>信息检测记录经检测人员签字后存档</w:t>
            </w:r>
          </w:p>
        </w:tc>
        <w:tc>
          <w:tcPr>
            <w:tcW w:w="1309" w:type="dxa"/>
            <w:vMerge w:val="continue"/>
            <w:tcBorders>
              <w:top w:val="nil"/>
              <w:bottom w:val="nil"/>
            </w:tcBorders>
            <w:vAlign w:val="top"/>
          </w:tcPr>
          <w:p w14:paraId="4450828A">
            <w:pPr>
              <w:rPr>
                <w:rFonts w:ascii="Arial"/>
                <w:sz w:val="21"/>
              </w:rPr>
            </w:pPr>
          </w:p>
        </w:tc>
        <w:tc>
          <w:tcPr>
            <w:tcW w:w="2166" w:type="dxa"/>
            <w:tcBorders>
              <w:top w:val="single" w:color="000000" w:sz="2" w:space="0"/>
              <w:bottom w:val="single" w:color="000000" w:sz="2" w:space="0"/>
            </w:tcBorders>
            <w:vAlign w:val="top"/>
          </w:tcPr>
          <w:p w14:paraId="703EE107">
            <w:pPr>
              <w:spacing w:before="164"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03A2B0AB">
            <w:pPr>
              <w:spacing w:before="16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4CD3DD57">
            <w:pPr>
              <w:spacing w:before="16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2B10A099">
            <w:pPr>
              <w:spacing w:before="24" w:line="182" w:lineRule="auto"/>
              <w:ind w:left="40" w:right="191" w:hanging="2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工贸企业有限空间作业安全管理与监督暂行规定》第十三条第一</w:t>
            </w:r>
            <w:r>
              <w:rPr>
                <w:rFonts w:ascii="微软雅黑" w:hAnsi="微软雅黑" w:eastAsia="微软雅黑" w:cs="微软雅黑"/>
                <w:spacing w:val="7"/>
                <w:sz w:val="21"/>
                <w:szCs w:val="21"/>
              </w:rPr>
              <w:t>款</w:t>
            </w:r>
          </w:p>
        </w:tc>
        <w:tc>
          <w:tcPr>
            <w:tcW w:w="5555" w:type="dxa"/>
            <w:tcBorders>
              <w:top w:val="single" w:color="000000" w:sz="2" w:space="0"/>
              <w:bottom w:val="single" w:color="000000" w:sz="2" w:space="0"/>
            </w:tcBorders>
            <w:vAlign w:val="top"/>
          </w:tcPr>
          <w:p w14:paraId="001AAA59">
            <w:pPr>
              <w:spacing w:before="24" w:line="182" w:lineRule="auto"/>
              <w:ind w:left="40" w:right="191" w:hanging="25"/>
              <w:rPr>
                <w:rFonts w:ascii="微软雅黑" w:hAnsi="微软雅黑" w:eastAsia="微软雅黑" w:cs="微软雅黑"/>
                <w:spacing w:val="14"/>
                <w:sz w:val="21"/>
                <w:szCs w:val="21"/>
              </w:rPr>
            </w:pPr>
            <w:r>
              <w:rPr>
                <w:rFonts w:hint="eastAsia" w:ascii="微软雅黑" w:hAnsi="微软雅黑" w:eastAsia="微软雅黑" w:cs="微软雅黑"/>
                <w:spacing w:val="22"/>
                <w:sz w:val="21"/>
                <w:szCs w:val="21"/>
                <w:lang w:val="en-US" w:eastAsia="zh-CN"/>
              </w:rPr>
              <w:t>是</w:t>
            </w:r>
          </w:p>
        </w:tc>
      </w:tr>
      <w:tr w14:paraId="119345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56" w:hRule="atLeast"/>
        </w:trPr>
        <w:tc>
          <w:tcPr>
            <w:tcW w:w="712" w:type="dxa"/>
            <w:tcBorders>
              <w:top w:val="single" w:color="000000" w:sz="2" w:space="0"/>
              <w:bottom w:val="single" w:color="000000" w:sz="2" w:space="0"/>
            </w:tcBorders>
            <w:vAlign w:val="top"/>
          </w:tcPr>
          <w:p w14:paraId="1A9C7279">
            <w:pPr>
              <w:spacing w:line="390" w:lineRule="auto"/>
              <w:rPr>
                <w:rFonts w:ascii="Arial"/>
                <w:sz w:val="21"/>
              </w:rPr>
            </w:pPr>
          </w:p>
          <w:p w14:paraId="6943B4F6">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08</w:t>
            </w:r>
          </w:p>
        </w:tc>
        <w:tc>
          <w:tcPr>
            <w:tcW w:w="1309" w:type="dxa"/>
            <w:vMerge w:val="continue"/>
            <w:tcBorders>
              <w:top w:val="nil"/>
              <w:bottom w:val="single" w:color="000000" w:sz="2" w:space="0"/>
            </w:tcBorders>
            <w:vAlign w:val="top"/>
          </w:tcPr>
          <w:p w14:paraId="40C5B078">
            <w:pPr>
              <w:rPr>
                <w:rFonts w:ascii="Arial"/>
                <w:sz w:val="21"/>
              </w:rPr>
            </w:pPr>
          </w:p>
        </w:tc>
        <w:tc>
          <w:tcPr>
            <w:tcW w:w="6771" w:type="dxa"/>
            <w:tcBorders>
              <w:top w:val="single" w:color="000000" w:sz="2" w:space="0"/>
              <w:bottom w:val="single" w:color="000000" w:sz="2" w:space="0"/>
            </w:tcBorders>
            <w:vAlign w:val="top"/>
          </w:tcPr>
          <w:p w14:paraId="648624B0">
            <w:pPr>
              <w:tabs>
                <w:tab w:val="left" w:pos="121"/>
              </w:tabs>
              <w:spacing w:before="27" w:line="188" w:lineRule="auto"/>
              <w:ind w:left="17" w:right="80" w:firstLine="8"/>
              <w:rPr>
                <w:rFonts w:ascii="微软雅黑" w:hAnsi="微软雅黑" w:eastAsia="微软雅黑" w:cs="微软雅黑"/>
                <w:sz w:val="21"/>
                <w:szCs w:val="21"/>
              </w:rPr>
            </w:pPr>
            <w:r>
              <w:rPr>
                <w:rFonts w:ascii="微软雅黑" w:hAnsi="微软雅黑" w:eastAsia="微软雅黑" w:cs="微软雅黑"/>
                <w:spacing w:val="11"/>
                <w:sz w:val="21"/>
                <w:szCs w:val="21"/>
              </w:rPr>
              <w:t>有</w:t>
            </w:r>
            <w:r>
              <w:rPr>
                <w:rFonts w:ascii="微软雅黑" w:hAnsi="微软雅黑" w:eastAsia="微软雅黑" w:cs="微软雅黑"/>
                <w:spacing w:val="6"/>
                <w:sz w:val="21"/>
                <w:szCs w:val="21"/>
              </w:rPr>
              <w:t>限空间内盛装或者残留的物料对作业存在危害时，作业人员是否在</w:t>
            </w:r>
            <w:r>
              <w:rPr>
                <w:rFonts w:ascii="微软雅黑" w:hAnsi="微软雅黑" w:eastAsia="微软雅黑" w:cs="微软雅黑"/>
                <w:spacing w:val="8"/>
                <w:sz w:val="21"/>
                <w:szCs w:val="21"/>
              </w:rPr>
              <w:t>作业前</w:t>
            </w:r>
            <w:r>
              <w:rPr>
                <w:rFonts w:ascii="微软雅黑" w:hAnsi="微软雅黑" w:eastAsia="微软雅黑" w:cs="微软雅黑"/>
                <w:spacing w:val="6"/>
                <w:sz w:val="21"/>
                <w:szCs w:val="21"/>
              </w:rPr>
              <w:t>对</w:t>
            </w:r>
            <w:r>
              <w:rPr>
                <w:rFonts w:ascii="微软雅黑" w:hAnsi="微软雅黑" w:eastAsia="微软雅黑" w:cs="微软雅黑"/>
                <w:spacing w:val="4"/>
                <w:sz w:val="21"/>
                <w:szCs w:val="21"/>
              </w:rPr>
              <w:t>物料进行清洗、清空或者置换经检测，有限空间的危险有害</w:t>
            </w:r>
            <w:r>
              <w:rPr>
                <w:rFonts w:ascii="微软雅黑" w:hAnsi="微软雅黑" w:eastAsia="微软雅黑" w:cs="微软雅黑"/>
                <w:spacing w:val="12"/>
                <w:sz w:val="21"/>
                <w:szCs w:val="21"/>
              </w:rPr>
              <w:t>因素符合《工作场所有害因素职业接触限值第一部分化学有害因素</w:t>
            </w:r>
            <w:r>
              <w:rPr>
                <w:rFonts w:ascii="微软雅黑" w:hAnsi="微软雅黑" w:eastAsia="微软雅黑" w:cs="微软雅黑"/>
                <w:spacing w:val="9"/>
                <w:sz w:val="21"/>
                <w:szCs w:val="21"/>
              </w:rPr>
              <w:t>》</w:t>
            </w:r>
            <w:r>
              <w:rPr>
                <w:rFonts w:ascii="微软雅黑" w:hAnsi="微软雅黑" w:eastAsia="微软雅黑" w:cs="微软雅黑"/>
                <w:sz w:val="21"/>
                <w:szCs w:val="21"/>
              </w:rPr>
              <w:tab/>
            </w:r>
            <w:r>
              <w:rPr>
                <w:rFonts w:ascii="微软雅黑" w:hAnsi="微软雅黑" w:eastAsia="微软雅黑" w:cs="微软雅黑"/>
                <w:spacing w:val="1"/>
                <w:sz w:val="21"/>
                <w:szCs w:val="21"/>
              </w:rPr>
              <w:t>(</w:t>
            </w:r>
            <w:r>
              <w:rPr>
                <w:rFonts w:ascii="微软雅黑" w:hAnsi="微软雅黑" w:eastAsia="微软雅黑" w:cs="微软雅黑"/>
                <w:sz w:val="21"/>
                <w:szCs w:val="21"/>
              </w:rPr>
              <w:t>GBZ</w:t>
            </w:r>
            <w:r>
              <w:rPr>
                <w:rFonts w:ascii="微软雅黑" w:hAnsi="微软雅黑" w:eastAsia="微软雅黑" w:cs="微软雅黑"/>
                <w:spacing w:val="1"/>
                <w:sz w:val="21"/>
                <w:szCs w:val="21"/>
              </w:rPr>
              <w:t>2.1)的要求后，</w:t>
            </w:r>
            <w:r>
              <w:rPr>
                <w:rFonts w:ascii="微软雅黑" w:hAnsi="微软雅黑" w:eastAsia="微软雅黑" w:cs="微软雅黑"/>
                <w:sz w:val="21"/>
                <w:szCs w:val="21"/>
              </w:rPr>
              <w:t>方可进入有限空间作业</w:t>
            </w:r>
          </w:p>
        </w:tc>
        <w:tc>
          <w:tcPr>
            <w:tcW w:w="1309" w:type="dxa"/>
            <w:vMerge w:val="continue"/>
            <w:tcBorders>
              <w:top w:val="nil"/>
              <w:bottom w:val="single" w:color="000000" w:sz="2" w:space="0"/>
            </w:tcBorders>
            <w:vAlign w:val="top"/>
          </w:tcPr>
          <w:p w14:paraId="3A4F4051">
            <w:pPr>
              <w:rPr>
                <w:rFonts w:ascii="Arial"/>
                <w:sz w:val="21"/>
              </w:rPr>
            </w:pPr>
          </w:p>
        </w:tc>
        <w:tc>
          <w:tcPr>
            <w:tcW w:w="2166" w:type="dxa"/>
            <w:tcBorders>
              <w:top w:val="single" w:color="000000" w:sz="2" w:space="0"/>
              <w:bottom w:val="single" w:color="000000" w:sz="2" w:space="0"/>
            </w:tcBorders>
            <w:vAlign w:val="top"/>
          </w:tcPr>
          <w:p w14:paraId="033FB301">
            <w:pPr>
              <w:spacing w:line="356" w:lineRule="auto"/>
              <w:rPr>
                <w:rFonts w:ascii="Arial"/>
                <w:sz w:val="21"/>
              </w:rPr>
            </w:pPr>
          </w:p>
          <w:p w14:paraId="52C345E9">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684D4033">
            <w:pPr>
              <w:spacing w:line="355" w:lineRule="auto"/>
              <w:rPr>
                <w:rFonts w:ascii="Arial"/>
                <w:sz w:val="21"/>
              </w:rPr>
            </w:pPr>
          </w:p>
          <w:p w14:paraId="577580A1">
            <w:pPr>
              <w:spacing w:before="9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389A7D64">
            <w:pPr>
              <w:spacing w:line="356" w:lineRule="auto"/>
              <w:rPr>
                <w:rFonts w:ascii="Arial"/>
                <w:sz w:val="21"/>
              </w:rPr>
            </w:pPr>
          </w:p>
          <w:p w14:paraId="049FDAD1">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79CE5355">
            <w:pPr>
              <w:spacing w:before="309" w:line="221" w:lineRule="auto"/>
              <w:ind w:left="40" w:right="191" w:hanging="2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工贸企业有限空间作业安全管理与监督暂行规定》第</w:t>
            </w:r>
            <w:r>
              <w:rPr>
                <w:rFonts w:ascii="微软雅黑" w:hAnsi="微软雅黑" w:eastAsia="微软雅黑" w:cs="微软雅黑"/>
                <w:spacing w:val="7"/>
                <w:sz w:val="21"/>
                <w:szCs w:val="21"/>
              </w:rPr>
              <w:t>十</w:t>
            </w:r>
            <w:r>
              <w:rPr>
                <w:rFonts w:ascii="微软雅黑" w:hAnsi="微软雅黑" w:eastAsia="微软雅黑" w:cs="微软雅黑"/>
                <w:spacing w:val="6"/>
                <w:sz w:val="21"/>
                <w:szCs w:val="21"/>
              </w:rPr>
              <w:t>四条</w:t>
            </w:r>
          </w:p>
        </w:tc>
        <w:tc>
          <w:tcPr>
            <w:tcW w:w="5555" w:type="dxa"/>
            <w:tcBorders>
              <w:top w:val="single" w:color="000000" w:sz="2" w:space="0"/>
              <w:bottom w:val="single" w:color="000000" w:sz="2" w:space="0"/>
            </w:tcBorders>
            <w:vAlign w:val="top"/>
          </w:tcPr>
          <w:p w14:paraId="1C7EB0EB">
            <w:pPr>
              <w:spacing w:before="309" w:line="221" w:lineRule="auto"/>
              <w:ind w:left="40" w:right="191" w:hanging="25"/>
              <w:rPr>
                <w:rFonts w:ascii="微软雅黑" w:hAnsi="微软雅黑" w:eastAsia="微软雅黑" w:cs="微软雅黑"/>
                <w:spacing w:val="14"/>
                <w:sz w:val="21"/>
                <w:szCs w:val="21"/>
              </w:rPr>
            </w:pPr>
            <w:r>
              <w:rPr>
                <w:rFonts w:hint="eastAsia" w:ascii="微软雅黑" w:hAnsi="微软雅黑" w:eastAsia="微软雅黑" w:cs="微软雅黑"/>
                <w:spacing w:val="22"/>
                <w:sz w:val="21"/>
                <w:szCs w:val="21"/>
                <w:lang w:val="en-US" w:eastAsia="zh-CN"/>
              </w:rPr>
              <w:t>是</w:t>
            </w:r>
          </w:p>
        </w:tc>
      </w:tr>
    </w:tbl>
    <w:p w14:paraId="18A23010">
      <w:pPr>
        <w:rPr>
          <w:rFonts w:ascii="Arial"/>
          <w:sz w:val="21"/>
        </w:rPr>
      </w:pPr>
    </w:p>
    <w:p w14:paraId="5631C818">
      <w:pPr>
        <w:sectPr>
          <w:pgSz w:w="23812" w:h="16838"/>
          <w:pgMar w:top="554" w:right="703" w:bottom="0" w:left="441" w:header="0" w:footer="0" w:gutter="0"/>
          <w:cols w:space="720" w:num="1"/>
        </w:sectPr>
      </w:pPr>
    </w:p>
    <w:tbl>
      <w:tblPr>
        <w:tblStyle w:val="4"/>
        <w:tblW w:w="28205"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gridCol w:w="5555"/>
      </w:tblGrid>
      <w:tr w14:paraId="0BC683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20" w:hRule="atLeast"/>
        </w:trPr>
        <w:tc>
          <w:tcPr>
            <w:tcW w:w="712" w:type="dxa"/>
            <w:tcBorders>
              <w:top w:val="single" w:color="000000" w:sz="2" w:space="0"/>
              <w:bottom w:val="single" w:color="000000" w:sz="2" w:space="0"/>
            </w:tcBorders>
            <w:vAlign w:val="top"/>
          </w:tcPr>
          <w:p w14:paraId="3B3E78C4">
            <w:pPr>
              <w:spacing w:line="275" w:lineRule="auto"/>
              <w:rPr>
                <w:rFonts w:ascii="Arial"/>
                <w:sz w:val="21"/>
              </w:rPr>
            </w:pPr>
          </w:p>
          <w:p w14:paraId="07162DD6">
            <w:pPr>
              <w:spacing w:line="275" w:lineRule="auto"/>
              <w:rPr>
                <w:rFonts w:ascii="Arial"/>
                <w:sz w:val="21"/>
              </w:rPr>
            </w:pPr>
          </w:p>
          <w:p w14:paraId="05AC8906">
            <w:pPr>
              <w:spacing w:line="275" w:lineRule="auto"/>
              <w:rPr>
                <w:rFonts w:ascii="Arial"/>
                <w:sz w:val="21"/>
              </w:rPr>
            </w:pPr>
          </w:p>
          <w:p w14:paraId="17139C13">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09</w:t>
            </w:r>
          </w:p>
        </w:tc>
        <w:tc>
          <w:tcPr>
            <w:tcW w:w="1309" w:type="dxa"/>
            <w:vMerge w:val="restart"/>
            <w:tcBorders>
              <w:top w:val="single" w:color="000000" w:sz="2" w:space="0"/>
              <w:bottom w:val="nil"/>
            </w:tcBorders>
            <w:vAlign w:val="top"/>
          </w:tcPr>
          <w:p w14:paraId="4788428D">
            <w:pPr>
              <w:spacing w:line="242" w:lineRule="auto"/>
              <w:rPr>
                <w:rFonts w:ascii="Arial"/>
                <w:sz w:val="21"/>
              </w:rPr>
            </w:pPr>
          </w:p>
          <w:p w14:paraId="107FC9B6">
            <w:pPr>
              <w:spacing w:line="242" w:lineRule="auto"/>
              <w:rPr>
                <w:rFonts w:ascii="Arial"/>
                <w:sz w:val="21"/>
              </w:rPr>
            </w:pPr>
          </w:p>
          <w:p w14:paraId="2FD834A6">
            <w:pPr>
              <w:spacing w:line="242" w:lineRule="auto"/>
              <w:rPr>
                <w:rFonts w:ascii="Arial"/>
                <w:sz w:val="21"/>
              </w:rPr>
            </w:pPr>
          </w:p>
          <w:p w14:paraId="0A721FC8">
            <w:pPr>
              <w:spacing w:line="242" w:lineRule="auto"/>
              <w:rPr>
                <w:rFonts w:ascii="Arial"/>
                <w:sz w:val="21"/>
              </w:rPr>
            </w:pPr>
          </w:p>
          <w:p w14:paraId="66F76856">
            <w:pPr>
              <w:spacing w:line="242" w:lineRule="auto"/>
              <w:rPr>
                <w:rFonts w:ascii="Arial"/>
                <w:sz w:val="21"/>
              </w:rPr>
            </w:pPr>
          </w:p>
          <w:p w14:paraId="2D05021F">
            <w:pPr>
              <w:spacing w:line="242" w:lineRule="auto"/>
              <w:rPr>
                <w:rFonts w:ascii="Arial"/>
                <w:sz w:val="21"/>
              </w:rPr>
            </w:pPr>
          </w:p>
          <w:p w14:paraId="0ABCF013">
            <w:pPr>
              <w:spacing w:line="242" w:lineRule="auto"/>
              <w:rPr>
                <w:rFonts w:ascii="Arial"/>
                <w:sz w:val="21"/>
              </w:rPr>
            </w:pPr>
          </w:p>
          <w:p w14:paraId="18EA6048">
            <w:pPr>
              <w:spacing w:line="242" w:lineRule="auto"/>
              <w:rPr>
                <w:rFonts w:ascii="Arial"/>
                <w:sz w:val="21"/>
              </w:rPr>
            </w:pPr>
          </w:p>
          <w:p w14:paraId="02C17C6A">
            <w:pPr>
              <w:spacing w:line="242" w:lineRule="auto"/>
              <w:rPr>
                <w:rFonts w:ascii="Arial"/>
                <w:sz w:val="21"/>
              </w:rPr>
            </w:pPr>
          </w:p>
          <w:p w14:paraId="67F065FE">
            <w:pPr>
              <w:spacing w:line="242" w:lineRule="auto"/>
              <w:rPr>
                <w:rFonts w:ascii="Arial"/>
                <w:sz w:val="21"/>
              </w:rPr>
            </w:pPr>
          </w:p>
          <w:p w14:paraId="73BFEF2A">
            <w:pPr>
              <w:spacing w:line="242" w:lineRule="auto"/>
              <w:rPr>
                <w:rFonts w:ascii="Arial"/>
                <w:sz w:val="21"/>
              </w:rPr>
            </w:pPr>
          </w:p>
          <w:p w14:paraId="74898DF2">
            <w:pPr>
              <w:spacing w:line="242" w:lineRule="auto"/>
              <w:rPr>
                <w:rFonts w:ascii="Arial"/>
                <w:sz w:val="21"/>
              </w:rPr>
            </w:pPr>
          </w:p>
          <w:p w14:paraId="7E1D8B87">
            <w:pPr>
              <w:spacing w:line="242" w:lineRule="auto"/>
              <w:rPr>
                <w:rFonts w:ascii="Arial"/>
                <w:sz w:val="21"/>
              </w:rPr>
            </w:pPr>
          </w:p>
          <w:p w14:paraId="122C7599">
            <w:pPr>
              <w:spacing w:line="242" w:lineRule="auto"/>
              <w:rPr>
                <w:rFonts w:ascii="Arial"/>
                <w:sz w:val="21"/>
              </w:rPr>
            </w:pPr>
          </w:p>
          <w:p w14:paraId="0C7F35E6">
            <w:pPr>
              <w:spacing w:line="242" w:lineRule="auto"/>
              <w:rPr>
                <w:rFonts w:ascii="Arial"/>
                <w:sz w:val="21"/>
              </w:rPr>
            </w:pPr>
          </w:p>
          <w:p w14:paraId="2846BABE">
            <w:pPr>
              <w:spacing w:line="242" w:lineRule="auto"/>
              <w:rPr>
                <w:rFonts w:ascii="Arial"/>
                <w:sz w:val="21"/>
              </w:rPr>
            </w:pPr>
          </w:p>
          <w:p w14:paraId="4905FB81">
            <w:pPr>
              <w:spacing w:line="242" w:lineRule="auto"/>
              <w:rPr>
                <w:rFonts w:ascii="Arial"/>
                <w:sz w:val="21"/>
              </w:rPr>
            </w:pPr>
          </w:p>
          <w:p w14:paraId="05F3D3F3">
            <w:pPr>
              <w:spacing w:line="242" w:lineRule="auto"/>
              <w:rPr>
                <w:rFonts w:ascii="Arial"/>
                <w:sz w:val="21"/>
              </w:rPr>
            </w:pPr>
          </w:p>
          <w:p w14:paraId="2899FE88">
            <w:pPr>
              <w:spacing w:line="242" w:lineRule="auto"/>
              <w:rPr>
                <w:rFonts w:ascii="Arial"/>
                <w:sz w:val="21"/>
              </w:rPr>
            </w:pPr>
          </w:p>
          <w:p w14:paraId="055DF701">
            <w:pPr>
              <w:spacing w:line="242" w:lineRule="auto"/>
              <w:rPr>
                <w:rFonts w:ascii="Arial"/>
                <w:sz w:val="21"/>
              </w:rPr>
            </w:pPr>
          </w:p>
          <w:p w14:paraId="7ED1A5E4">
            <w:pPr>
              <w:spacing w:line="242" w:lineRule="auto"/>
              <w:rPr>
                <w:rFonts w:ascii="Arial"/>
                <w:sz w:val="21"/>
              </w:rPr>
            </w:pPr>
          </w:p>
          <w:p w14:paraId="6F0D0DC0">
            <w:pPr>
              <w:spacing w:line="242" w:lineRule="auto"/>
              <w:rPr>
                <w:rFonts w:ascii="Arial"/>
                <w:sz w:val="21"/>
              </w:rPr>
            </w:pPr>
          </w:p>
          <w:p w14:paraId="5CE7D00D">
            <w:pPr>
              <w:spacing w:line="242" w:lineRule="auto"/>
              <w:rPr>
                <w:rFonts w:ascii="Arial"/>
                <w:sz w:val="21"/>
              </w:rPr>
            </w:pPr>
          </w:p>
          <w:p w14:paraId="1963B0A4">
            <w:pPr>
              <w:spacing w:line="243" w:lineRule="auto"/>
              <w:rPr>
                <w:rFonts w:ascii="Arial"/>
                <w:sz w:val="21"/>
              </w:rPr>
            </w:pPr>
          </w:p>
          <w:p w14:paraId="4319B727">
            <w:pPr>
              <w:spacing w:line="243" w:lineRule="auto"/>
              <w:rPr>
                <w:rFonts w:ascii="Arial"/>
                <w:sz w:val="21"/>
              </w:rPr>
            </w:pPr>
          </w:p>
          <w:p w14:paraId="7A894D8D">
            <w:pPr>
              <w:spacing w:line="243" w:lineRule="auto"/>
              <w:rPr>
                <w:rFonts w:ascii="Arial"/>
                <w:sz w:val="21"/>
              </w:rPr>
            </w:pPr>
          </w:p>
          <w:p w14:paraId="55D10D35">
            <w:pPr>
              <w:spacing w:line="243" w:lineRule="auto"/>
              <w:rPr>
                <w:rFonts w:ascii="Arial"/>
                <w:sz w:val="21"/>
              </w:rPr>
            </w:pPr>
          </w:p>
          <w:p w14:paraId="3C60309A">
            <w:pPr>
              <w:spacing w:line="243" w:lineRule="auto"/>
              <w:rPr>
                <w:rFonts w:ascii="Arial"/>
                <w:sz w:val="21"/>
              </w:rPr>
            </w:pPr>
          </w:p>
          <w:p w14:paraId="39CA03B0">
            <w:pPr>
              <w:spacing w:line="243" w:lineRule="auto"/>
              <w:rPr>
                <w:rFonts w:ascii="Arial"/>
                <w:sz w:val="21"/>
              </w:rPr>
            </w:pPr>
          </w:p>
          <w:p w14:paraId="6BE4B5DF">
            <w:pPr>
              <w:spacing w:line="243" w:lineRule="auto"/>
              <w:rPr>
                <w:rFonts w:ascii="Arial"/>
                <w:sz w:val="21"/>
              </w:rPr>
            </w:pPr>
          </w:p>
          <w:p w14:paraId="3646B88C">
            <w:pPr>
              <w:spacing w:line="243" w:lineRule="auto"/>
              <w:rPr>
                <w:rFonts w:ascii="Arial"/>
                <w:sz w:val="21"/>
              </w:rPr>
            </w:pPr>
          </w:p>
          <w:p w14:paraId="620DAF7C">
            <w:pPr>
              <w:spacing w:line="243" w:lineRule="auto"/>
              <w:rPr>
                <w:rFonts w:ascii="Arial"/>
                <w:sz w:val="21"/>
              </w:rPr>
            </w:pPr>
          </w:p>
          <w:p w14:paraId="72BD60B1">
            <w:pPr>
              <w:spacing w:line="243" w:lineRule="auto"/>
              <w:rPr>
                <w:rFonts w:ascii="Arial"/>
                <w:sz w:val="21"/>
              </w:rPr>
            </w:pPr>
          </w:p>
          <w:p w14:paraId="28710569">
            <w:pPr>
              <w:spacing w:line="243" w:lineRule="auto"/>
              <w:rPr>
                <w:rFonts w:ascii="Arial"/>
                <w:sz w:val="21"/>
              </w:rPr>
            </w:pPr>
          </w:p>
          <w:p w14:paraId="040B01F2">
            <w:pPr>
              <w:spacing w:line="243" w:lineRule="auto"/>
              <w:rPr>
                <w:rFonts w:ascii="Arial"/>
                <w:sz w:val="21"/>
              </w:rPr>
            </w:pPr>
          </w:p>
          <w:p w14:paraId="0421E777">
            <w:pPr>
              <w:spacing w:line="243" w:lineRule="auto"/>
              <w:rPr>
                <w:rFonts w:ascii="Arial"/>
                <w:sz w:val="21"/>
              </w:rPr>
            </w:pPr>
          </w:p>
          <w:p w14:paraId="2F59E95D">
            <w:pPr>
              <w:spacing w:line="243" w:lineRule="auto"/>
              <w:rPr>
                <w:rFonts w:ascii="Arial"/>
                <w:sz w:val="21"/>
              </w:rPr>
            </w:pPr>
          </w:p>
          <w:p w14:paraId="71E3A771">
            <w:pPr>
              <w:spacing w:line="243" w:lineRule="auto"/>
              <w:rPr>
                <w:rFonts w:ascii="Arial"/>
                <w:sz w:val="21"/>
              </w:rPr>
            </w:pPr>
          </w:p>
          <w:p w14:paraId="592FA0BB">
            <w:pPr>
              <w:spacing w:line="243" w:lineRule="auto"/>
              <w:rPr>
                <w:rFonts w:ascii="Arial"/>
                <w:sz w:val="21"/>
              </w:rPr>
            </w:pPr>
          </w:p>
          <w:p w14:paraId="12337CB1">
            <w:pPr>
              <w:spacing w:line="243" w:lineRule="auto"/>
              <w:rPr>
                <w:rFonts w:ascii="Arial"/>
                <w:sz w:val="21"/>
              </w:rPr>
            </w:pPr>
          </w:p>
          <w:p w14:paraId="55207C15">
            <w:pPr>
              <w:spacing w:line="243" w:lineRule="auto"/>
              <w:rPr>
                <w:rFonts w:ascii="Arial"/>
                <w:sz w:val="21"/>
              </w:rPr>
            </w:pPr>
          </w:p>
          <w:p w14:paraId="4A1F5B45">
            <w:pPr>
              <w:spacing w:line="243" w:lineRule="auto"/>
              <w:rPr>
                <w:rFonts w:ascii="Arial"/>
                <w:sz w:val="21"/>
              </w:rPr>
            </w:pPr>
          </w:p>
          <w:p w14:paraId="37DF4C13">
            <w:pPr>
              <w:spacing w:line="243" w:lineRule="auto"/>
              <w:rPr>
                <w:rFonts w:ascii="Arial"/>
                <w:sz w:val="21"/>
              </w:rPr>
            </w:pPr>
          </w:p>
          <w:p w14:paraId="594B236D">
            <w:pPr>
              <w:spacing w:line="243" w:lineRule="auto"/>
              <w:rPr>
                <w:rFonts w:ascii="Arial"/>
                <w:sz w:val="21"/>
              </w:rPr>
            </w:pPr>
          </w:p>
          <w:p w14:paraId="620F0DA8">
            <w:pPr>
              <w:spacing w:before="90" w:line="221" w:lineRule="auto"/>
              <w:ind w:left="34" w:right="158"/>
              <w:rPr>
                <w:rFonts w:ascii="微软雅黑" w:hAnsi="微软雅黑" w:eastAsia="微软雅黑" w:cs="微软雅黑"/>
                <w:sz w:val="21"/>
                <w:szCs w:val="21"/>
              </w:rPr>
            </w:pPr>
            <w:r>
              <w:rPr>
                <w:rFonts w:ascii="微软雅黑" w:hAnsi="微软雅黑" w:eastAsia="微软雅黑" w:cs="微软雅黑"/>
                <w:spacing w:val="10"/>
                <w:sz w:val="21"/>
                <w:szCs w:val="21"/>
              </w:rPr>
              <w:t>对涉爆粉尘企业的检</w:t>
            </w:r>
            <w:r>
              <w:rPr>
                <w:rFonts w:ascii="微软雅黑" w:hAnsi="微软雅黑" w:eastAsia="微软雅黑" w:cs="微软雅黑"/>
                <w:spacing w:val="9"/>
                <w:sz w:val="21"/>
                <w:szCs w:val="21"/>
              </w:rPr>
              <w:t>查</w:t>
            </w:r>
          </w:p>
        </w:tc>
        <w:tc>
          <w:tcPr>
            <w:tcW w:w="6771" w:type="dxa"/>
            <w:tcBorders>
              <w:top w:val="single" w:color="000000" w:sz="2" w:space="0"/>
              <w:bottom w:val="single" w:color="000000" w:sz="2" w:space="0"/>
            </w:tcBorders>
            <w:vAlign w:val="top"/>
          </w:tcPr>
          <w:p w14:paraId="79C04A81">
            <w:pPr>
              <w:spacing w:line="326" w:lineRule="auto"/>
              <w:rPr>
                <w:rFonts w:ascii="Arial"/>
                <w:sz w:val="21"/>
              </w:rPr>
            </w:pPr>
          </w:p>
          <w:p w14:paraId="6354E31D">
            <w:pPr>
              <w:spacing w:line="326" w:lineRule="auto"/>
              <w:rPr>
                <w:rFonts w:ascii="Arial"/>
                <w:sz w:val="21"/>
              </w:rPr>
            </w:pPr>
          </w:p>
          <w:p w14:paraId="574F46A9">
            <w:pPr>
              <w:spacing w:before="90" w:line="220" w:lineRule="auto"/>
              <w:ind w:left="28" w:right="104" w:firstLine="1"/>
              <w:rPr>
                <w:rFonts w:ascii="微软雅黑" w:hAnsi="微软雅黑" w:eastAsia="微软雅黑" w:cs="微软雅黑"/>
                <w:sz w:val="21"/>
                <w:szCs w:val="21"/>
              </w:rPr>
            </w:pPr>
            <w:r>
              <w:rPr>
                <w:rFonts w:ascii="微软雅黑" w:hAnsi="微软雅黑" w:eastAsia="微软雅黑" w:cs="微软雅黑"/>
                <w:spacing w:val="20"/>
                <w:sz w:val="21"/>
                <w:szCs w:val="21"/>
              </w:rPr>
              <w:t>可燃</w:t>
            </w:r>
            <w:r>
              <w:rPr>
                <w:rFonts w:ascii="微软雅黑" w:hAnsi="微软雅黑" w:eastAsia="微软雅黑" w:cs="微软雅黑"/>
                <w:spacing w:val="11"/>
                <w:sz w:val="21"/>
                <w:szCs w:val="21"/>
              </w:rPr>
              <w:t>性</w:t>
            </w:r>
            <w:r>
              <w:rPr>
                <w:rFonts w:ascii="微软雅黑" w:hAnsi="微软雅黑" w:eastAsia="微软雅黑" w:cs="微软雅黑"/>
                <w:spacing w:val="10"/>
                <w:sz w:val="21"/>
                <w:szCs w:val="21"/>
              </w:rPr>
              <w:t>粉尘与可燃气体等易加剧爆炸危险的介质是否共用一套除尘系</w:t>
            </w:r>
            <w:r>
              <w:rPr>
                <w:rFonts w:ascii="微软雅黑" w:hAnsi="微软雅黑" w:eastAsia="微软雅黑" w:cs="微软雅黑"/>
                <w:spacing w:val="6"/>
                <w:sz w:val="21"/>
                <w:szCs w:val="21"/>
              </w:rPr>
              <w:t>统，</w:t>
            </w:r>
            <w:r>
              <w:rPr>
                <w:rFonts w:ascii="微软雅黑" w:hAnsi="微软雅黑" w:eastAsia="微软雅黑" w:cs="微软雅黑"/>
                <w:spacing w:val="3"/>
                <w:sz w:val="21"/>
                <w:szCs w:val="21"/>
              </w:rPr>
              <w:t>不同防火分区的除尘系统是否互联互通</w:t>
            </w:r>
          </w:p>
        </w:tc>
        <w:tc>
          <w:tcPr>
            <w:tcW w:w="1309" w:type="dxa"/>
            <w:vMerge w:val="restart"/>
            <w:tcBorders>
              <w:top w:val="single" w:color="000000" w:sz="2" w:space="0"/>
              <w:bottom w:val="nil"/>
            </w:tcBorders>
            <w:vAlign w:val="top"/>
          </w:tcPr>
          <w:p w14:paraId="587BE762">
            <w:pPr>
              <w:spacing w:line="242" w:lineRule="auto"/>
              <w:rPr>
                <w:rFonts w:ascii="Arial"/>
                <w:sz w:val="21"/>
              </w:rPr>
            </w:pPr>
          </w:p>
          <w:p w14:paraId="73813BA9">
            <w:pPr>
              <w:spacing w:line="242" w:lineRule="auto"/>
              <w:rPr>
                <w:rFonts w:ascii="Arial"/>
                <w:sz w:val="21"/>
              </w:rPr>
            </w:pPr>
          </w:p>
          <w:p w14:paraId="7DFB2B9B">
            <w:pPr>
              <w:spacing w:line="242" w:lineRule="auto"/>
              <w:rPr>
                <w:rFonts w:ascii="Arial"/>
                <w:sz w:val="21"/>
              </w:rPr>
            </w:pPr>
          </w:p>
          <w:p w14:paraId="67A442C1">
            <w:pPr>
              <w:spacing w:line="242" w:lineRule="auto"/>
              <w:rPr>
                <w:rFonts w:ascii="Arial"/>
                <w:sz w:val="21"/>
              </w:rPr>
            </w:pPr>
          </w:p>
          <w:p w14:paraId="480A6697">
            <w:pPr>
              <w:spacing w:line="242" w:lineRule="auto"/>
              <w:rPr>
                <w:rFonts w:ascii="Arial"/>
                <w:sz w:val="21"/>
              </w:rPr>
            </w:pPr>
          </w:p>
          <w:p w14:paraId="36CF72BC">
            <w:pPr>
              <w:spacing w:line="242" w:lineRule="auto"/>
              <w:rPr>
                <w:rFonts w:ascii="Arial"/>
                <w:sz w:val="21"/>
              </w:rPr>
            </w:pPr>
          </w:p>
          <w:p w14:paraId="3BAAF4F9">
            <w:pPr>
              <w:spacing w:line="242" w:lineRule="auto"/>
              <w:rPr>
                <w:rFonts w:ascii="Arial"/>
                <w:sz w:val="21"/>
              </w:rPr>
            </w:pPr>
          </w:p>
          <w:p w14:paraId="79AFA068">
            <w:pPr>
              <w:spacing w:line="242" w:lineRule="auto"/>
              <w:rPr>
                <w:rFonts w:ascii="Arial"/>
                <w:sz w:val="21"/>
              </w:rPr>
            </w:pPr>
          </w:p>
          <w:p w14:paraId="52BA9AC1">
            <w:pPr>
              <w:spacing w:line="242" w:lineRule="auto"/>
              <w:rPr>
                <w:rFonts w:ascii="Arial"/>
                <w:sz w:val="21"/>
              </w:rPr>
            </w:pPr>
          </w:p>
          <w:p w14:paraId="635C9EAD">
            <w:pPr>
              <w:spacing w:line="242" w:lineRule="auto"/>
              <w:rPr>
                <w:rFonts w:ascii="Arial"/>
                <w:sz w:val="21"/>
              </w:rPr>
            </w:pPr>
          </w:p>
          <w:p w14:paraId="25F36E91">
            <w:pPr>
              <w:spacing w:line="242" w:lineRule="auto"/>
              <w:rPr>
                <w:rFonts w:ascii="Arial"/>
                <w:sz w:val="21"/>
              </w:rPr>
            </w:pPr>
          </w:p>
          <w:p w14:paraId="2DF342D9">
            <w:pPr>
              <w:spacing w:line="242" w:lineRule="auto"/>
              <w:rPr>
                <w:rFonts w:ascii="Arial"/>
                <w:sz w:val="21"/>
              </w:rPr>
            </w:pPr>
          </w:p>
          <w:p w14:paraId="665B771A">
            <w:pPr>
              <w:spacing w:line="242" w:lineRule="auto"/>
              <w:rPr>
                <w:rFonts w:ascii="Arial"/>
                <w:sz w:val="21"/>
              </w:rPr>
            </w:pPr>
          </w:p>
          <w:p w14:paraId="65411274">
            <w:pPr>
              <w:spacing w:line="242" w:lineRule="auto"/>
              <w:rPr>
                <w:rFonts w:ascii="Arial"/>
                <w:sz w:val="21"/>
              </w:rPr>
            </w:pPr>
          </w:p>
          <w:p w14:paraId="13C44E7D">
            <w:pPr>
              <w:spacing w:line="242" w:lineRule="auto"/>
              <w:rPr>
                <w:rFonts w:ascii="Arial"/>
                <w:sz w:val="21"/>
              </w:rPr>
            </w:pPr>
          </w:p>
          <w:p w14:paraId="336DDB86">
            <w:pPr>
              <w:spacing w:line="242" w:lineRule="auto"/>
              <w:rPr>
                <w:rFonts w:ascii="Arial"/>
                <w:sz w:val="21"/>
              </w:rPr>
            </w:pPr>
          </w:p>
          <w:p w14:paraId="1E4F3040">
            <w:pPr>
              <w:spacing w:line="242" w:lineRule="auto"/>
              <w:rPr>
                <w:rFonts w:ascii="Arial"/>
                <w:sz w:val="21"/>
              </w:rPr>
            </w:pPr>
          </w:p>
          <w:p w14:paraId="3F13FF1C">
            <w:pPr>
              <w:spacing w:line="242" w:lineRule="auto"/>
              <w:rPr>
                <w:rFonts w:ascii="Arial"/>
                <w:sz w:val="21"/>
              </w:rPr>
            </w:pPr>
          </w:p>
          <w:p w14:paraId="74A30A21">
            <w:pPr>
              <w:spacing w:line="242" w:lineRule="auto"/>
              <w:rPr>
                <w:rFonts w:ascii="Arial"/>
                <w:sz w:val="21"/>
              </w:rPr>
            </w:pPr>
          </w:p>
          <w:p w14:paraId="4E105746">
            <w:pPr>
              <w:spacing w:line="242" w:lineRule="auto"/>
              <w:rPr>
                <w:rFonts w:ascii="Arial"/>
                <w:sz w:val="21"/>
              </w:rPr>
            </w:pPr>
          </w:p>
          <w:p w14:paraId="63E3D57F">
            <w:pPr>
              <w:spacing w:line="242" w:lineRule="auto"/>
              <w:rPr>
                <w:rFonts w:ascii="Arial"/>
                <w:sz w:val="21"/>
              </w:rPr>
            </w:pPr>
          </w:p>
          <w:p w14:paraId="26C1762E">
            <w:pPr>
              <w:spacing w:line="242" w:lineRule="auto"/>
              <w:rPr>
                <w:rFonts w:ascii="Arial"/>
                <w:sz w:val="21"/>
              </w:rPr>
            </w:pPr>
          </w:p>
          <w:p w14:paraId="072958C2">
            <w:pPr>
              <w:spacing w:line="242" w:lineRule="auto"/>
              <w:rPr>
                <w:rFonts w:ascii="Arial"/>
                <w:sz w:val="21"/>
              </w:rPr>
            </w:pPr>
          </w:p>
          <w:p w14:paraId="79010F78">
            <w:pPr>
              <w:spacing w:line="242" w:lineRule="auto"/>
              <w:rPr>
                <w:rFonts w:ascii="Arial"/>
                <w:sz w:val="21"/>
              </w:rPr>
            </w:pPr>
          </w:p>
          <w:p w14:paraId="549EFBC5">
            <w:pPr>
              <w:spacing w:line="243" w:lineRule="auto"/>
              <w:rPr>
                <w:rFonts w:ascii="Arial"/>
                <w:sz w:val="21"/>
              </w:rPr>
            </w:pPr>
          </w:p>
          <w:p w14:paraId="3DF84BE5">
            <w:pPr>
              <w:spacing w:line="243" w:lineRule="auto"/>
              <w:rPr>
                <w:rFonts w:ascii="Arial"/>
                <w:sz w:val="21"/>
              </w:rPr>
            </w:pPr>
          </w:p>
          <w:p w14:paraId="4B34414F">
            <w:pPr>
              <w:spacing w:line="243" w:lineRule="auto"/>
              <w:rPr>
                <w:rFonts w:ascii="Arial"/>
                <w:sz w:val="21"/>
              </w:rPr>
            </w:pPr>
          </w:p>
          <w:p w14:paraId="686F1B7E">
            <w:pPr>
              <w:spacing w:line="243" w:lineRule="auto"/>
              <w:rPr>
                <w:rFonts w:ascii="Arial"/>
                <w:sz w:val="21"/>
              </w:rPr>
            </w:pPr>
          </w:p>
          <w:p w14:paraId="391FD0CE">
            <w:pPr>
              <w:spacing w:line="243" w:lineRule="auto"/>
              <w:rPr>
                <w:rFonts w:ascii="Arial"/>
                <w:sz w:val="21"/>
              </w:rPr>
            </w:pPr>
          </w:p>
          <w:p w14:paraId="56E65DA7">
            <w:pPr>
              <w:spacing w:line="243" w:lineRule="auto"/>
              <w:rPr>
                <w:rFonts w:ascii="Arial"/>
                <w:sz w:val="21"/>
              </w:rPr>
            </w:pPr>
          </w:p>
          <w:p w14:paraId="7F376460">
            <w:pPr>
              <w:spacing w:line="243" w:lineRule="auto"/>
              <w:rPr>
                <w:rFonts w:ascii="Arial"/>
                <w:sz w:val="21"/>
              </w:rPr>
            </w:pPr>
          </w:p>
          <w:p w14:paraId="2D9BEBD0">
            <w:pPr>
              <w:spacing w:line="243" w:lineRule="auto"/>
              <w:rPr>
                <w:rFonts w:ascii="Arial"/>
                <w:sz w:val="21"/>
              </w:rPr>
            </w:pPr>
          </w:p>
          <w:p w14:paraId="786FDAF5">
            <w:pPr>
              <w:spacing w:line="243" w:lineRule="auto"/>
              <w:rPr>
                <w:rFonts w:ascii="Arial"/>
                <w:sz w:val="21"/>
              </w:rPr>
            </w:pPr>
          </w:p>
          <w:p w14:paraId="567C9559">
            <w:pPr>
              <w:spacing w:line="243" w:lineRule="auto"/>
              <w:rPr>
                <w:rFonts w:ascii="Arial"/>
                <w:sz w:val="21"/>
              </w:rPr>
            </w:pPr>
          </w:p>
          <w:p w14:paraId="07F1B12B">
            <w:pPr>
              <w:spacing w:line="243" w:lineRule="auto"/>
              <w:rPr>
                <w:rFonts w:ascii="Arial"/>
                <w:sz w:val="21"/>
              </w:rPr>
            </w:pPr>
          </w:p>
          <w:p w14:paraId="4BC35523">
            <w:pPr>
              <w:spacing w:line="243" w:lineRule="auto"/>
              <w:rPr>
                <w:rFonts w:ascii="Arial"/>
                <w:sz w:val="21"/>
              </w:rPr>
            </w:pPr>
          </w:p>
          <w:p w14:paraId="446901F1">
            <w:pPr>
              <w:spacing w:line="243" w:lineRule="auto"/>
              <w:rPr>
                <w:rFonts w:ascii="Arial"/>
                <w:sz w:val="21"/>
              </w:rPr>
            </w:pPr>
          </w:p>
          <w:p w14:paraId="42D184FA">
            <w:pPr>
              <w:spacing w:line="243" w:lineRule="auto"/>
              <w:rPr>
                <w:rFonts w:ascii="Arial"/>
                <w:sz w:val="21"/>
              </w:rPr>
            </w:pPr>
          </w:p>
          <w:p w14:paraId="7908D649">
            <w:pPr>
              <w:spacing w:line="243" w:lineRule="auto"/>
              <w:rPr>
                <w:rFonts w:ascii="Arial"/>
                <w:sz w:val="21"/>
              </w:rPr>
            </w:pPr>
          </w:p>
          <w:p w14:paraId="33C76FAD">
            <w:pPr>
              <w:spacing w:line="243" w:lineRule="auto"/>
              <w:rPr>
                <w:rFonts w:ascii="Arial"/>
                <w:sz w:val="21"/>
              </w:rPr>
            </w:pPr>
          </w:p>
          <w:p w14:paraId="4ED2ED6A">
            <w:pPr>
              <w:spacing w:line="243" w:lineRule="auto"/>
              <w:rPr>
                <w:rFonts w:ascii="Arial"/>
                <w:sz w:val="21"/>
              </w:rPr>
            </w:pPr>
          </w:p>
          <w:p w14:paraId="3EC17A3C">
            <w:pPr>
              <w:spacing w:line="243" w:lineRule="auto"/>
              <w:rPr>
                <w:rFonts w:ascii="Arial"/>
                <w:sz w:val="21"/>
              </w:rPr>
            </w:pPr>
          </w:p>
          <w:p w14:paraId="45309A1B">
            <w:pPr>
              <w:spacing w:line="243" w:lineRule="auto"/>
              <w:rPr>
                <w:rFonts w:ascii="Arial"/>
                <w:sz w:val="21"/>
              </w:rPr>
            </w:pPr>
          </w:p>
          <w:p w14:paraId="777E62E3">
            <w:pPr>
              <w:spacing w:line="243" w:lineRule="auto"/>
              <w:rPr>
                <w:rFonts w:ascii="Arial"/>
                <w:sz w:val="21"/>
              </w:rPr>
            </w:pPr>
          </w:p>
          <w:p w14:paraId="5E50766A">
            <w:pPr>
              <w:spacing w:before="90" w:line="226" w:lineRule="auto"/>
              <w:ind w:left="533" w:right="98" w:hanging="435"/>
              <w:rPr>
                <w:rFonts w:ascii="微软雅黑" w:hAnsi="微软雅黑" w:eastAsia="微软雅黑" w:cs="微软雅黑"/>
                <w:sz w:val="21"/>
                <w:szCs w:val="21"/>
              </w:rPr>
            </w:pPr>
            <w:r>
              <w:rPr>
                <w:rFonts w:ascii="微软雅黑" w:hAnsi="微软雅黑" w:eastAsia="微软雅黑" w:cs="微软雅黑"/>
                <w:spacing w:val="11"/>
                <w:sz w:val="21"/>
                <w:szCs w:val="21"/>
              </w:rPr>
              <w:t>涉</w:t>
            </w:r>
            <w:r>
              <w:rPr>
                <w:rFonts w:ascii="微软雅黑" w:hAnsi="微软雅黑" w:eastAsia="微软雅黑" w:cs="微软雅黑"/>
                <w:spacing w:val="9"/>
                <w:sz w:val="21"/>
                <w:szCs w:val="21"/>
              </w:rPr>
              <w:t>爆粉尘企</w:t>
            </w:r>
            <w:r>
              <w:rPr>
                <w:rFonts w:ascii="微软雅黑" w:hAnsi="微软雅黑" w:eastAsia="微软雅黑" w:cs="微软雅黑"/>
                <w:spacing w:val="7"/>
                <w:sz w:val="21"/>
                <w:szCs w:val="21"/>
              </w:rPr>
              <w:t>业</w:t>
            </w:r>
          </w:p>
        </w:tc>
        <w:tc>
          <w:tcPr>
            <w:tcW w:w="2166" w:type="dxa"/>
            <w:tcBorders>
              <w:top w:val="single" w:color="000000" w:sz="2" w:space="0"/>
              <w:bottom w:val="single" w:color="000000" w:sz="2" w:space="0"/>
            </w:tcBorders>
            <w:vAlign w:val="top"/>
          </w:tcPr>
          <w:p w14:paraId="32D74586">
            <w:pPr>
              <w:spacing w:line="263" w:lineRule="auto"/>
              <w:rPr>
                <w:rFonts w:ascii="Arial"/>
                <w:sz w:val="21"/>
              </w:rPr>
            </w:pPr>
          </w:p>
          <w:p w14:paraId="6B4AE840">
            <w:pPr>
              <w:spacing w:line="264" w:lineRule="auto"/>
              <w:rPr>
                <w:rFonts w:ascii="Arial"/>
                <w:sz w:val="21"/>
              </w:rPr>
            </w:pPr>
          </w:p>
          <w:p w14:paraId="09DDEEF6">
            <w:pPr>
              <w:spacing w:line="264" w:lineRule="auto"/>
              <w:rPr>
                <w:rFonts w:ascii="Arial"/>
                <w:sz w:val="21"/>
              </w:rPr>
            </w:pPr>
          </w:p>
          <w:p w14:paraId="2F1121FE">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7D9C9625">
            <w:pPr>
              <w:spacing w:line="263" w:lineRule="auto"/>
              <w:rPr>
                <w:rFonts w:ascii="Arial"/>
                <w:sz w:val="21"/>
              </w:rPr>
            </w:pPr>
          </w:p>
          <w:p w14:paraId="07B36224">
            <w:pPr>
              <w:spacing w:line="263" w:lineRule="auto"/>
              <w:rPr>
                <w:rFonts w:ascii="Arial"/>
                <w:sz w:val="21"/>
              </w:rPr>
            </w:pPr>
          </w:p>
          <w:p w14:paraId="55618EB6">
            <w:pPr>
              <w:spacing w:line="264" w:lineRule="auto"/>
              <w:rPr>
                <w:rFonts w:ascii="Arial"/>
                <w:sz w:val="21"/>
              </w:rPr>
            </w:pPr>
          </w:p>
          <w:p w14:paraId="492E3EE1">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73C96646">
            <w:pPr>
              <w:spacing w:line="263" w:lineRule="auto"/>
              <w:rPr>
                <w:rFonts w:ascii="Arial"/>
                <w:sz w:val="21"/>
              </w:rPr>
            </w:pPr>
          </w:p>
          <w:p w14:paraId="7085B245">
            <w:pPr>
              <w:spacing w:line="264" w:lineRule="auto"/>
              <w:rPr>
                <w:rFonts w:ascii="Arial"/>
                <w:sz w:val="21"/>
              </w:rPr>
            </w:pPr>
          </w:p>
          <w:p w14:paraId="083E2761">
            <w:pPr>
              <w:spacing w:line="264" w:lineRule="auto"/>
              <w:rPr>
                <w:rFonts w:ascii="Arial"/>
                <w:sz w:val="21"/>
              </w:rPr>
            </w:pPr>
          </w:p>
          <w:p w14:paraId="2718ACA3">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4191A700">
            <w:pPr>
              <w:spacing w:before="25" w:line="191"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14:paraId="4048CC92">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一、专项类重大事故隐患</w:t>
            </w:r>
          </w:p>
          <w:p w14:paraId="699746E2">
            <w:pPr>
              <w:spacing w:line="185" w:lineRule="auto"/>
              <w:ind w:left="31" w:right="28" w:firstLine="6"/>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8"/>
                <w:sz w:val="21"/>
                <w:szCs w:val="21"/>
              </w:rPr>
              <w:t>一)存在粉尘爆炸危险的行业领域。</w:t>
            </w:r>
            <w:r>
              <w:rPr>
                <w:rFonts w:ascii="微软雅黑" w:hAnsi="微软雅黑" w:eastAsia="微软雅黑" w:cs="微软雅黑"/>
                <w:spacing w:val="16"/>
                <w:sz w:val="21"/>
                <w:szCs w:val="21"/>
              </w:rPr>
              <w:t>2</w:t>
            </w:r>
            <w:r>
              <w:rPr>
                <w:rFonts w:ascii="微软雅黑" w:hAnsi="微软雅黑" w:eastAsia="微软雅黑" w:cs="微软雅黑"/>
                <w:spacing w:val="10"/>
                <w:sz w:val="21"/>
                <w:szCs w:val="21"/>
              </w:rPr>
              <w:t>.可燃性粉尘与可燃气体等易加剧爆炸危险的介质共用一</w:t>
            </w:r>
            <w:r>
              <w:rPr>
                <w:rFonts w:ascii="微软雅黑" w:hAnsi="微软雅黑" w:eastAsia="微软雅黑" w:cs="微软雅黑"/>
                <w:spacing w:val="5"/>
                <w:sz w:val="21"/>
                <w:szCs w:val="21"/>
              </w:rPr>
              <w:t>套除尘系统，不同防火分区的除尘系统互联互通</w:t>
            </w:r>
            <w:r>
              <w:rPr>
                <w:rFonts w:ascii="微软雅黑" w:hAnsi="微软雅黑" w:eastAsia="微软雅黑" w:cs="微软雅黑"/>
                <w:spacing w:val="2"/>
                <w:sz w:val="21"/>
                <w:szCs w:val="21"/>
              </w:rPr>
              <w:t>。</w:t>
            </w:r>
          </w:p>
        </w:tc>
        <w:tc>
          <w:tcPr>
            <w:tcW w:w="5555" w:type="dxa"/>
            <w:tcBorders>
              <w:top w:val="single" w:color="000000" w:sz="2" w:space="0"/>
              <w:bottom w:val="single" w:color="000000" w:sz="2" w:space="0"/>
            </w:tcBorders>
            <w:vAlign w:val="top"/>
          </w:tcPr>
          <w:p w14:paraId="411B4F48">
            <w:pPr>
              <w:spacing w:line="185" w:lineRule="auto"/>
              <w:ind w:left="31" w:right="28" w:firstLine="6"/>
              <w:rPr>
                <w:rFonts w:ascii="微软雅黑" w:hAnsi="微软雅黑" w:eastAsia="微软雅黑" w:cs="微软雅黑"/>
                <w:spacing w:val="14"/>
                <w:sz w:val="21"/>
                <w:szCs w:val="21"/>
              </w:rPr>
            </w:pPr>
            <w:r>
              <w:rPr>
                <w:rFonts w:hint="eastAsia" w:ascii="微软雅黑" w:hAnsi="微软雅黑" w:eastAsia="微软雅黑" w:cs="微软雅黑"/>
                <w:spacing w:val="22"/>
                <w:sz w:val="21"/>
                <w:szCs w:val="21"/>
                <w:lang w:val="en-US" w:eastAsia="zh-CN"/>
              </w:rPr>
              <w:t>是</w:t>
            </w:r>
          </w:p>
        </w:tc>
      </w:tr>
      <w:tr w14:paraId="0FB58C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10" w:hRule="atLeast"/>
        </w:trPr>
        <w:tc>
          <w:tcPr>
            <w:tcW w:w="712" w:type="dxa"/>
            <w:tcBorders>
              <w:top w:val="single" w:color="000000" w:sz="2" w:space="0"/>
              <w:bottom w:val="single" w:color="000000" w:sz="2" w:space="0"/>
            </w:tcBorders>
            <w:vAlign w:val="top"/>
          </w:tcPr>
          <w:p w14:paraId="6636C0D5">
            <w:pPr>
              <w:spacing w:line="273" w:lineRule="auto"/>
              <w:rPr>
                <w:rFonts w:ascii="Arial"/>
                <w:sz w:val="21"/>
              </w:rPr>
            </w:pPr>
          </w:p>
          <w:p w14:paraId="3E167432">
            <w:pPr>
              <w:spacing w:line="273" w:lineRule="auto"/>
              <w:rPr>
                <w:rFonts w:ascii="Arial"/>
                <w:sz w:val="21"/>
              </w:rPr>
            </w:pPr>
          </w:p>
          <w:p w14:paraId="1D6AD67F">
            <w:pPr>
              <w:spacing w:line="274" w:lineRule="auto"/>
              <w:rPr>
                <w:rFonts w:ascii="Arial"/>
                <w:sz w:val="21"/>
              </w:rPr>
            </w:pPr>
          </w:p>
          <w:p w14:paraId="768D8115">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10</w:t>
            </w:r>
          </w:p>
        </w:tc>
        <w:tc>
          <w:tcPr>
            <w:tcW w:w="1309" w:type="dxa"/>
            <w:vMerge w:val="continue"/>
            <w:tcBorders>
              <w:top w:val="nil"/>
              <w:bottom w:val="nil"/>
            </w:tcBorders>
            <w:vAlign w:val="top"/>
          </w:tcPr>
          <w:p w14:paraId="00D8FF4A">
            <w:pPr>
              <w:rPr>
                <w:rFonts w:ascii="Arial"/>
                <w:sz w:val="21"/>
              </w:rPr>
            </w:pPr>
          </w:p>
        </w:tc>
        <w:tc>
          <w:tcPr>
            <w:tcW w:w="6771" w:type="dxa"/>
            <w:tcBorders>
              <w:top w:val="single" w:color="000000" w:sz="2" w:space="0"/>
              <w:bottom w:val="single" w:color="000000" w:sz="2" w:space="0"/>
            </w:tcBorders>
            <w:vAlign w:val="top"/>
          </w:tcPr>
          <w:p w14:paraId="3CA3979C">
            <w:pPr>
              <w:spacing w:line="322" w:lineRule="auto"/>
              <w:rPr>
                <w:rFonts w:ascii="Arial"/>
                <w:sz w:val="21"/>
              </w:rPr>
            </w:pPr>
          </w:p>
          <w:p w14:paraId="7D007A56">
            <w:pPr>
              <w:spacing w:line="323" w:lineRule="auto"/>
              <w:rPr>
                <w:rFonts w:ascii="Arial"/>
                <w:sz w:val="21"/>
              </w:rPr>
            </w:pPr>
          </w:p>
          <w:p w14:paraId="0426B4C9">
            <w:pPr>
              <w:spacing w:before="90" w:line="209" w:lineRule="auto"/>
              <w:ind w:left="25" w:right="106" w:firstLine="5"/>
              <w:rPr>
                <w:rFonts w:ascii="微软雅黑" w:hAnsi="微软雅黑" w:eastAsia="微软雅黑" w:cs="微软雅黑"/>
                <w:sz w:val="21"/>
                <w:szCs w:val="21"/>
              </w:rPr>
            </w:pPr>
            <w:r>
              <w:rPr>
                <w:rFonts w:ascii="微软雅黑" w:hAnsi="微软雅黑" w:eastAsia="微软雅黑" w:cs="微软雅黑"/>
                <w:spacing w:val="15"/>
                <w:sz w:val="21"/>
                <w:szCs w:val="21"/>
              </w:rPr>
              <w:t>干</w:t>
            </w:r>
            <w:r>
              <w:rPr>
                <w:rFonts w:ascii="微软雅黑" w:hAnsi="微软雅黑" w:eastAsia="微软雅黑" w:cs="微软雅黑"/>
                <w:spacing w:val="8"/>
                <w:sz w:val="21"/>
                <w:szCs w:val="21"/>
              </w:rPr>
              <w:t>式除尘系统是否未规范采用泄爆、隔爆、惰化、抑爆等任一种控爆</w:t>
            </w:r>
            <w:r>
              <w:rPr>
                <w:rFonts w:ascii="微软雅黑" w:hAnsi="微软雅黑" w:eastAsia="微软雅黑" w:cs="微软雅黑"/>
                <w:spacing w:val="9"/>
                <w:sz w:val="21"/>
                <w:szCs w:val="21"/>
              </w:rPr>
              <w:t>措</w:t>
            </w:r>
            <w:r>
              <w:rPr>
                <w:rFonts w:ascii="微软雅黑" w:hAnsi="微软雅黑" w:eastAsia="微软雅黑" w:cs="微软雅黑"/>
                <w:spacing w:val="8"/>
                <w:sz w:val="21"/>
                <w:szCs w:val="21"/>
              </w:rPr>
              <w:t>施</w:t>
            </w:r>
          </w:p>
        </w:tc>
        <w:tc>
          <w:tcPr>
            <w:tcW w:w="1309" w:type="dxa"/>
            <w:vMerge w:val="continue"/>
            <w:tcBorders>
              <w:top w:val="nil"/>
              <w:bottom w:val="nil"/>
            </w:tcBorders>
            <w:vAlign w:val="top"/>
          </w:tcPr>
          <w:p w14:paraId="7A7E9752">
            <w:pPr>
              <w:rPr>
                <w:rFonts w:ascii="Arial"/>
                <w:sz w:val="21"/>
              </w:rPr>
            </w:pPr>
          </w:p>
        </w:tc>
        <w:tc>
          <w:tcPr>
            <w:tcW w:w="2166" w:type="dxa"/>
            <w:tcBorders>
              <w:top w:val="single" w:color="000000" w:sz="2" w:space="0"/>
              <w:bottom w:val="single" w:color="000000" w:sz="2" w:space="0"/>
            </w:tcBorders>
            <w:vAlign w:val="top"/>
          </w:tcPr>
          <w:p w14:paraId="7D13025C">
            <w:pPr>
              <w:spacing w:line="262" w:lineRule="auto"/>
              <w:rPr>
                <w:rFonts w:ascii="Arial"/>
                <w:sz w:val="21"/>
              </w:rPr>
            </w:pPr>
          </w:p>
          <w:p w14:paraId="63CAFF08">
            <w:pPr>
              <w:spacing w:line="262" w:lineRule="auto"/>
              <w:rPr>
                <w:rFonts w:ascii="Arial"/>
                <w:sz w:val="21"/>
              </w:rPr>
            </w:pPr>
          </w:p>
          <w:p w14:paraId="09B19C6E">
            <w:pPr>
              <w:spacing w:line="262" w:lineRule="auto"/>
              <w:rPr>
                <w:rFonts w:ascii="Arial"/>
                <w:sz w:val="21"/>
              </w:rPr>
            </w:pPr>
          </w:p>
          <w:p w14:paraId="64D035F6">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50283B2A">
            <w:pPr>
              <w:spacing w:line="261" w:lineRule="auto"/>
              <w:rPr>
                <w:rFonts w:ascii="Arial"/>
                <w:sz w:val="21"/>
              </w:rPr>
            </w:pPr>
          </w:p>
          <w:p w14:paraId="3E8614B4">
            <w:pPr>
              <w:spacing w:line="262" w:lineRule="auto"/>
              <w:rPr>
                <w:rFonts w:ascii="Arial"/>
                <w:sz w:val="21"/>
              </w:rPr>
            </w:pPr>
          </w:p>
          <w:p w14:paraId="6D2047AD">
            <w:pPr>
              <w:spacing w:line="262" w:lineRule="auto"/>
              <w:rPr>
                <w:rFonts w:ascii="Arial"/>
                <w:sz w:val="21"/>
              </w:rPr>
            </w:pPr>
          </w:p>
          <w:p w14:paraId="01BECA85">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11E9595E">
            <w:pPr>
              <w:spacing w:line="262" w:lineRule="auto"/>
              <w:rPr>
                <w:rFonts w:ascii="Arial"/>
                <w:sz w:val="21"/>
              </w:rPr>
            </w:pPr>
          </w:p>
          <w:p w14:paraId="1BC6A2BC">
            <w:pPr>
              <w:spacing w:line="262" w:lineRule="auto"/>
              <w:rPr>
                <w:rFonts w:ascii="Arial"/>
                <w:sz w:val="21"/>
              </w:rPr>
            </w:pPr>
          </w:p>
          <w:p w14:paraId="263BE3AF">
            <w:pPr>
              <w:spacing w:line="262" w:lineRule="auto"/>
              <w:rPr>
                <w:rFonts w:ascii="Arial"/>
                <w:sz w:val="21"/>
              </w:rPr>
            </w:pPr>
          </w:p>
          <w:p w14:paraId="053CE155">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54C53D8B">
            <w:pPr>
              <w:spacing w:before="20" w:line="191"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14:paraId="0BBF7245">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一、专项类重大事故隐患</w:t>
            </w:r>
          </w:p>
          <w:p w14:paraId="0F71EAA1">
            <w:pPr>
              <w:spacing w:line="184" w:lineRule="auto"/>
              <w:ind w:left="33" w:right="28" w:firstLine="4"/>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8"/>
                <w:sz w:val="21"/>
                <w:szCs w:val="21"/>
              </w:rPr>
              <w:t>一)存在粉尘爆炸危险的行业领域。</w:t>
            </w:r>
            <w:r>
              <w:rPr>
                <w:rFonts w:ascii="微软雅黑" w:hAnsi="微软雅黑" w:eastAsia="微软雅黑" w:cs="微软雅黑"/>
                <w:spacing w:val="14"/>
                <w:sz w:val="21"/>
                <w:szCs w:val="21"/>
              </w:rPr>
              <w:t>3</w:t>
            </w:r>
            <w:r>
              <w:rPr>
                <w:rFonts w:ascii="微软雅黑" w:hAnsi="微软雅黑" w:eastAsia="微软雅黑" w:cs="微软雅黑"/>
                <w:spacing w:val="10"/>
                <w:sz w:val="21"/>
                <w:szCs w:val="21"/>
              </w:rPr>
              <w:t>.干式除尘系统未规范采用泄爆、隔爆、惰化、抑爆等任</w:t>
            </w:r>
            <w:r>
              <w:rPr>
                <w:rFonts w:ascii="微软雅黑" w:hAnsi="微软雅黑" w:eastAsia="微软雅黑" w:cs="微软雅黑"/>
                <w:spacing w:val="4"/>
                <w:sz w:val="21"/>
                <w:szCs w:val="21"/>
              </w:rPr>
              <w:t>一</w:t>
            </w:r>
            <w:r>
              <w:rPr>
                <w:rFonts w:ascii="微软雅黑" w:hAnsi="微软雅黑" w:eastAsia="微软雅黑" w:cs="微软雅黑"/>
                <w:spacing w:val="3"/>
                <w:sz w:val="21"/>
                <w:szCs w:val="21"/>
              </w:rPr>
              <w:t>种控爆措施。</w:t>
            </w:r>
          </w:p>
        </w:tc>
        <w:tc>
          <w:tcPr>
            <w:tcW w:w="5555" w:type="dxa"/>
            <w:tcBorders>
              <w:top w:val="single" w:color="000000" w:sz="2" w:space="0"/>
              <w:bottom w:val="single" w:color="000000" w:sz="2" w:space="0"/>
            </w:tcBorders>
            <w:vAlign w:val="top"/>
          </w:tcPr>
          <w:p w14:paraId="6868184D">
            <w:pPr>
              <w:spacing w:line="184" w:lineRule="auto"/>
              <w:ind w:left="33" w:right="28" w:firstLine="4"/>
              <w:rPr>
                <w:rFonts w:ascii="微软雅黑" w:hAnsi="微软雅黑" w:eastAsia="微软雅黑" w:cs="微软雅黑"/>
                <w:spacing w:val="14"/>
                <w:sz w:val="21"/>
                <w:szCs w:val="21"/>
              </w:rPr>
            </w:pPr>
            <w:r>
              <w:rPr>
                <w:rFonts w:hint="eastAsia" w:ascii="微软雅黑" w:hAnsi="微软雅黑" w:eastAsia="微软雅黑" w:cs="微软雅黑"/>
                <w:spacing w:val="22"/>
                <w:sz w:val="21"/>
                <w:szCs w:val="21"/>
                <w:lang w:val="en-US" w:eastAsia="zh-CN"/>
              </w:rPr>
              <w:t>是</w:t>
            </w:r>
          </w:p>
        </w:tc>
      </w:tr>
      <w:tr w14:paraId="700AD2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10" w:hRule="atLeast"/>
        </w:trPr>
        <w:tc>
          <w:tcPr>
            <w:tcW w:w="712" w:type="dxa"/>
            <w:tcBorders>
              <w:top w:val="single" w:color="000000" w:sz="2" w:space="0"/>
              <w:bottom w:val="single" w:color="000000" w:sz="2" w:space="0"/>
            </w:tcBorders>
            <w:vAlign w:val="top"/>
          </w:tcPr>
          <w:p w14:paraId="29AC4FF8">
            <w:pPr>
              <w:spacing w:line="275" w:lineRule="auto"/>
              <w:rPr>
                <w:rFonts w:ascii="Arial"/>
                <w:sz w:val="21"/>
              </w:rPr>
            </w:pPr>
          </w:p>
          <w:p w14:paraId="47C569C0">
            <w:pPr>
              <w:spacing w:line="275" w:lineRule="auto"/>
              <w:rPr>
                <w:rFonts w:ascii="Arial"/>
                <w:sz w:val="21"/>
              </w:rPr>
            </w:pPr>
          </w:p>
          <w:p w14:paraId="0FE1BB58">
            <w:pPr>
              <w:spacing w:line="275" w:lineRule="auto"/>
              <w:rPr>
                <w:rFonts w:ascii="Arial"/>
                <w:sz w:val="21"/>
              </w:rPr>
            </w:pPr>
          </w:p>
          <w:p w14:paraId="0654E342">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11</w:t>
            </w:r>
          </w:p>
        </w:tc>
        <w:tc>
          <w:tcPr>
            <w:tcW w:w="1309" w:type="dxa"/>
            <w:vMerge w:val="continue"/>
            <w:tcBorders>
              <w:top w:val="nil"/>
              <w:bottom w:val="nil"/>
            </w:tcBorders>
            <w:vAlign w:val="top"/>
          </w:tcPr>
          <w:p w14:paraId="55714B46">
            <w:pPr>
              <w:rPr>
                <w:rFonts w:ascii="Arial"/>
                <w:sz w:val="21"/>
              </w:rPr>
            </w:pPr>
          </w:p>
        </w:tc>
        <w:tc>
          <w:tcPr>
            <w:tcW w:w="6771" w:type="dxa"/>
            <w:tcBorders>
              <w:top w:val="single" w:color="000000" w:sz="2" w:space="0"/>
              <w:bottom w:val="single" w:color="000000" w:sz="2" w:space="0"/>
            </w:tcBorders>
            <w:vAlign w:val="top"/>
          </w:tcPr>
          <w:p w14:paraId="389087B4">
            <w:pPr>
              <w:spacing w:line="263" w:lineRule="auto"/>
              <w:rPr>
                <w:rFonts w:ascii="Arial"/>
                <w:sz w:val="21"/>
              </w:rPr>
            </w:pPr>
          </w:p>
          <w:p w14:paraId="27704F70">
            <w:pPr>
              <w:spacing w:line="263" w:lineRule="auto"/>
              <w:rPr>
                <w:rFonts w:ascii="Arial"/>
                <w:sz w:val="21"/>
              </w:rPr>
            </w:pPr>
          </w:p>
          <w:p w14:paraId="45B51823">
            <w:pPr>
              <w:spacing w:line="264" w:lineRule="auto"/>
              <w:rPr>
                <w:rFonts w:ascii="Arial"/>
                <w:sz w:val="21"/>
              </w:rPr>
            </w:pPr>
          </w:p>
          <w:p w14:paraId="7177163C">
            <w:pPr>
              <w:spacing w:before="90" w:line="208" w:lineRule="auto"/>
              <w:ind w:left="37"/>
              <w:rPr>
                <w:rFonts w:ascii="微软雅黑" w:hAnsi="微软雅黑" w:eastAsia="微软雅黑" w:cs="微软雅黑"/>
                <w:sz w:val="21"/>
                <w:szCs w:val="21"/>
              </w:rPr>
            </w:pPr>
            <w:r>
              <w:rPr>
                <w:rFonts w:ascii="微软雅黑" w:hAnsi="微软雅黑" w:eastAsia="微软雅黑" w:cs="微软雅黑"/>
                <w:spacing w:val="8"/>
                <w:sz w:val="21"/>
                <w:szCs w:val="21"/>
              </w:rPr>
              <w:t>除</w:t>
            </w:r>
            <w:r>
              <w:rPr>
                <w:rFonts w:ascii="微软雅黑" w:hAnsi="微软雅黑" w:eastAsia="微软雅黑" w:cs="微软雅黑"/>
                <w:spacing w:val="6"/>
                <w:sz w:val="21"/>
                <w:szCs w:val="21"/>
              </w:rPr>
              <w:t>尘系统采用是否正压吹送粉尘，且未采取可靠的防范点燃源的措施</w:t>
            </w:r>
          </w:p>
        </w:tc>
        <w:tc>
          <w:tcPr>
            <w:tcW w:w="1309" w:type="dxa"/>
            <w:vMerge w:val="continue"/>
            <w:tcBorders>
              <w:top w:val="nil"/>
              <w:bottom w:val="nil"/>
            </w:tcBorders>
            <w:vAlign w:val="top"/>
          </w:tcPr>
          <w:p w14:paraId="00C9645E">
            <w:pPr>
              <w:rPr>
                <w:rFonts w:ascii="Arial"/>
                <w:sz w:val="21"/>
              </w:rPr>
            </w:pPr>
          </w:p>
        </w:tc>
        <w:tc>
          <w:tcPr>
            <w:tcW w:w="2166" w:type="dxa"/>
            <w:tcBorders>
              <w:top w:val="single" w:color="000000" w:sz="2" w:space="0"/>
              <w:bottom w:val="single" w:color="000000" w:sz="2" w:space="0"/>
            </w:tcBorders>
            <w:vAlign w:val="top"/>
          </w:tcPr>
          <w:p w14:paraId="26AC08F0">
            <w:pPr>
              <w:spacing w:line="263" w:lineRule="auto"/>
              <w:rPr>
                <w:rFonts w:ascii="Arial"/>
                <w:sz w:val="21"/>
              </w:rPr>
            </w:pPr>
          </w:p>
          <w:p w14:paraId="01482DCA">
            <w:pPr>
              <w:spacing w:line="264" w:lineRule="auto"/>
              <w:rPr>
                <w:rFonts w:ascii="Arial"/>
                <w:sz w:val="21"/>
              </w:rPr>
            </w:pPr>
          </w:p>
          <w:p w14:paraId="62600C0A">
            <w:pPr>
              <w:spacing w:line="264" w:lineRule="auto"/>
              <w:rPr>
                <w:rFonts w:ascii="Arial"/>
                <w:sz w:val="21"/>
              </w:rPr>
            </w:pPr>
          </w:p>
          <w:p w14:paraId="22D41D37">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5D7137FE">
            <w:pPr>
              <w:spacing w:line="263" w:lineRule="auto"/>
              <w:rPr>
                <w:rFonts w:ascii="Arial"/>
                <w:sz w:val="21"/>
              </w:rPr>
            </w:pPr>
          </w:p>
          <w:p w14:paraId="4CEC0552">
            <w:pPr>
              <w:spacing w:line="263" w:lineRule="auto"/>
              <w:rPr>
                <w:rFonts w:ascii="Arial"/>
                <w:sz w:val="21"/>
              </w:rPr>
            </w:pPr>
          </w:p>
          <w:p w14:paraId="1B6F67E2">
            <w:pPr>
              <w:spacing w:line="264" w:lineRule="auto"/>
              <w:rPr>
                <w:rFonts w:ascii="Arial"/>
                <w:sz w:val="21"/>
              </w:rPr>
            </w:pPr>
          </w:p>
          <w:p w14:paraId="446EF4DC">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523E46AA">
            <w:pPr>
              <w:spacing w:line="263" w:lineRule="auto"/>
              <w:rPr>
                <w:rFonts w:ascii="Arial"/>
                <w:sz w:val="21"/>
              </w:rPr>
            </w:pPr>
          </w:p>
          <w:p w14:paraId="77313EAE">
            <w:pPr>
              <w:spacing w:line="264" w:lineRule="auto"/>
              <w:rPr>
                <w:rFonts w:ascii="Arial"/>
                <w:sz w:val="21"/>
              </w:rPr>
            </w:pPr>
          </w:p>
          <w:p w14:paraId="4F411489">
            <w:pPr>
              <w:spacing w:line="264" w:lineRule="auto"/>
              <w:rPr>
                <w:rFonts w:ascii="Arial"/>
                <w:sz w:val="21"/>
              </w:rPr>
            </w:pPr>
          </w:p>
          <w:p w14:paraId="6879FECE">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4496B4AF">
            <w:pPr>
              <w:spacing w:before="25" w:line="191"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14:paraId="4AE5B0EC">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一、专项类重大事故隐患</w:t>
            </w:r>
          </w:p>
          <w:p w14:paraId="574823BC">
            <w:pPr>
              <w:spacing w:before="1" w:line="187" w:lineRule="auto"/>
              <w:ind w:left="33" w:right="41" w:firstLine="4"/>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8"/>
                <w:sz w:val="21"/>
                <w:szCs w:val="21"/>
              </w:rPr>
              <w:t>一)存在粉尘爆炸危险的行业领域。</w:t>
            </w:r>
            <w:r>
              <w:rPr>
                <w:rFonts w:ascii="微软雅黑" w:hAnsi="微软雅黑" w:eastAsia="微软雅黑" w:cs="微软雅黑"/>
                <w:spacing w:val="4"/>
                <w:sz w:val="21"/>
                <w:szCs w:val="21"/>
              </w:rPr>
              <w:t>4.</w:t>
            </w:r>
            <w:r>
              <w:rPr>
                <w:rFonts w:ascii="微软雅黑" w:hAnsi="微软雅黑" w:eastAsia="微软雅黑" w:cs="微软雅黑"/>
                <w:spacing w:val="2"/>
                <w:sz w:val="21"/>
                <w:szCs w:val="21"/>
              </w:rPr>
              <w:t>除尘系统采用正压吹送粉尘，且未采取可靠的防范点燃</w:t>
            </w:r>
            <w:r>
              <w:rPr>
                <w:rFonts w:ascii="微软雅黑" w:hAnsi="微软雅黑" w:eastAsia="微软雅黑" w:cs="微软雅黑"/>
                <w:spacing w:val="1"/>
                <w:sz w:val="21"/>
                <w:szCs w:val="21"/>
              </w:rPr>
              <w:t>源的措施</w:t>
            </w:r>
            <w:r>
              <w:rPr>
                <w:rFonts w:ascii="微软雅黑" w:hAnsi="微软雅黑" w:eastAsia="微软雅黑" w:cs="微软雅黑"/>
                <w:sz w:val="21"/>
                <w:szCs w:val="21"/>
              </w:rPr>
              <w:t>。</w:t>
            </w:r>
          </w:p>
        </w:tc>
        <w:tc>
          <w:tcPr>
            <w:tcW w:w="5555" w:type="dxa"/>
            <w:tcBorders>
              <w:top w:val="single" w:color="000000" w:sz="2" w:space="0"/>
              <w:bottom w:val="single" w:color="000000" w:sz="2" w:space="0"/>
            </w:tcBorders>
            <w:vAlign w:val="top"/>
          </w:tcPr>
          <w:p w14:paraId="7536E8A2">
            <w:pPr>
              <w:spacing w:before="1" w:line="187" w:lineRule="auto"/>
              <w:ind w:left="33" w:right="41" w:firstLine="4"/>
              <w:rPr>
                <w:rFonts w:ascii="微软雅黑" w:hAnsi="微软雅黑" w:eastAsia="微软雅黑" w:cs="微软雅黑"/>
                <w:spacing w:val="14"/>
                <w:sz w:val="21"/>
                <w:szCs w:val="21"/>
              </w:rPr>
            </w:pPr>
            <w:r>
              <w:rPr>
                <w:rFonts w:hint="eastAsia" w:ascii="微软雅黑" w:hAnsi="微软雅黑" w:eastAsia="微软雅黑" w:cs="微软雅黑"/>
                <w:spacing w:val="22"/>
                <w:sz w:val="21"/>
                <w:szCs w:val="21"/>
                <w:lang w:val="en-US" w:eastAsia="zh-CN"/>
              </w:rPr>
              <w:t>是</w:t>
            </w:r>
          </w:p>
        </w:tc>
      </w:tr>
      <w:tr w14:paraId="00ECD8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10" w:hRule="atLeast"/>
        </w:trPr>
        <w:tc>
          <w:tcPr>
            <w:tcW w:w="712" w:type="dxa"/>
            <w:tcBorders>
              <w:top w:val="single" w:color="000000" w:sz="2" w:space="0"/>
              <w:bottom w:val="single" w:color="000000" w:sz="2" w:space="0"/>
            </w:tcBorders>
            <w:vAlign w:val="top"/>
          </w:tcPr>
          <w:p w14:paraId="17829A7A">
            <w:pPr>
              <w:spacing w:line="276" w:lineRule="auto"/>
              <w:rPr>
                <w:rFonts w:ascii="Arial"/>
                <w:sz w:val="21"/>
              </w:rPr>
            </w:pPr>
          </w:p>
          <w:p w14:paraId="0E2EF407">
            <w:pPr>
              <w:spacing w:line="277" w:lineRule="auto"/>
              <w:rPr>
                <w:rFonts w:ascii="Arial"/>
                <w:sz w:val="21"/>
              </w:rPr>
            </w:pPr>
          </w:p>
          <w:p w14:paraId="6F066529">
            <w:pPr>
              <w:spacing w:line="277" w:lineRule="auto"/>
              <w:rPr>
                <w:rFonts w:ascii="Arial"/>
                <w:sz w:val="21"/>
              </w:rPr>
            </w:pPr>
          </w:p>
          <w:p w14:paraId="17268BF0">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12</w:t>
            </w:r>
          </w:p>
        </w:tc>
        <w:tc>
          <w:tcPr>
            <w:tcW w:w="1309" w:type="dxa"/>
            <w:vMerge w:val="continue"/>
            <w:tcBorders>
              <w:top w:val="nil"/>
              <w:bottom w:val="nil"/>
            </w:tcBorders>
            <w:vAlign w:val="top"/>
          </w:tcPr>
          <w:p w14:paraId="3A2AAE2A">
            <w:pPr>
              <w:rPr>
                <w:rFonts w:ascii="Arial"/>
                <w:sz w:val="21"/>
              </w:rPr>
            </w:pPr>
          </w:p>
        </w:tc>
        <w:tc>
          <w:tcPr>
            <w:tcW w:w="6771" w:type="dxa"/>
            <w:tcBorders>
              <w:top w:val="single" w:color="000000" w:sz="2" w:space="0"/>
              <w:bottom w:val="single" w:color="000000" w:sz="2" w:space="0"/>
            </w:tcBorders>
            <w:vAlign w:val="top"/>
          </w:tcPr>
          <w:p w14:paraId="0C9C088E">
            <w:pPr>
              <w:spacing w:line="328" w:lineRule="auto"/>
              <w:rPr>
                <w:rFonts w:ascii="Arial"/>
                <w:sz w:val="21"/>
              </w:rPr>
            </w:pPr>
          </w:p>
          <w:p w14:paraId="747CF198">
            <w:pPr>
              <w:spacing w:line="329" w:lineRule="auto"/>
              <w:rPr>
                <w:rFonts w:ascii="Arial"/>
                <w:sz w:val="21"/>
              </w:rPr>
            </w:pPr>
          </w:p>
          <w:p w14:paraId="4A67E8DC">
            <w:pPr>
              <w:spacing w:before="90" w:line="208" w:lineRule="auto"/>
              <w:ind w:left="37" w:right="100"/>
              <w:rPr>
                <w:rFonts w:ascii="微软雅黑" w:hAnsi="微软雅黑" w:eastAsia="微软雅黑" w:cs="微软雅黑"/>
                <w:sz w:val="21"/>
                <w:szCs w:val="21"/>
              </w:rPr>
            </w:pPr>
            <w:r>
              <w:rPr>
                <w:rFonts w:ascii="微软雅黑" w:hAnsi="微软雅黑" w:eastAsia="微软雅黑" w:cs="微软雅黑"/>
                <w:spacing w:val="7"/>
                <w:sz w:val="21"/>
                <w:szCs w:val="21"/>
              </w:rPr>
              <w:t>除</w:t>
            </w:r>
            <w:r>
              <w:rPr>
                <w:rFonts w:ascii="微软雅黑" w:hAnsi="微软雅黑" w:eastAsia="微软雅黑" w:cs="微软雅黑"/>
                <w:spacing w:val="6"/>
                <w:sz w:val="21"/>
                <w:szCs w:val="21"/>
              </w:rPr>
              <w:t>尘系统是否采用粉尘沉降室除尘，或者采用干式巷道式构筑物作为</w:t>
            </w:r>
            <w:r>
              <w:rPr>
                <w:rFonts w:ascii="微软雅黑" w:hAnsi="微软雅黑" w:eastAsia="微软雅黑" w:cs="微软雅黑"/>
                <w:spacing w:val="7"/>
                <w:sz w:val="21"/>
                <w:szCs w:val="21"/>
              </w:rPr>
              <w:t>除尘风</w:t>
            </w:r>
            <w:r>
              <w:rPr>
                <w:rFonts w:ascii="微软雅黑" w:hAnsi="微软雅黑" w:eastAsia="微软雅黑" w:cs="微软雅黑"/>
                <w:spacing w:val="6"/>
                <w:sz w:val="21"/>
                <w:szCs w:val="21"/>
              </w:rPr>
              <w:t>道</w:t>
            </w:r>
          </w:p>
        </w:tc>
        <w:tc>
          <w:tcPr>
            <w:tcW w:w="1309" w:type="dxa"/>
            <w:vMerge w:val="continue"/>
            <w:tcBorders>
              <w:top w:val="nil"/>
              <w:bottom w:val="nil"/>
            </w:tcBorders>
            <w:vAlign w:val="top"/>
          </w:tcPr>
          <w:p w14:paraId="4045E303">
            <w:pPr>
              <w:rPr>
                <w:rFonts w:ascii="Arial"/>
                <w:sz w:val="21"/>
              </w:rPr>
            </w:pPr>
          </w:p>
        </w:tc>
        <w:tc>
          <w:tcPr>
            <w:tcW w:w="2166" w:type="dxa"/>
            <w:tcBorders>
              <w:top w:val="single" w:color="000000" w:sz="2" w:space="0"/>
              <w:bottom w:val="single" w:color="000000" w:sz="2" w:space="0"/>
            </w:tcBorders>
            <w:vAlign w:val="top"/>
          </w:tcPr>
          <w:p w14:paraId="21FB02F2">
            <w:pPr>
              <w:spacing w:line="265" w:lineRule="auto"/>
              <w:rPr>
                <w:rFonts w:ascii="Arial"/>
                <w:sz w:val="21"/>
              </w:rPr>
            </w:pPr>
          </w:p>
          <w:p w14:paraId="076D3D5A">
            <w:pPr>
              <w:spacing w:line="265" w:lineRule="auto"/>
              <w:rPr>
                <w:rFonts w:ascii="Arial"/>
                <w:sz w:val="21"/>
              </w:rPr>
            </w:pPr>
          </w:p>
          <w:p w14:paraId="2E10DAE8">
            <w:pPr>
              <w:spacing w:line="265" w:lineRule="auto"/>
              <w:rPr>
                <w:rFonts w:ascii="Arial"/>
                <w:sz w:val="21"/>
              </w:rPr>
            </w:pPr>
          </w:p>
          <w:p w14:paraId="77709E4B">
            <w:pPr>
              <w:spacing w:before="91"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221E8005">
            <w:pPr>
              <w:spacing w:line="265" w:lineRule="auto"/>
              <w:rPr>
                <w:rFonts w:ascii="Arial"/>
                <w:sz w:val="21"/>
              </w:rPr>
            </w:pPr>
          </w:p>
          <w:p w14:paraId="773AF8A6">
            <w:pPr>
              <w:spacing w:line="265" w:lineRule="auto"/>
              <w:rPr>
                <w:rFonts w:ascii="Arial"/>
                <w:sz w:val="21"/>
              </w:rPr>
            </w:pPr>
          </w:p>
          <w:p w14:paraId="1309295D">
            <w:pPr>
              <w:spacing w:line="265" w:lineRule="auto"/>
              <w:rPr>
                <w:rFonts w:ascii="Arial"/>
                <w:sz w:val="21"/>
              </w:rPr>
            </w:pPr>
          </w:p>
          <w:p w14:paraId="76D72846">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6255BF5B">
            <w:pPr>
              <w:spacing w:line="265" w:lineRule="auto"/>
              <w:rPr>
                <w:rFonts w:ascii="Arial"/>
                <w:sz w:val="21"/>
              </w:rPr>
            </w:pPr>
          </w:p>
          <w:p w14:paraId="5C4CA2A0">
            <w:pPr>
              <w:spacing w:line="265" w:lineRule="auto"/>
              <w:rPr>
                <w:rFonts w:ascii="Arial"/>
                <w:sz w:val="21"/>
              </w:rPr>
            </w:pPr>
          </w:p>
          <w:p w14:paraId="5CF188A7">
            <w:pPr>
              <w:spacing w:line="266" w:lineRule="auto"/>
              <w:rPr>
                <w:rFonts w:ascii="Arial"/>
                <w:sz w:val="21"/>
              </w:rPr>
            </w:pPr>
          </w:p>
          <w:p w14:paraId="1BDF3034">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2D6753D6">
            <w:pPr>
              <w:spacing w:before="30" w:line="191"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14:paraId="3F1B039A">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一、专项类重大事故隐患</w:t>
            </w:r>
          </w:p>
          <w:p w14:paraId="29B828D7">
            <w:pPr>
              <w:spacing w:before="1" w:line="186" w:lineRule="auto"/>
              <w:ind w:left="34" w:right="42" w:firstLine="3"/>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8"/>
                <w:sz w:val="21"/>
                <w:szCs w:val="21"/>
              </w:rPr>
              <w:t>一)存在粉尘爆炸危险的行业领域。</w:t>
            </w:r>
            <w:r>
              <w:rPr>
                <w:rFonts w:ascii="微软雅黑" w:hAnsi="微软雅黑" w:eastAsia="微软雅黑" w:cs="微软雅黑"/>
                <w:spacing w:val="4"/>
                <w:sz w:val="21"/>
                <w:szCs w:val="21"/>
              </w:rPr>
              <w:t>5.</w:t>
            </w:r>
            <w:r>
              <w:rPr>
                <w:rFonts w:ascii="微软雅黑" w:hAnsi="微软雅黑" w:eastAsia="微软雅黑" w:cs="微软雅黑"/>
                <w:spacing w:val="2"/>
                <w:sz w:val="21"/>
                <w:szCs w:val="21"/>
              </w:rPr>
              <w:t>除尘系统采用粉尘沉降室除尘，或者采用干式巷道式构</w:t>
            </w:r>
            <w:r>
              <w:rPr>
                <w:rFonts w:ascii="微软雅黑" w:hAnsi="微软雅黑" w:eastAsia="微软雅黑" w:cs="微软雅黑"/>
                <w:spacing w:val="8"/>
                <w:sz w:val="21"/>
                <w:szCs w:val="21"/>
              </w:rPr>
              <w:t>筑</w:t>
            </w:r>
            <w:r>
              <w:rPr>
                <w:rFonts w:ascii="微软雅黑" w:hAnsi="微软雅黑" w:eastAsia="微软雅黑" w:cs="微软雅黑"/>
                <w:spacing w:val="4"/>
                <w:sz w:val="21"/>
                <w:szCs w:val="21"/>
              </w:rPr>
              <w:t>物作为除尘风道。</w:t>
            </w:r>
          </w:p>
        </w:tc>
        <w:tc>
          <w:tcPr>
            <w:tcW w:w="5555" w:type="dxa"/>
            <w:tcBorders>
              <w:top w:val="single" w:color="000000" w:sz="2" w:space="0"/>
              <w:bottom w:val="single" w:color="000000" w:sz="2" w:space="0"/>
            </w:tcBorders>
            <w:vAlign w:val="top"/>
          </w:tcPr>
          <w:p w14:paraId="320D207F">
            <w:pPr>
              <w:spacing w:before="1" w:line="186" w:lineRule="auto"/>
              <w:ind w:left="34" w:right="42" w:firstLine="3"/>
              <w:rPr>
                <w:rFonts w:ascii="微软雅黑" w:hAnsi="微软雅黑" w:eastAsia="微软雅黑" w:cs="微软雅黑"/>
                <w:spacing w:val="14"/>
                <w:sz w:val="21"/>
                <w:szCs w:val="21"/>
              </w:rPr>
            </w:pPr>
            <w:r>
              <w:rPr>
                <w:rFonts w:hint="eastAsia" w:ascii="微软雅黑" w:hAnsi="微软雅黑" w:eastAsia="微软雅黑" w:cs="微软雅黑"/>
                <w:spacing w:val="22"/>
                <w:sz w:val="21"/>
                <w:szCs w:val="21"/>
                <w:lang w:val="en-US" w:eastAsia="zh-CN"/>
              </w:rPr>
              <w:t>是</w:t>
            </w:r>
          </w:p>
        </w:tc>
      </w:tr>
      <w:tr w14:paraId="20FE30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10" w:hRule="atLeast"/>
        </w:trPr>
        <w:tc>
          <w:tcPr>
            <w:tcW w:w="712" w:type="dxa"/>
            <w:tcBorders>
              <w:top w:val="single" w:color="000000" w:sz="2" w:space="0"/>
              <w:bottom w:val="single" w:color="000000" w:sz="2" w:space="0"/>
            </w:tcBorders>
            <w:vAlign w:val="top"/>
          </w:tcPr>
          <w:p w14:paraId="6C4CA2D2">
            <w:pPr>
              <w:spacing w:line="278" w:lineRule="auto"/>
              <w:rPr>
                <w:rFonts w:ascii="Arial"/>
                <w:sz w:val="21"/>
              </w:rPr>
            </w:pPr>
          </w:p>
          <w:p w14:paraId="1D980774">
            <w:pPr>
              <w:spacing w:line="278" w:lineRule="auto"/>
              <w:rPr>
                <w:rFonts w:ascii="Arial"/>
                <w:sz w:val="21"/>
              </w:rPr>
            </w:pPr>
          </w:p>
          <w:p w14:paraId="2030913D">
            <w:pPr>
              <w:spacing w:line="279" w:lineRule="auto"/>
              <w:rPr>
                <w:rFonts w:ascii="Arial"/>
                <w:sz w:val="21"/>
              </w:rPr>
            </w:pPr>
          </w:p>
          <w:p w14:paraId="43FE99C6">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13</w:t>
            </w:r>
          </w:p>
        </w:tc>
        <w:tc>
          <w:tcPr>
            <w:tcW w:w="1309" w:type="dxa"/>
            <w:vMerge w:val="continue"/>
            <w:tcBorders>
              <w:top w:val="nil"/>
              <w:bottom w:val="nil"/>
            </w:tcBorders>
            <w:vAlign w:val="top"/>
          </w:tcPr>
          <w:p w14:paraId="74694627">
            <w:pPr>
              <w:rPr>
                <w:rFonts w:ascii="Arial"/>
                <w:sz w:val="21"/>
              </w:rPr>
            </w:pPr>
          </w:p>
        </w:tc>
        <w:tc>
          <w:tcPr>
            <w:tcW w:w="6771" w:type="dxa"/>
            <w:tcBorders>
              <w:top w:val="single" w:color="000000" w:sz="2" w:space="0"/>
              <w:bottom w:val="single" w:color="000000" w:sz="2" w:space="0"/>
            </w:tcBorders>
            <w:vAlign w:val="top"/>
          </w:tcPr>
          <w:p w14:paraId="78349635">
            <w:pPr>
              <w:spacing w:line="320" w:lineRule="auto"/>
              <w:rPr>
                <w:rFonts w:ascii="Arial"/>
                <w:sz w:val="21"/>
              </w:rPr>
            </w:pPr>
          </w:p>
          <w:p w14:paraId="27F12396">
            <w:pPr>
              <w:spacing w:line="320" w:lineRule="auto"/>
              <w:rPr>
                <w:rFonts w:ascii="Arial"/>
                <w:sz w:val="21"/>
              </w:rPr>
            </w:pPr>
          </w:p>
          <w:p w14:paraId="265DD0A8">
            <w:pPr>
              <w:spacing w:before="90" w:line="221" w:lineRule="auto"/>
              <w:ind w:left="25" w:right="104" w:firstLine="3"/>
              <w:rPr>
                <w:rFonts w:ascii="微软雅黑" w:hAnsi="微软雅黑" w:eastAsia="微软雅黑" w:cs="微软雅黑"/>
                <w:sz w:val="21"/>
                <w:szCs w:val="21"/>
              </w:rPr>
            </w:pPr>
            <w:r>
              <w:rPr>
                <w:rFonts w:ascii="微软雅黑" w:hAnsi="微软雅黑" w:eastAsia="微软雅黑" w:cs="微软雅黑"/>
                <w:spacing w:val="20"/>
                <w:sz w:val="21"/>
                <w:szCs w:val="21"/>
              </w:rPr>
              <w:t>铝镁</w:t>
            </w:r>
            <w:r>
              <w:rPr>
                <w:rFonts w:ascii="微软雅黑" w:hAnsi="微软雅黑" w:eastAsia="微软雅黑" w:cs="微软雅黑"/>
                <w:spacing w:val="12"/>
                <w:sz w:val="21"/>
                <w:szCs w:val="21"/>
              </w:rPr>
              <w:t>等</w:t>
            </w:r>
            <w:r>
              <w:rPr>
                <w:rFonts w:ascii="微软雅黑" w:hAnsi="微软雅黑" w:eastAsia="微软雅黑" w:cs="微软雅黑"/>
                <w:spacing w:val="10"/>
                <w:sz w:val="21"/>
                <w:szCs w:val="21"/>
              </w:rPr>
              <w:t>金属粉尘及木质粉尘的干式除尘系统是否未规范设置锁气卸灰</w:t>
            </w:r>
            <w:r>
              <w:rPr>
                <w:rFonts w:ascii="微软雅黑" w:hAnsi="微软雅黑" w:eastAsia="微软雅黑" w:cs="微软雅黑"/>
                <w:spacing w:val="9"/>
                <w:sz w:val="21"/>
                <w:szCs w:val="21"/>
              </w:rPr>
              <w:t>装</w:t>
            </w:r>
            <w:r>
              <w:rPr>
                <w:rFonts w:ascii="微软雅黑" w:hAnsi="微软雅黑" w:eastAsia="微软雅黑" w:cs="微软雅黑"/>
                <w:spacing w:val="8"/>
                <w:sz w:val="21"/>
                <w:szCs w:val="21"/>
              </w:rPr>
              <w:t>置</w:t>
            </w:r>
          </w:p>
        </w:tc>
        <w:tc>
          <w:tcPr>
            <w:tcW w:w="1309" w:type="dxa"/>
            <w:vMerge w:val="continue"/>
            <w:tcBorders>
              <w:top w:val="nil"/>
              <w:bottom w:val="nil"/>
            </w:tcBorders>
            <w:vAlign w:val="top"/>
          </w:tcPr>
          <w:p w14:paraId="17A83497">
            <w:pPr>
              <w:rPr>
                <w:rFonts w:ascii="Arial"/>
                <w:sz w:val="21"/>
              </w:rPr>
            </w:pPr>
          </w:p>
        </w:tc>
        <w:tc>
          <w:tcPr>
            <w:tcW w:w="2166" w:type="dxa"/>
            <w:tcBorders>
              <w:top w:val="single" w:color="000000" w:sz="2" w:space="0"/>
              <w:bottom w:val="single" w:color="000000" w:sz="2" w:space="0"/>
            </w:tcBorders>
            <w:vAlign w:val="top"/>
          </w:tcPr>
          <w:p w14:paraId="0BEB1DBE">
            <w:pPr>
              <w:spacing w:line="266" w:lineRule="auto"/>
              <w:rPr>
                <w:rFonts w:ascii="Arial"/>
                <w:sz w:val="21"/>
              </w:rPr>
            </w:pPr>
          </w:p>
          <w:p w14:paraId="3EC9D08F">
            <w:pPr>
              <w:spacing w:line="267" w:lineRule="auto"/>
              <w:rPr>
                <w:rFonts w:ascii="Arial"/>
                <w:sz w:val="21"/>
              </w:rPr>
            </w:pPr>
          </w:p>
          <w:p w14:paraId="325A24B7">
            <w:pPr>
              <w:spacing w:line="267" w:lineRule="auto"/>
              <w:rPr>
                <w:rFonts w:ascii="Arial"/>
                <w:sz w:val="21"/>
              </w:rPr>
            </w:pPr>
          </w:p>
          <w:p w14:paraId="60075BBF">
            <w:pPr>
              <w:spacing w:before="91"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65268BC7">
            <w:pPr>
              <w:spacing w:line="266" w:lineRule="auto"/>
              <w:rPr>
                <w:rFonts w:ascii="Arial"/>
                <w:sz w:val="21"/>
              </w:rPr>
            </w:pPr>
          </w:p>
          <w:p w14:paraId="5AAB27DF">
            <w:pPr>
              <w:spacing w:line="267" w:lineRule="auto"/>
              <w:rPr>
                <w:rFonts w:ascii="Arial"/>
                <w:sz w:val="21"/>
              </w:rPr>
            </w:pPr>
          </w:p>
          <w:p w14:paraId="4ED7322A">
            <w:pPr>
              <w:spacing w:line="267" w:lineRule="auto"/>
              <w:rPr>
                <w:rFonts w:ascii="Arial"/>
                <w:sz w:val="21"/>
              </w:rPr>
            </w:pPr>
          </w:p>
          <w:p w14:paraId="5891E1C6">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33EAB470">
            <w:pPr>
              <w:spacing w:line="267" w:lineRule="auto"/>
              <w:rPr>
                <w:rFonts w:ascii="Arial"/>
                <w:sz w:val="21"/>
              </w:rPr>
            </w:pPr>
          </w:p>
          <w:p w14:paraId="07C07688">
            <w:pPr>
              <w:spacing w:line="267" w:lineRule="auto"/>
              <w:rPr>
                <w:rFonts w:ascii="Arial"/>
                <w:sz w:val="21"/>
              </w:rPr>
            </w:pPr>
          </w:p>
          <w:p w14:paraId="56644707">
            <w:pPr>
              <w:spacing w:line="267" w:lineRule="auto"/>
              <w:rPr>
                <w:rFonts w:ascii="Arial"/>
                <w:sz w:val="21"/>
              </w:rPr>
            </w:pPr>
          </w:p>
          <w:p w14:paraId="39D7D3DC">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7E198CF4">
            <w:pPr>
              <w:spacing w:before="17" w:line="195"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14:paraId="7902D223">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一、专项类重大事故隐患</w:t>
            </w:r>
          </w:p>
          <w:p w14:paraId="6E9DF168">
            <w:pPr>
              <w:spacing w:line="185" w:lineRule="auto"/>
              <w:ind w:left="34" w:right="28" w:firstLine="3"/>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8"/>
                <w:sz w:val="21"/>
                <w:szCs w:val="21"/>
              </w:rPr>
              <w:t>一)存在粉尘爆炸危险的行业领域。</w:t>
            </w:r>
            <w:r>
              <w:rPr>
                <w:rFonts w:ascii="微软雅黑" w:hAnsi="微软雅黑" w:eastAsia="微软雅黑" w:cs="微软雅黑"/>
                <w:spacing w:val="13"/>
                <w:sz w:val="21"/>
                <w:szCs w:val="21"/>
              </w:rPr>
              <w:t>6</w:t>
            </w:r>
            <w:r>
              <w:rPr>
                <w:rFonts w:ascii="微软雅黑" w:hAnsi="微软雅黑" w:eastAsia="微软雅黑" w:cs="微软雅黑"/>
                <w:spacing w:val="10"/>
                <w:sz w:val="21"/>
                <w:szCs w:val="21"/>
              </w:rPr>
              <w:t>.铝镁等金属粉尘及木质粉尘的干式除尘系统未规范设置</w:t>
            </w:r>
            <w:r>
              <w:rPr>
                <w:rFonts w:ascii="微软雅黑" w:hAnsi="微软雅黑" w:eastAsia="微软雅黑" w:cs="微软雅黑"/>
                <w:spacing w:val="3"/>
                <w:sz w:val="21"/>
                <w:szCs w:val="21"/>
              </w:rPr>
              <w:t>锁气卸灰装置。</w:t>
            </w:r>
          </w:p>
        </w:tc>
        <w:tc>
          <w:tcPr>
            <w:tcW w:w="5555" w:type="dxa"/>
            <w:tcBorders>
              <w:top w:val="single" w:color="000000" w:sz="2" w:space="0"/>
              <w:bottom w:val="single" w:color="000000" w:sz="2" w:space="0"/>
            </w:tcBorders>
            <w:vAlign w:val="top"/>
          </w:tcPr>
          <w:p w14:paraId="2AB54739">
            <w:pPr>
              <w:spacing w:line="185" w:lineRule="auto"/>
              <w:ind w:left="34" w:right="28" w:firstLine="3"/>
              <w:rPr>
                <w:rFonts w:ascii="微软雅黑" w:hAnsi="微软雅黑" w:eastAsia="微软雅黑" w:cs="微软雅黑"/>
                <w:spacing w:val="14"/>
                <w:sz w:val="21"/>
                <w:szCs w:val="21"/>
              </w:rPr>
            </w:pPr>
            <w:r>
              <w:rPr>
                <w:rFonts w:hint="eastAsia" w:ascii="微软雅黑" w:hAnsi="微软雅黑" w:eastAsia="微软雅黑" w:cs="微软雅黑"/>
                <w:spacing w:val="22"/>
                <w:sz w:val="21"/>
                <w:szCs w:val="21"/>
                <w:lang w:val="en-US" w:eastAsia="zh-CN"/>
              </w:rPr>
              <w:t>是</w:t>
            </w:r>
          </w:p>
        </w:tc>
      </w:tr>
      <w:tr w14:paraId="3320BA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23" w:hRule="atLeast"/>
        </w:trPr>
        <w:tc>
          <w:tcPr>
            <w:tcW w:w="712" w:type="dxa"/>
            <w:tcBorders>
              <w:top w:val="single" w:color="000000" w:sz="2" w:space="0"/>
              <w:bottom w:val="single" w:color="000000" w:sz="2" w:space="0"/>
            </w:tcBorders>
            <w:vAlign w:val="top"/>
          </w:tcPr>
          <w:p w14:paraId="234611F8">
            <w:pPr>
              <w:spacing w:line="340" w:lineRule="auto"/>
              <w:rPr>
                <w:rFonts w:ascii="Arial"/>
                <w:sz w:val="21"/>
              </w:rPr>
            </w:pPr>
          </w:p>
          <w:p w14:paraId="49142409">
            <w:pPr>
              <w:spacing w:line="341" w:lineRule="auto"/>
              <w:rPr>
                <w:rFonts w:ascii="Arial"/>
                <w:sz w:val="21"/>
              </w:rPr>
            </w:pPr>
          </w:p>
          <w:p w14:paraId="7F74D12E">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14</w:t>
            </w:r>
          </w:p>
        </w:tc>
        <w:tc>
          <w:tcPr>
            <w:tcW w:w="1309" w:type="dxa"/>
            <w:vMerge w:val="continue"/>
            <w:tcBorders>
              <w:top w:val="nil"/>
              <w:bottom w:val="nil"/>
            </w:tcBorders>
            <w:vAlign w:val="top"/>
          </w:tcPr>
          <w:p w14:paraId="55476BCD">
            <w:pPr>
              <w:rPr>
                <w:rFonts w:ascii="Arial"/>
                <w:sz w:val="21"/>
              </w:rPr>
            </w:pPr>
          </w:p>
        </w:tc>
        <w:tc>
          <w:tcPr>
            <w:tcW w:w="6771" w:type="dxa"/>
            <w:tcBorders>
              <w:top w:val="single" w:color="000000" w:sz="2" w:space="0"/>
              <w:bottom w:val="single" w:color="000000" w:sz="2" w:space="0"/>
            </w:tcBorders>
            <w:vAlign w:val="top"/>
          </w:tcPr>
          <w:p w14:paraId="0D0ECAF2">
            <w:pPr>
              <w:spacing w:line="323" w:lineRule="auto"/>
              <w:rPr>
                <w:rFonts w:ascii="Arial"/>
                <w:sz w:val="21"/>
              </w:rPr>
            </w:pPr>
          </w:p>
          <w:p w14:paraId="3C5422ED">
            <w:pPr>
              <w:spacing w:line="323" w:lineRule="auto"/>
              <w:rPr>
                <w:rFonts w:ascii="Arial"/>
                <w:sz w:val="21"/>
              </w:rPr>
            </w:pPr>
          </w:p>
          <w:p w14:paraId="2EC7E009">
            <w:pPr>
              <w:spacing w:before="90" w:line="208" w:lineRule="auto"/>
              <w:ind w:left="28"/>
              <w:rPr>
                <w:rFonts w:ascii="微软雅黑" w:hAnsi="微软雅黑" w:eastAsia="微软雅黑" w:cs="微软雅黑"/>
                <w:sz w:val="21"/>
                <w:szCs w:val="21"/>
              </w:rPr>
            </w:pPr>
            <w:r>
              <w:rPr>
                <w:rFonts w:ascii="微软雅黑" w:hAnsi="微软雅黑" w:eastAsia="微软雅黑" w:cs="微软雅黑"/>
                <w:spacing w:val="14"/>
                <w:sz w:val="21"/>
                <w:szCs w:val="21"/>
              </w:rPr>
              <w:t>粉</w:t>
            </w:r>
            <w:r>
              <w:rPr>
                <w:rFonts w:ascii="微软雅黑" w:hAnsi="微软雅黑" w:eastAsia="微软雅黑" w:cs="微软雅黑"/>
                <w:spacing w:val="9"/>
                <w:sz w:val="21"/>
                <w:szCs w:val="21"/>
              </w:rPr>
              <w:t>尘爆炸危险场所的20区是否未使用防爆电气设备设施</w:t>
            </w:r>
          </w:p>
        </w:tc>
        <w:tc>
          <w:tcPr>
            <w:tcW w:w="1309" w:type="dxa"/>
            <w:vMerge w:val="continue"/>
            <w:tcBorders>
              <w:top w:val="nil"/>
              <w:bottom w:val="nil"/>
            </w:tcBorders>
            <w:vAlign w:val="top"/>
          </w:tcPr>
          <w:p w14:paraId="5EC36E22">
            <w:pPr>
              <w:rPr>
                <w:rFonts w:ascii="Arial"/>
                <w:sz w:val="21"/>
              </w:rPr>
            </w:pPr>
          </w:p>
        </w:tc>
        <w:tc>
          <w:tcPr>
            <w:tcW w:w="2166" w:type="dxa"/>
            <w:tcBorders>
              <w:top w:val="single" w:color="000000" w:sz="2" w:space="0"/>
              <w:bottom w:val="single" w:color="000000" w:sz="2" w:space="0"/>
            </w:tcBorders>
            <w:vAlign w:val="top"/>
          </w:tcPr>
          <w:p w14:paraId="794582D1">
            <w:pPr>
              <w:spacing w:line="323" w:lineRule="auto"/>
              <w:rPr>
                <w:rFonts w:ascii="Arial"/>
                <w:sz w:val="21"/>
              </w:rPr>
            </w:pPr>
          </w:p>
          <w:p w14:paraId="4EACD5F1">
            <w:pPr>
              <w:spacing w:line="323" w:lineRule="auto"/>
              <w:rPr>
                <w:rFonts w:ascii="Arial"/>
                <w:sz w:val="21"/>
              </w:rPr>
            </w:pPr>
          </w:p>
          <w:p w14:paraId="7D0EBEE8">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471F93E4">
            <w:pPr>
              <w:spacing w:line="323" w:lineRule="auto"/>
              <w:rPr>
                <w:rFonts w:ascii="Arial"/>
                <w:sz w:val="21"/>
              </w:rPr>
            </w:pPr>
          </w:p>
          <w:p w14:paraId="2DF24529">
            <w:pPr>
              <w:spacing w:line="323" w:lineRule="auto"/>
              <w:rPr>
                <w:rFonts w:ascii="Arial"/>
                <w:sz w:val="21"/>
              </w:rPr>
            </w:pPr>
          </w:p>
          <w:p w14:paraId="7524CBF2">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5A3B4D0C">
            <w:pPr>
              <w:spacing w:line="323" w:lineRule="auto"/>
              <w:rPr>
                <w:rFonts w:ascii="Arial"/>
                <w:sz w:val="21"/>
              </w:rPr>
            </w:pPr>
          </w:p>
          <w:p w14:paraId="3637A66D">
            <w:pPr>
              <w:spacing w:line="324" w:lineRule="auto"/>
              <w:rPr>
                <w:rFonts w:ascii="Arial"/>
                <w:sz w:val="21"/>
              </w:rPr>
            </w:pPr>
          </w:p>
          <w:p w14:paraId="705000A5">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454D210B">
            <w:pPr>
              <w:spacing w:before="20" w:line="191"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14:paraId="12976768">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一、专项类重大事故隐患</w:t>
            </w:r>
          </w:p>
          <w:p w14:paraId="21075AA4">
            <w:pPr>
              <w:spacing w:before="1" w:line="180" w:lineRule="auto"/>
              <w:ind w:left="36" w:right="281" w:firstLine="1"/>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8"/>
                <w:sz w:val="21"/>
                <w:szCs w:val="21"/>
              </w:rPr>
              <w:t>一)存在粉尘爆炸危险的行业领域。</w:t>
            </w:r>
            <w:r>
              <w:rPr>
                <w:rFonts w:ascii="微软雅黑" w:hAnsi="微软雅黑" w:eastAsia="微软雅黑" w:cs="微软雅黑"/>
                <w:spacing w:val="7"/>
                <w:sz w:val="21"/>
                <w:szCs w:val="21"/>
              </w:rPr>
              <w:t>7.粉尘爆炸危险场所的20区未使用防爆电气设备设施。</w:t>
            </w:r>
          </w:p>
        </w:tc>
        <w:tc>
          <w:tcPr>
            <w:tcW w:w="5555" w:type="dxa"/>
            <w:tcBorders>
              <w:top w:val="single" w:color="000000" w:sz="2" w:space="0"/>
              <w:bottom w:val="single" w:color="000000" w:sz="2" w:space="0"/>
            </w:tcBorders>
            <w:vAlign w:val="top"/>
          </w:tcPr>
          <w:p w14:paraId="0A1BE301">
            <w:pPr>
              <w:spacing w:before="1" w:line="180" w:lineRule="auto"/>
              <w:ind w:left="36" w:right="281" w:firstLine="1"/>
              <w:rPr>
                <w:rFonts w:ascii="微软雅黑" w:hAnsi="微软雅黑" w:eastAsia="微软雅黑" w:cs="微软雅黑"/>
                <w:spacing w:val="14"/>
                <w:sz w:val="21"/>
                <w:szCs w:val="21"/>
              </w:rPr>
            </w:pPr>
            <w:r>
              <w:rPr>
                <w:rFonts w:hint="eastAsia" w:ascii="微软雅黑" w:hAnsi="微软雅黑" w:eastAsia="微软雅黑" w:cs="微软雅黑"/>
                <w:spacing w:val="22"/>
                <w:sz w:val="21"/>
                <w:szCs w:val="21"/>
                <w:lang w:val="en-US" w:eastAsia="zh-CN"/>
              </w:rPr>
              <w:t>是</w:t>
            </w:r>
          </w:p>
        </w:tc>
      </w:tr>
      <w:tr w14:paraId="1D948C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08" w:hRule="atLeast"/>
        </w:trPr>
        <w:tc>
          <w:tcPr>
            <w:tcW w:w="712" w:type="dxa"/>
            <w:tcBorders>
              <w:top w:val="single" w:color="000000" w:sz="2" w:space="0"/>
              <w:bottom w:val="single" w:color="000000" w:sz="2" w:space="0"/>
            </w:tcBorders>
            <w:vAlign w:val="top"/>
          </w:tcPr>
          <w:p w14:paraId="0EC9F6D4">
            <w:pPr>
              <w:spacing w:line="242" w:lineRule="auto"/>
              <w:rPr>
                <w:rFonts w:ascii="Arial"/>
                <w:sz w:val="21"/>
              </w:rPr>
            </w:pPr>
          </w:p>
          <w:p w14:paraId="30E27DF0">
            <w:pPr>
              <w:spacing w:line="243" w:lineRule="auto"/>
              <w:rPr>
                <w:rFonts w:ascii="Arial"/>
                <w:sz w:val="21"/>
              </w:rPr>
            </w:pPr>
          </w:p>
          <w:p w14:paraId="2441B785">
            <w:pPr>
              <w:spacing w:line="243" w:lineRule="auto"/>
              <w:rPr>
                <w:rFonts w:ascii="Arial"/>
                <w:sz w:val="21"/>
              </w:rPr>
            </w:pPr>
          </w:p>
          <w:p w14:paraId="03D1EDB3">
            <w:pPr>
              <w:spacing w:line="243" w:lineRule="auto"/>
              <w:rPr>
                <w:rFonts w:ascii="Arial"/>
                <w:sz w:val="21"/>
              </w:rPr>
            </w:pPr>
          </w:p>
          <w:p w14:paraId="6E7923EB">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15</w:t>
            </w:r>
          </w:p>
        </w:tc>
        <w:tc>
          <w:tcPr>
            <w:tcW w:w="1309" w:type="dxa"/>
            <w:vMerge w:val="continue"/>
            <w:tcBorders>
              <w:top w:val="nil"/>
              <w:bottom w:val="nil"/>
            </w:tcBorders>
            <w:vAlign w:val="top"/>
          </w:tcPr>
          <w:p w14:paraId="4283F614">
            <w:pPr>
              <w:rPr>
                <w:rFonts w:ascii="Arial"/>
                <w:sz w:val="21"/>
              </w:rPr>
            </w:pPr>
          </w:p>
        </w:tc>
        <w:tc>
          <w:tcPr>
            <w:tcW w:w="6771" w:type="dxa"/>
            <w:tcBorders>
              <w:top w:val="single" w:color="000000" w:sz="2" w:space="0"/>
              <w:bottom w:val="single" w:color="000000" w:sz="2" w:space="0"/>
            </w:tcBorders>
            <w:vAlign w:val="top"/>
          </w:tcPr>
          <w:p w14:paraId="28679A42">
            <w:pPr>
              <w:spacing w:line="265" w:lineRule="auto"/>
              <w:rPr>
                <w:rFonts w:ascii="Arial"/>
                <w:sz w:val="21"/>
              </w:rPr>
            </w:pPr>
          </w:p>
          <w:p w14:paraId="3E21B5E0">
            <w:pPr>
              <w:spacing w:line="266" w:lineRule="auto"/>
              <w:rPr>
                <w:rFonts w:ascii="Arial"/>
                <w:sz w:val="21"/>
              </w:rPr>
            </w:pPr>
          </w:p>
          <w:p w14:paraId="33713DCC">
            <w:pPr>
              <w:spacing w:line="266" w:lineRule="auto"/>
              <w:rPr>
                <w:rFonts w:ascii="Arial"/>
                <w:sz w:val="21"/>
              </w:rPr>
            </w:pPr>
          </w:p>
          <w:p w14:paraId="596A4FF7">
            <w:pPr>
              <w:spacing w:before="90" w:line="208" w:lineRule="auto"/>
              <w:ind w:left="27" w:right="90"/>
              <w:rPr>
                <w:rFonts w:ascii="微软雅黑" w:hAnsi="微软雅黑" w:eastAsia="微软雅黑" w:cs="微软雅黑"/>
                <w:sz w:val="21"/>
                <w:szCs w:val="21"/>
              </w:rPr>
            </w:pPr>
            <w:r>
              <w:rPr>
                <w:rFonts w:ascii="微软雅黑" w:hAnsi="微软雅黑" w:eastAsia="微软雅黑" w:cs="微软雅黑"/>
                <w:spacing w:val="8"/>
                <w:sz w:val="21"/>
                <w:szCs w:val="21"/>
              </w:rPr>
              <w:t>在粉碎、</w:t>
            </w:r>
            <w:r>
              <w:rPr>
                <w:rFonts w:ascii="微软雅黑" w:hAnsi="微软雅黑" w:eastAsia="微软雅黑" w:cs="微软雅黑"/>
                <w:spacing w:val="6"/>
                <w:sz w:val="21"/>
                <w:szCs w:val="21"/>
              </w:rPr>
              <w:t>研</w:t>
            </w:r>
            <w:r>
              <w:rPr>
                <w:rFonts w:ascii="微软雅黑" w:hAnsi="微软雅黑" w:eastAsia="微软雅黑" w:cs="微软雅黑"/>
                <w:spacing w:val="4"/>
                <w:sz w:val="21"/>
                <w:szCs w:val="21"/>
              </w:rPr>
              <w:t>磨、造粒等易于产生机械点火源的工艺设备前，是否未按</w:t>
            </w:r>
            <w:r>
              <w:rPr>
                <w:rFonts w:ascii="微软雅黑" w:hAnsi="微软雅黑" w:eastAsia="微软雅黑" w:cs="微软雅黑"/>
                <w:spacing w:val="7"/>
                <w:sz w:val="21"/>
                <w:szCs w:val="21"/>
              </w:rPr>
              <w:t>规范设置去除铁、石等异物的装</w:t>
            </w:r>
            <w:r>
              <w:rPr>
                <w:rFonts w:ascii="微软雅黑" w:hAnsi="微软雅黑" w:eastAsia="微软雅黑" w:cs="微软雅黑"/>
                <w:spacing w:val="3"/>
                <w:sz w:val="21"/>
                <w:szCs w:val="21"/>
              </w:rPr>
              <w:t>置</w:t>
            </w:r>
          </w:p>
        </w:tc>
        <w:tc>
          <w:tcPr>
            <w:tcW w:w="1309" w:type="dxa"/>
            <w:vMerge w:val="continue"/>
            <w:tcBorders>
              <w:top w:val="nil"/>
              <w:bottom w:val="nil"/>
            </w:tcBorders>
            <w:vAlign w:val="top"/>
          </w:tcPr>
          <w:p w14:paraId="1091EE00">
            <w:pPr>
              <w:rPr>
                <w:rFonts w:ascii="Arial"/>
                <w:sz w:val="21"/>
              </w:rPr>
            </w:pPr>
          </w:p>
        </w:tc>
        <w:tc>
          <w:tcPr>
            <w:tcW w:w="2166" w:type="dxa"/>
            <w:tcBorders>
              <w:top w:val="single" w:color="000000" w:sz="2" w:space="0"/>
              <w:bottom w:val="single" w:color="000000" w:sz="2" w:space="0"/>
            </w:tcBorders>
            <w:vAlign w:val="top"/>
          </w:tcPr>
          <w:p w14:paraId="558C9BFC">
            <w:pPr>
              <w:spacing w:line="312" w:lineRule="auto"/>
              <w:rPr>
                <w:rFonts w:ascii="Arial"/>
                <w:sz w:val="21"/>
              </w:rPr>
            </w:pPr>
          </w:p>
          <w:p w14:paraId="1ED8CE9E">
            <w:pPr>
              <w:spacing w:line="312" w:lineRule="auto"/>
              <w:rPr>
                <w:rFonts w:ascii="Arial"/>
                <w:sz w:val="21"/>
              </w:rPr>
            </w:pPr>
          </w:p>
          <w:p w14:paraId="6896899B">
            <w:pPr>
              <w:spacing w:line="313" w:lineRule="auto"/>
              <w:rPr>
                <w:rFonts w:ascii="Arial"/>
                <w:sz w:val="21"/>
              </w:rPr>
            </w:pPr>
          </w:p>
          <w:p w14:paraId="679F286E">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66BFC036">
            <w:pPr>
              <w:spacing w:line="312" w:lineRule="auto"/>
              <w:rPr>
                <w:rFonts w:ascii="Arial"/>
                <w:sz w:val="21"/>
              </w:rPr>
            </w:pPr>
          </w:p>
          <w:p w14:paraId="182CA74C">
            <w:pPr>
              <w:spacing w:line="312" w:lineRule="auto"/>
              <w:rPr>
                <w:rFonts w:ascii="Arial"/>
                <w:sz w:val="21"/>
              </w:rPr>
            </w:pPr>
          </w:p>
          <w:p w14:paraId="2F4357E4">
            <w:pPr>
              <w:spacing w:line="312" w:lineRule="auto"/>
              <w:rPr>
                <w:rFonts w:ascii="Arial"/>
                <w:sz w:val="21"/>
              </w:rPr>
            </w:pPr>
          </w:p>
          <w:p w14:paraId="44AB0753">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7FC540D0">
            <w:pPr>
              <w:spacing w:line="312" w:lineRule="auto"/>
              <w:rPr>
                <w:rFonts w:ascii="Arial"/>
                <w:sz w:val="21"/>
              </w:rPr>
            </w:pPr>
          </w:p>
          <w:p w14:paraId="520B4E9E">
            <w:pPr>
              <w:spacing w:line="312" w:lineRule="auto"/>
              <w:rPr>
                <w:rFonts w:ascii="Arial"/>
                <w:sz w:val="21"/>
              </w:rPr>
            </w:pPr>
          </w:p>
          <w:p w14:paraId="529D0A77">
            <w:pPr>
              <w:spacing w:line="313" w:lineRule="auto"/>
              <w:rPr>
                <w:rFonts w:ascii="Arial"/>
                <w:sz w:val="21"/>
              </w:rPr>
            </w:pPr>
          </w:p>
          <w:p w14:paraId="0CBBECD6">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14BB55FB">
            <w:pPr>
              <w:spacing w:before="32" w:line="191"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14:paraId="163F5D64">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一、专项类重大事故隐患</w:t>
            </w:r>
          </w:p>
          <w:p w14:paraId="5B0682E7">
            <w:pPr>
              <w:spacing w:line="198" w:lineRule="auto"/>
              <w:ind w:left="31" w:right="35" w:firstLine="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8"/>
                <w:sz w:val="21"/>
                <w:szCs w:val="21"/>
              </w:rPr>
              <w:t>一)存在粉尘爆炸危险的行业领域。</w:t>
            </w:r>
            <w:r>
              <w:rPr>
                <w:rFonts w:ascii="微软雅黑" w:hAnsi="微软雅黑" w:eastAsia="微软雅黑" w:cs="微软雅黑"/>
                <w:spacing w:val="10"/>
                <w:sz w:val="21"/>
                <w:szCs w:val="21"/>
              </w:rPr>
              <w:t>8.在粉碎、研磨、造粒等易于产生机械点火源的工艺设</w:t>
            </w:r>
            <w:r>
              <w:rPr>
                <w:rFonts w:ascii="微软雅黑" w:hAnsi="微软雅黑" w:eastAsia="微软雅黑" w:cs="微软雅黑"/>
                <w:spacing w:val="8"/>
                <w:sz w:val="21"/>
                <w:szCs w:val="21"/>
              </w:rPr>
              <w:t>备</w:t>
            </w:r>
            <w:r>
              <w:rPr>
                <w:rFonts w:ascii="微软雅黑" w:hAnsi="微软雅黑" w:eastAsia="微软雅黑" w:cs="微软雅黑"/>
                <w:spacing w:val="4"/>
                <w:sz w:val="21"/>
                <w:szCs w:val="21"/>
              </w:rPr>
              <w:t>前，未按规范设置去除铁、石等异物的装置。</w:t>
            </w:r>
          </w:p>
        </w:tc>
        <w:tc>
          <w:tcPr>
            <w:tcW w:w="5555" w:type="dxa"/>
            <w:tcBorders>
              <w:top w:val="single" w:color="000000" w:sz="2" w:space="0"/>
              <w:bottom w:val="single" w:color="000000" w:sz="2" w:space="0"/>
            </w:tcBorders>
            <w:vAlign w:val="top"/>
          </w:tcPr>
          <w:p w14:paraId="3AE04049">
            <w:pPr>
              <w:spacing w:line="198" w:lineRule="auto"/>
              <w:ind w:left="31" w:right="35" w:firstLine="5"/>
              <w:rPr>
                <w:rFonts w:ascii="微软雅黑" w:hAnsi="微软雅黑" w:eastAsia="微软雅黑" w:cs="微软雅黑"/>
                <w:spacing w:val="14"/>
                <w:sz w:val="21"/>
                <w:szCs w:val="21"/>
              </w:rPr>
            </w:pPr>
            <w:r>
              <w:rPr>
                <w:rFonts w:hint="eastAsia" w:ascii="微软雅黑" w:hAnsi="微软雅黑" w:eastAsia="微软雅黑" w:cs="微软雅黑"/>
                <w:spacing w:val="22"/>
                <w:sz w:val="21"/>
                <w:szCs w:val="21"/>
                <w:lang w:val="en-US" w:eastAsia="zh-CN"/>
              </w:rPr>
              <w:t>是</w:t>
            </w:r>
          </w:p>
        </w:tc>
      </w:tr>
    </w:tbl>
    <w:p w14:paraId="1A4FE5DF">
      <w:pPr>
        <w:rPr>
          <w:rFonts w:ascii="Arial"/>
          <w:sz w:val="21"/>
        </w:rPr>
      </w:pPr>
    </w:p>
    <w:p w14:paraId="0310479C">
      <w:pPr>
        <w:sectPr>
          <w:pgSz w:w="23812" w:h="16838"/>
          <w:pgMar w:top="554" w:right="703" w:bottom="0" w:left="441" w:header="0" w:footer="0" w:gutter="0"/>
          <w:cols w:space="720" w:num="1"/>
        </w:sectPr>
      </w:pPr>
    </w:p>
    <w:tbl>
      <w:tblPr>
        <w:tblStyle w:val="4"/>
        <w:tblW w:w="28205"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gridCol w:w="5555"/>
      </w:tblGrid>
      <w:tr w14:paraId="578327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20" w:hRule="atLeast"/>
        </w:trPr>
        <w:tc>
          <w:tcPr>
            <w:tcW w:w="712" w:type="dxa"/>
            <w:tcBorders>
              <w:top w:val="single" w:color="000000" w:sz="2" w:space="0"/>
              <w:bottom w:val="single" w:color="000000" w:sz="2" w:space="0"/>
            </w:tcBorders>
            <w:vAlign w:val="top"/>
          </w:tcPr>
          <w:p w14:paraId="6D35AFC2">
            <w:pPr>
              <w:spacing w:line="275" w:lineRule="auto"/>
              <w:rPr>
                <w:rFonts w:ascii="Arial"/>
                <w:sz w:val="21"/>
              </w:rPr>
            </w:pPr>
          </w:p>
          <w:p w14:paraId="30353D8E">
            <w:pPr>
              <w:spacing w:line="275" w:lineRule="auto"/>
              <w:rPr>
                <w:rFonts w:ascii="Arial"/>
                <w:sz w:val="21"/>
              </w:rPr>
            </w:pPr>
          </w:p>
          <w:p w14:paraId="7D1729BE">
            <w:pPr>
              <w:spacing w:line="275" w:lineRule="auto"/>
              <w:rPr>
                <w:rFonts w:ascii="Arial"/>
                <w:sz w:val="21"/>
              </w:rPr>
            </w:pPr>
          </w:p>
          <w:p w14:paraId="32BC8DA2">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16</w:t>
            </w:r>
          </w:p>
        </w:tc>
        <w:tc>
          <w:tcPr>
            <w:tcW w:w="1309" w:type="dxa"/>
            <w:vMerge w:val="restart"/>
            <w:tcBorders>
              <w:top w:val="nil"/>
              <w:bottom w:val="nil"/>
            </w:tcBorders>
            <w:vAlign w:val="top"/>
          </w:tcPr>
          <w:p w14:paraId="581C4AD9">
            <w:pPr>
              <w:rPr>
                <w:rFonts w:ascii="Arial"/>
                <w:sz w:val="21"/>
              </w:rPr>
            </w:pPr>
          </w:p>
        </w:tc>
        <w:tc>
          <w:tcPr>
            <w:tcW w:w="6771" w:type="dxa"/>
            <w:tcBorders>
              <w:top w:val="single" w:color="000000" w:sz="2" w:space="0"/>
              <w:bottom w:val="single" w:color="000000" w:sz="2" w:space="0"/>
            </w:tcBorders>
            <w:vAlign w:val="top"/>
          </w:tcPr>
          <w:p w14:paraId="496E6721">
            <w:pPr>
              <w:spacing w:line="325" w:lineRule="auto"/>
              <w:rPr>
                <w:rFonts w:ascii="Arial"/>
                <w:sz w:val="21"/>
              </w:rPr>
            </w:pPr>
          </w:p>
          <w:p w14:paraId="5AF73D0D">
            <w:pPr>
              <w:spacing w:line="325" w:lineRule="auto"/>
              <w:rPr>
                <w:rFonts w:ascii="Arial"/>
                <w:sz w:val="21"/>
              </w:rPr>
            </w:pPr>
          </w:p>
          <w:p w14:paraId="3728F581">
            <w:pPr>
              <w:spacing w:before="90" w:line="221" w:lineRule="auto"/>
              <w:ind w:left="25" w:right="92" w:firstLine="1"/>
              <w:rPr>
                <w:rFonts w:ascii="微软雅黑" w:hAnsi="微软雅黑" w:eastAsia="微软雅黑" w:cs="微软雅黑"/>
                <w:sz w:val="21"/>
                <w:szCs w:val="21"/>
              </w:rPr>
            </w:pPr>
            <w:r>
              <w:rPr>
                <w:rFonts w:ascii="微软雅黑" w:hAnsi="微软雅黑" w:eastAsia="微软雅黑" w:cs="微软雅黑"/>
                <w:spacing w:val="12"/>
                <w:sz w:val="21"/>
                <w:szCs w:val="21"/>
              </w:rPr>
              <w:t>木制品</w:t>
            </w:r>
            <w:r>
              <w:rPr>
                <w:rFonts w:ascii="微软雅黑" w:hAnsi="微软雅黑" w:eastAsia="微软雅黑" w:cs="微软雅黑"/>
                <w:spacing w:val="7"/>
                <w:sz w:val="21"/>
                <w:szCs w:val="21"/>
              </w:rPr>
              <w:t>加</w:t>
            </w:r>
            <w:r>
              <w:rPr>
                <w:rFonts w:ascii="微软雅黑" w:hAnsi="微软雅黑" w:eastAsia="微软雅黑" w:cs="微软雅黑"/>
                <w:spacing w:val="6"/>
                <w:sz w:val="21"/>
                <w:szCs w:val="21"/>
              </w:rPr>
              <w:t>工企业，与砂光机连接的风管是否未规范设置火花探测报警</w:t>
            </w:r>
            <w:r>
              <w:rPr>
                <w:rFonts w:ascii="微软雅黑" w:hAnsi="微软雅黑" w:eastAsia="微软雅黑" w:cs="微软雅黑"/>
                <w:spacing w:val="9"/>
                <w:sz w:val="21"/>
                <w:szCs w:val="21"/>
              </w:rPr>
              <w:t>装</w:t>
            </w:r>
            <w:r>
              <w:rPr>
                <w:rFonts w:ascii="微软雅黑" w:hAnsi="微软雅黑" w:eastAsia="微软雅黑" w:cs="微软雅黑"/>
                <w:spacing w:val="8"/>
                <w:sz w:val="21"/>
                <w:szCs w:val="21"/>
              </w:rPr>
              <w:t>置</w:t>
            </w:r>
          </w:p>
        </w:tc>
        <w:tc>
          <w:tcPr>
            <w:tcW w:w="1309" w:type="dxa"/>
            <w:vMerge w:val="restart"/>
            <w:tcBorders>
              <w:top w:val="nil"/>
              <w:bottom w:val="nil"/>
            </w:tcBorders>
            <w:vAlign w:val="top"/>
          </w:tcPr>
          <w:p w14:paraId="17A750DD">
            <w:pPr>
              <w:rPr>
                <w:rFonts w:ascii="Arial"/>
                <w:sz w:val="21"/>
              </w:rPr>
            </w:pPr>
          </w:p>
        </w:tc>
        <w:tc>
          <w:tcPr>
            <w:tcW w:w="2166" w:type="dxa"/>
            <w:tcBorders>
              <w:top w:val="single" w:color="000000" w:sz="2" w:space="0"/>
              <w:bottom w:val="single" w:color="000000" w:sz="2" w:space="0"/>
            </w:tcBorders>
            <w:vAlign w:val="top"/>
          </w:tcPr>
          <w:p w14:paraId="25DF1453">
            <w:pPr>
              <w:spacing w:line="263" w:lineRule="auto"/>
              <w:rPr>
                <w:rFonts w:ascii="Arial"/>
                <w:sz w:val="21"/>
              </w:rPr>
            </w:pPr>
          </w:p>
          <w:p w14:paraId="20A3D759">
            <w:pPr>
              <w:spacing w:line="264" w:lineRule="auto"/>
              <w:rPr>
                <w:rFonts w:ascii="Arial"/>
                <w:sz w:val="21"/>
              </w:rPr>
            </w:pPr>
          </w:p>
          <w:p w14:paraId="13A08EAD">
            <w:pPr>
              <w:spacing w:line="264" w:lineRule="auto"/>
              <w:rPr>
                <w:rFonts w:ascii="Arial"/>
                <w:sz w:val="21"/>
              </w:rPr>
            </w:pPr>
          </w:p>
          <w:p w14:paraId="2E5D7AC2">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55B9C41E">
            <w:pPr>
              <w:spacing w:line="263" w:lineRule="auto"/>
              <w:rPr>
                <w:rFonts w:ascii="Arial"/>
                <w:sz w:val="21"/>
              </w:rPr>
            </w:pPr>
          </w:p>
          <w:p w14:paraId="02F64BFF">
            <w:pPr>
              <w:spacing w:line="263" w:lineRule="auto"/>
              <w:rPr>
                <w:rFonts w:ascii="Arial"/>
                <w:sz w:val="21"/>
              </w:rPr>
            </w:pPr>
          </w:p>
          <w:p w14:paraId="22390852">
            <w:pPr>
              <w:spacing w:line="264" w:lineRule="auto"/>
              <w:rPr>
                <w:rFonts w:ascii="Arial"/>
                <w:sz w:val="21"/>
              </w:rPr>
            </w:pPr>
          </w:p>
          <w:p w14:paraId="517FCB0D">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35DF7E47">
            <w:pPr>
              <w:spacing w:line="263" w:lineRule="auto"/>
              <w:rPr>
                <w:rFonts w:ascii="Arial"/>
                <w:sz w:val="21"/>
              </w:rPr>
            </w:pPr>
          </w:p>
          <w:p w14:paraId="53AAE5A4">
            <w:pPr>
              <w:spacing w:line="264" w:lineRule="auto"/>
              <w:rPr>
                <w:rFonts w:ascii="Arial"/>
                <w:sz w:val="21"/>
              </w:rPr>
            </w:pPr>
          </w:p>
          <w:p w14:paraId="02095693">
            <w:pPr>
              <w:spacing w:line="264" w:lineRule="auto"/>
              <w:rPr>
                <w:rFonts w:ascii="Arial"/>
                <w:sz w:val="21"/>
              </w:rPr>
            </w:pPr>
          </w:p>
          <w:p w14:paraId="046BCC72">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2A2C9732">
            <w:pPr>
              <w:spacing w:before="25" w:line="191"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14:paraId="221A9297">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一、专项类重大事故隐患</w:t>
            </w:r>
          </w:p>
          <w:p w14:paraId="681C16E3">
            <w:pPr>
              <w:spacing w:line="186" w:lineRule="auto"/>
              <w:ind w:left="37"/>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8"/>
                <w:sz w:val="21"/>
                <w:szCs w:val="21"/>
              </w:rPr>
              <w:t>一)存在粉尘爆炸危险的行业领域。</w:t>
            </w:r>
          </w:p>
          <w:p w14:paraId="7961434A">
            <w:pPr>
              <w:spacing w:before="1" w:line="184" w:lineRule="auto"/>
              <w:ind w:left="31" w:right="36" w:firstLine="3"/>
              <w:rPr>
                <w:rFonts w:ascii="微软雅黑" w:hAnsi="微软雅黑" w:eastAsia="微软雅黑" w:cs="微软雅黑"/>
                <w:sz w:val="21"/>
                <w:szCs w:val="21"/>
              </w:rPr>
            </w:pPr>
            <w:r>
              <w:rPr>
                <w:rFonts w:ascii="微软雅黑" w:hAnsi="微软雅黑" w:eastAsia="微软雅黑" w:cs="微软雅黑"/>
                <w:spacing w:val="8"/>
                <w:sz w:val="21"/>
                <w:szCs w:val="21"/>
              </w:rPr>
              <w:t>9.木制</w:t>
            </w:r>
            <w:r>
              <w:rPr>
                <w:rFonts w:ascii="微软雅黑" w:hAnsi="微软雅黑" w:eastAsia="微软雅黑" w:cs="微软雅黑"/>
                <w:spacing w:val="6"/>
                <w:sz w:val="21"/>
                <w:szCs w:val="21"/>
              </w:rPr>
              <w:t>品</w:t>
            </w:r>
            <w:r>
              <w:rPr>
                <w:rFonts w:ascii="微软雅黑" w:hAnsi="微软雅黑" w:eastAsia="微软雅黑" w:cs="微软雅黑"/>
                <w:spacing w:val="4"/>
                <w:sz w:val="21"/>
                <w:szCs w:val="21"/>
              </w:rPr>
              <w:t>加工企业，与砂光机连接的风管未规范设置火花</w:t>
            </w:r>
            <w:r>
              <w:rPr>
                <w:rFonts w:ascii="微软雅黑" w:hAnsi="微软雅黑" w:eastAsia="微软雅黑" w:cs="微软雅黑"/>
                <w:spacing w:val="5"/>
                <w:sz w:val="21"/>
                <w:szCs w:val="21"/>
              </w:rPr>
              <w:t>探</w:t>
            </w:r>
            <w:r>
              <w:rPr>
                <w:rFonts w:ascii="微软雅黑" w:hAnsi="微软雅黑" w:eastAsia="微软雅黑" w:cs="微软雅黑"/>
                <w:spacing w:val="3"/>
                <w:sz w:val="21"/>
                <w:szCs w:val="21"/>
              </w:rPr>
              <w:t>测报警装置。</w:t>
            </w:r>
          </w:p>
        </w:tc>
        <w:tc>
          <w:tcPr>
            <w:tcW w:w="5555" w:type="dxa"/>
            <w:tcBorders>
              <w:top w:val="single" w:color="000000" w:sz="2" w:space="0"/>
              <w:bottom w:val="single" w:color="000000" w:sz="2" w:space="0"/>
            </w:tcBorders>
            <w:vAlign w:val="top"/>
          </w:tcPr>
          <w:p w14:paraId="7AE3B612">
            <w:pPr>
              <w:spacing w:before="1" w:line="184" w:lineRule="auto"/>
              <w:ind w:left="31" w:right="36" w:firstLine="3"/>
              <w:rPr>
                <w:rFonts w:ascii="微软雅黑" w:hAnsi="微软雅黑" w:eastAsia="微软雅黑" w:cs="微软雅黑"/>
                <w:spacing w:val="8"/>
                <w:sz w:val="21"/>
                <w:szCs w:val="21"/>
              </w:rPr>
            </w:pPr>
            <w:r>
              <w:rPr>
                <w:rFonts w:hint="eastAsia" w:ascii="微软雅黑" w:hAnsi="微软雅黑" w:eastAsia="微软雅黑" w:cs="微软雅黑"/>
                <w:spacing w:val="22"/>
                <w:sz w:val="21"/>
                <w:szCs w:val="21"/>
                <w:lang w:val="en-US" w:eastAsia="zh-CN"/>
              </w:rPr>
              <w:t>是</w:t>
            </w:r>
          </w:p>
        </w:tc>
      </w:tr>
      <w:tr w14:paraId="07F496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1FA8321D">
            <w:pPr>
              <w:spacing w:before="196"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17</w:t>
            </w:r>
          </w:p>
        </w:tc>
        <w:tc>
          <w:tcPr>
            <w:tcW w:w="1309" w:type="dxa"/>
            <w:vMerge w:val="continue"/>
            <w:tcBorders>
              <w:top w:val="nil"/>
              <w:bottom w:val="nil"/>
            </w:tcBorders>
            <w:vAlign w:val="top"/>
          </w:tcPr>
          <w:p w14:paraId="5E99706D">
            <w:pPr>
              <w:rPr>
                <w:rFonts w:ascii="Arial"/>
                <w:sz w:val="21"/>
              </w:rPr>
            </w:pPr>
          </w:p>
        </w:tc>
        <w:tc>
          <w:tcPr>
            <w:tcW w:w="6771" w:type="dxa"/>
            <w:tcBorders>
              <w:top w:val="single" w:color="000000" w:sz="2" w:space="0"/>
              <w:bottom w:val="single" w:color="000000" w:sz="2" w:space="0"/>
            </w:tcBorders>
            <w:vAlign w:val="top"/>
          </w:tcPr>
          <w:p w14:paraId="707DB720">
            <w:pPr>
              <w:spacing w:before="21" w:line="183" w:lineRule="auto"/>
              <w:ind w:left="27" w:right="96" w:firstLine="1"/>
              <w:rPr>
                <w:rFonts w:ascii="微软雅黑" w:hAnsi="微软雅黑" w:eastAsia="微软雅黑" w:cs="微软雅黑"/>
                <w:sz w:val="21"/>
                <w:szCs w:val="21"/>
              </w:rPr>
            </w:pPr>
            <w:r>
              <w:rPr>
                <w:rFonts w:ascii="微软雅黑" w:hAnsi="微软雅黑" w:eastAsia="微软雅黑" w:cs="微软雅黑"/>
                <w:spacing w:val="16"/>
                <w:sz w:val="21"/>
                <w:szCs w:val="21"/>
              </w:rPr>
              <w:t>涉爆</w:t>
            </w:r>
            <w:r>
              <w:rPr>
                <w:rFonts w:ascii="微软雅黑" w:hAnsi="微软雅黑" w:eastAsia="微软雅黑" w:cs="微软雅黑"/>
                <w:spacing w:val="12"/>
                <w:sz w:val="21"/>
                <w:szCs w:val="21"/>
              </w:rPr>
              <w:t>粉</w:t>
            </w:r>
            <w:r>
              <w:rPr>
                <w:rFonts w:ascii="微软雅黑" w:hAnsi="微软雅黑" w:eastAsia="微软雅黑" w:cs="微软雅黑"/>
                <w:spacing w:val="8"/>
                <w:sz w:val="21"/>
                <w:szCs w:val="21"/>
              </w:rPr>
              <w:t>尘企业新建、改建、扩建工程项目安全设施是否进行粉尘防爆</w:t>
            </w:r>
            <w:r>
              <w:rPr>
                <w:rFonts w:ascii="微软雅黑" w:hAnsi="微软雅黑" w:eastAsia="微软雅黑" w:cs="微软雅黑"/>
                <w:spacing w:val="4"/>
                <w:sz w:val="21"/>
                <w:szCs w:val="21"/>
              </w:rPr>
              <w:t>安全</w:t>
            </w:r>
            <w:r>
              <w:rPr>
                <w:rFonts w:ascii="微软雅黑" w:hAnsi="微软雅黑" w:eastAsia="微软雅黑" w:cs="微软雅黑"/>
                <w:spacing w:val="2"/>
                <w:sz w:val="21"/>
                <w:szCs w:val="21"/>
              </w:rPr>
              <w:t>设计，是否按照设计进行施工的</w:t>
            </w:r>
          </w:p>
        </w:tc>
        <w:tc>
          <w:tcPr>
            <w:tcW w:w="1309" w:type="dxa"/>
            <w:vMerge w:val="continue"/>
            <w:tcBorders>
              <w:top w:val="nil"/>
              <w:bottom w:val="nil"/>
            </w:tcBorders>
            <w:vAlign w:val="top"/>
          </w:tcPr>
          <w:p w14:paraId="5A974C43">
            <w:pPr>
              <w:rPr>
                <w:rFonts w:ascii="Arial"/>
                <w:sz w:val="21"/>
              </w:rPr>
            </w:pPr>
          </w:p>
        </w:tc>
        <w:tc>
          <w:tcPr>
            <w:tcW w:w="2166" w:type="dxa"/>
            <w:tcBorders>
              <w:top w:val="single" w:color="000000" w:sz="2" w:space="0"/>
              <w:bottom w:val="single" w:color="000000" w:sz="2" w:space="0"/>
            </w:tcBorders>
            <w:vAlign w:val="top"/>
          </w:tcPr>
          <w:p w14:paraId="1D376739">
            <w:pPr>
              <w:spacing w:before="16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026C1FCC">
            <w:pPr>
              <w:spacing w:before="16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66B3E5A5">
            <w:pPr>
              <w:spacing w:before="16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12FC772F">
            <w:pPr>
              <w:spacing w:before="160" w:line="20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《工贸企业粉尘防爆安全规定》第十三条</w:t>
            </w:r>
          </w:p>
        </w:tc>
        <w:tc>
          <w:tcPr>
            <w:tcW w:w="5555" w:type="dxa"/>
            <w:tcBorders>
              <w:top w:val="single" w:color="000000" w:sz="2" w:space="0"/>
              <w:bottom w:val="single" w:color="000000" w:sz="2" w:space="0"/>
            </w:tcBorders>
            <w:vAlign w:val="top"/>
          </w:tcPr>
          <w:p w14:paraId="77010061">
            <w:pPr>
              <w:spacing w:before="160" w:line="208" w:lineRule="auto"/>
              <w:ind w:left="15"/>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5BC6A7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235C8404">
            <w:pPr>
              <w:spacing w:before="199"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18</w:t>
            </w:r>
          </w:p>
        </w:tc>
        <w:tc>
          <w:tcPr>
            <w:tcW w:w="1309" w:type="dxa"/>
            <w:vMerge w:val="continue"/>
            <w:tcBorders>
              <w:top w:val="nil"/>
              <w:bottom w:val="nil"/>
            </w:tcBorders>
            <w:vAlign w:val="top"/>
          </w:tcPr>
          <w:p w14:paraId="40B67AD7">
            <w:pPr>
              <w:rPr>
                <w:rFonts w:ascii="Arial"/>
                <w:sz w:val="21"/>
              </w:rPr>
            </w:pPr>
          </w:p>
        </w:tc>
        <w:tc>
          <w:tcPr>
            <w:tcW w:w="6771" w:type="dxa"/>
            <w:tcBorders>
              <w:top w:val="single" w:color="000000" w:sz="2" w:space="0"/>
              <w:bottom w:val="single" w:color="000000" w:sz="2" w:space="0"/>
            </w:tcBorders>
            <w:vAlign w:val="top"/>
          </w:tcPr>
          <w:p w14:paraId="44169751">
            <w:pPr>
              <w:spacing w:before="24" w:line="182" w:lineRule="auto"/>
              <w:ind w:left="25" w:right="109" w:firstLine="3"/>
              <w:rPr>
                <w:rFonts w:ascii="微软雅黑" w:hAnsi="微软雅黑" w:eastAsia="微软雅黑" w:cs="微软雅黑"/>
                <w:sz w:val="21"/>
                <w:szCs w:val="21"/>
              </w:rPr>
            </w:pPr>
            <w:r>
              <w:rPr>
                <w:rFonts w:ascii="微软雅黑" w:hAnsi="微软雅黑" w:eastAsia="微软雅黑" w:cs="微软雅黑"/>
                <w:spacing w:val="6"/>
                <w:sz w:val="21"/>
                <w:szCs w:val="21"/>
              </w:rPr>
              <w:t>涉爆粉尘企业是否按照规定建立粉尘防爆安全管理制度，内容是否符</w:t>
            </w:r>
            <w:r>
              <w:rPr>
                <w:rFonts w:ascii="微软雅黑" w:hAnsi="微软雅黑" w:eastAsia="微软雅黑" w:cs="微软雅黑"/>
                <w:spacing w:val="10"/>
                <w:sz w:val="21"/>
                <w:szCs w:val="21"/>
              </w:rPr>
              <w:t>合企业实际</w:t>
            </w:r>
          </w:p>
        </w:tc>
        <w:tc>
          <w:tcPr>
            <w:tcW w:w="1309" w:type="dxa"/>
            <w:vMerge w:val="continue"/>
            <w:tcBorders>
              <w:top w:val="nil"/>
              <w:bottom w:val="nil"/>
            </w:tcBorders>
            <w:vAlign w:val="top"/>
          </w:tcPr>
          <w:p w14:paraId="6DA62821">
            <w:pPr>
              <w:rPr>
                <w:rFonts w:ascii="Arial"/>
                <w:sz w:val="21"/>
              </w:rPr>
            </w:pPr>
          </w:p>
        </w:tc>
        <w:tc>
          <w:tcPr>
            <w:tcW w:w="2166" w:type="dxa"/>
            <w:tcBorders>
              <w:top w:val="single" w:color="000000" w:sz="2" w:space="0"/>
              <w:bottom w:val="single" w:color="000000" w:sz="2" w:space="0"/>
            </w:tcBorders>
            <w:vAlign w:val="top"/>
          </w:tcPr>
          <w:p w14:paraId="6C54D5FB">
            <w:pPr>
              <w:spacing w:before="16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1CB2CBF8">
            <w:pPr>
              <w:spacing w:before="16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288DCF40">
            <w:pPr>
              <w:spacing w:before="16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09479DDE">
            <w:pPr>
              <w:spacing w:before="164" w:line="208" w:lineRule="auto"/>
              <w:ind w:left="15"/>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工贸企业粉尘防爆安全规定》第七条</w:t>
            </w:r>
          </w:p>
        </w:tc>
        <w:tc>
          <w:tcPr>
            <w:tcW w:w="5555" w:type="dxa"/>
            <w:tcBorders>
              <w:top w:val="single" w:color="000000" w:sz="2" w:space="0"/>
              <w:bottom w:val="single" w:color="000000" w:sz="2" w:space="0"/>
            </w:tcBorders>
            <w:vAlign w:val="top"/>
          </w:tcPr>
          <w:p w14:paraId="7794F8C7">
            <w:pPr>
              <w:spacing w:before="164" w:line="208" w:lineRule="auto"/>
              <w:ind w:left="15"/>
              <w:rPr>
                <w:rFonts w:ascii="微软雅黑" w:hAnsi="微软雅黑" w:eastAsia="微软雅黑" w:cs="微软雅黑"/>
                <w:spacing w:val="13"/>
                <w:sz w:val="21"/>
                <w:szCs w:val="21"/>
              </w:rPr>
            </w:pPr>
            <w:r>
              <w:rPr>
                <w:rFonts w:hint="eastAsia" w:ascii="微软雅黑" w:hAnsi="微软雅黑" w:eastAsia="微软雅黑" w:cs="微软雅黑"/>
                <w:spacing w:val="22"/>
                <w:sz w:val="21"/>
                <w:szCs w:val="21"/>
                <w:lang w:val="en-US" w:eastAsia="zh-CN"/>
              </w:rPr>
              <w:t>是</w:t>
            </w:r>
          </w:p>
        </w:tc>
      </w:tr>
      <w:tr w14:paraId="6EE326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14:paraId="2005979A">
            <w:pPr>
              <w:spacing w:before="203"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19</w:t>
            </w:r>
          </w:p>
        </w:tc>
        <w:tc>
          <w:tcPr>
            <w:tcW w:w="1309" w:type="dxa"/>
            <w:vMerge w:val="continue"/>
            <w:tcBorders>
              <w:top w:val="nil"/>
              <w:bottom w:val="nil"/>
            </w:tcBorders>
            <w:vAlign w:val="top"/>
          </w:tcPr>
          <w:p w14:paraId="59D7D3E7">
            <w:pPr>
              <w:rPr>
                <w:rFonts w:ascii="Arial"/>
                <w:sz w:val="21"/>
              </w:rPr>
            </w:pPr>
          </w:p>
        </w:tc>
        <w:tc>
          <w:tcPr>
            <w:tcW w:w="6771" w:type="dxa"/>
            <w:tcBorders>
              <w:top w:val="single" w:color="000000" w:sz="2" w:space="0"/>
              <w:bottom w:val="single" w:color="000000" w:sz="2" w:space="0"/>
            </w:tcBorders>
            <w:vAlign w:val="top"/>
          </w:tcPr>
          <w:p w14:paraId="18F352E3">
            <w:pPr>
              <w:spacing w:before="27" w:line="181" w:lineRule="auto"/>
              <w:ind w:left="26" w:right="91" w:firstLine="2"/>
              <w:rPr>
                <w:rFonts w:ascii="微软雅黑" w:hAnsi="微软雅黑" w:eastAsia="微软雅黑" w:cs="微软雅黑"/>
                <w:sz w:val="21"/>
                <w:szCs w:val="21"/>
              </w:rPr>
            </w:pPr>
            <w:r>
              <w:rPr>
                <w:rFonts w:ascii="微软雅黑" w:hAnsi="微软雅黑" w:eastAsia="微软雅黑" w:cs="微软雅黑"/>
                <w:spacing w:val="12"/>
                <w:sz w:val="21"/>
                <w:szCs w:val="21"/>
              </w:rPr>
              <w:t>涉爆粉</w:t>
            </w:r>
            <w:r>
              <w:rPr>
                <w:rFonts w:ascii="微软雅黑" w:hAnsi="微软雅黑" w:eastAsia="微软雅黑" w:cs="微软雅黑"/>
                <w:spacing w:val="6"/>
                <w:sz w:val="21"/>
                <w:szCs w:val="21"/>
              </w:rPr>
              <w:t>尘企业是否按照规定辨识评估管控粉尘爆炸安全风险，是否建</w:t>
            </w:r>
            <w:r>
              <w:rPr>
                <w:rFonts w:ascii="微软雅黑" w:hAnsi="微软雅黑" w:eastAsia="微软雅黑" w:cs="微软雅黑"/>
                <w:spacing w:val="8"/>
                <w:sz w:val="21"/>
                <w:szCs w:val="21"/>
              </w:rPr>
              <w:t>立</w:t>
            </w:r>
            <w:r>
              <w:rPr>
                <w:rFonts w:ascii="微软雅黑" w:hAnsi="微软雅黑" w:eastAsia="微软雅黑" w:cs="微软雅黑"/>
                <w:spacing w:val="7"/>
                <w:sz w:val="21"/>
                <w:szCs w:val="21"/>
              </w:rPr>
              <w:t>安</w:t>
            </w:r>
            <w:r>
              <w:rPr>
                <w:rFonts w:ascii="微软雅黑" w:hAnsi="微软雅黑" w:eastAsia="微软雅黑" w:cs="微软雅黑"/>
                <w:spacing w:val="4"/>
                <w:sz w:val="21"/>
                <w:szCs w:val="21"/>
              </w:rPr>
              <w:t>全风险清单，及时维护相关信息档案的</w:t>
            </w:r>
          </w:p>
        </w:tc>
        <w:tc>
          <w:tcPr>
            <w:tcW w:w="1309" w:type="dxa"/>
            <w:vMerge w:val="continue"/>
            <w:tcBorders>
              <w:top w:val="nil"/>
              <w:bottom w:val="nil"/>
            </w:tcBorders>
            <w:vAlign w:val="top"/>
          </w:tcPr>
          <w:p w14:paraId="64721431">
            <w:pPr>
              <w:rPr>
                <w:rFonts w:ascii="Arial"/>
                <w:sz w:val="21"/>
              </w:rPr>
            </w:pPr>
          </w:p>
        </w:tc>
        <w:tc>
          <w:tcPr>
            <w:tcW w:w="2166" w:type="dxa"/>
            <w:tcBorders>
              <w:top w:val="single" w:color="000000" w:sz="2" w:space="0"/>
              <w:bottom w:val="single" w:color="000000" w:sz="2" w:space="0"/>
            </w:tcBorders>
            <w:vAlign w:val="top"/>
          </w:tcPr>
          <w:p w14:paraId="51109482">
            <w:pPr>
              <w:spacing w:before="16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7BC327B3">
            <w:pPr>
              <w:spacing w:before="16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133FB618">
            <w:pPr>
              <w:spacing w:before="16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5B2DABFA">
            <w:pPr>
              <w:spacing w:before="168" w:line="20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《工贸企业粉尘防爆安全规定》第十一条第一</w:t>
            </w:r>
            <w:r>
              <w:rPr>
                <w:rFonts w:ascii="微软雅黑" w:hAnsi="微软雅黑" w:eastAsia="微软雅黑" w:cs="微软雅黑"/>
                <w:spacing w:val="9"/>
                <w:sz w:val="21"/>
                <w:szCs w:val="21"/>
              </w:rPr>
              <w:t>款</w:t>
            </w:r>
          </w:p>
        </w:tc>
        <w:tc>
          <w:tcPr>
            <w:tcW w:w="5555" w:type="dxa"/>
            <w:tcBorders>
              <w:top w:val="single" w:color="000000" w:sz="2" w:space="0"/>
              <w:bottom w:val="single" w:color="000000" w:sz="2" w:space="0"/>
            </w:tcBorders>
            <w:vAlign w:val="top"/>
          </w:tcPr>
          <w:p w14:paraId="1AA8215A">
            <w:pPr>
              <w:spacing w:before="168" w:line="208" w:lineRule="auto"/>
              <w:ind w:left="15"/>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0DAA3B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14:paraId="1B65199A">
            <w:pPr>
              <w:spacing w:before="47" w:line="157"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20</w:t>
            </w:r>
          </w:p>
        </w:tc>
        <w:tc>
          <w:tcPr>
            <w:tcW w:w="1309" w:type="dxa"/>
            <w:vMerge w:val="continue"/>
            <w:tcBorders>
              <w:top w:val="nil"/>
              <w:bottom w:val="nil"/>
            </w:tcBorders>
            <w:vAlign w:val="top"/>
          </w:tcPr>
          <w:p w14:paraId="7A40A8BB">
            <w:pPr>
              <w:rPr>
                <w:rFonts w:ascii="Arial"/>
                <w:sz w:val="21"/>
              </w:rPr>
            </w:pPr>
          </w:p>
        </w:tc>
        <w:tc>
          <w:tcPr>
            <w:tcW w:w="6771" w:type="dxa"/>
            <w:tcBorders>
              <w:top w:val="single" w:color="000000" w:sz="2" w:space="0"/>
              <w:bottom w:val="single" w:color="000000" w:sz="2" w:space="0"/>
            </w:tcBorders>
            <w:vAlign w:val="top"/>
          </w:tcPr>
          <w:p w14:paraId="14F5D3F7">
            <w:pPr>
              <w:spacing w:before="12" w:line="180" w:lineRule="auto"/>
              <w:ind w:left="28"/>
              <w:rPr>
                <w:rFonts w:ascii="微软雅黑" w:hAnsi="微软雅黑" w:eastAsia="微软雅黑" w:cs="微软雅黑"/>
                <w:sz w:val="21"/>
                <w:szCs w:val="21"/>
              </w:rPr>
            </w:pPr>
            <w:r>
              <w:rPr>
                <w:rFonts w:ascii="微软雅黑" w:hAnsi="微软雅黑" w:eastAsia="微软雅黑" w:cs="微软雅黑"/>
                <w:spacing w:val="18"/>
                <w:sz w:val="21"/>
                <w:szCs w:val="21"/>
              </w:rPr>
              <w:t>粉</w:t>
            </w:r>
            <w:r>
              <w:rPr>
                <w:rFonts w:ascii="微软雅黑" w:hAnsi="微软雅黑" w:eastAsia="微软雅黑" w:cs="微软雅黑"/>
                <w:spacing w:val="10"/>
                <w:sz w:val="21"/>
                <w:szCs w:val="21"/>
              </w:rPr>
              <w:t>尘防爆安全设备是否正常运行的</w:t>
            </w:r>
          </w:p>
        </w:tc>
        <w:tc>
          <w:tcPr>
            <w:tcW w:w="1309" w:type="dxa"/>
            <w:vMerge w:val="continue"/>
            <w:tcBorders>
              <w:top w:val="nil"/>
              <w:bottom w:val="nil"/>
            </w:tcBorders>
            <w:vAlign w:val="top"/>
          </w:tcPr>
          <w:p w14:paraId="7E00B5C8">
            <w:pPr>
              <w:rPr>
                <w:rFonts w:ascii="Arial"/>
                <w:sz w:val="21"/>
              </w:rPr>
            </w:pPr>
          </w:p>
        </w:tc>
        <w:tc>
          <w:tcPr>
            <w:tcW w:w="2166" w:type="dxa"/>
            <w:tcBorders>
              <w:top w:val="single" w:color="000000" w:sz="2" w:space="0"/>
              <w:bottom w:val="single" w:color="000000" w:sz="2" w:space="0"/>
            </w:tcBorders>
            <w:vAlign w:val="top"/>
          </w:tcPr>
          <w:p w14:paraId="4E0502B8">
            <w:pPr>
              <w:spacing w:before="12" w:line="180"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4D0D12D9">
            <w:pPr>
              <w:spacing w:before="12" w:line="180"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38A7F126">
            <w:pPr>
              <w:spacing w:before="12" w:line="180"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4C59642E">
            <w:pPr>
              <w:spacing w:before="12" w:line="180"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《工贸企业粉尘防爆安全规定》第十七条第二</w:t>
            </w:r>
            <w:r>
              <w:rPr>
                <w:rFonts w:ascii="微软雅黑" w:hAnsi="微软雅黑" w:eastAsia="微软雅黑" w:cs="微软雅黑"/>
                <w:spacing w:val="9"/>
                <w:sz w:val="21"/>
                <w:szCs w:val="21"/>
              </w:rPr>
              <w:t>款</w:t>
            </w:r>
          </w:p>
        </w:tc>
        <w:tc>
          <w:tcPr>
            <w:tcW w:w="5555" w:type="dxa"/>
            <w:tcBorders>
              <w:top w:val="single" w:color="000000" w:sz="2" w:space="0"/>
              <w:bottom w:val="single" w:color="000000" w:sz="2" w:space="0"/>
            </w:tcBorders>
            <w:vAlign w:val="top"/>
          </w:tcPr>
          <w:p w14:paraId="5B25E10A">
            <w:pPr>
              <w:spacing w:before="12" w:line="180" w:lineRule="auto"/>
              <w:ind w:left="15"/>
              <w:rPr>
                <w:rFonts w:ascii="微软雅黑" w:hAnsi="微软雅黑" w:eastAsia="微软雅黑" w:cs="微软雅黑"/>
                <w:spacing w:val="12"/>
                <w:sz w:val="21"/>
                <w:szCs w:val="21"/>
              </w:rPr>
            </w:pPr>
            <w:r>
              <w:rPr>
                <w:rFonts w:hint="eastAsia" w:ascii="微软雅黑" w:hAnsi="微软雅黑" w:eastAsia="微软雅黑" w:cs="微软雅黑"/>
                <w:spacing w:val="22"/>
                <w:sz w:val="21"/>
                <w:szCs w:val="21"/>
                <w:lang w:val="en-US" w:eastAsia="zh-CN"/>
              </w:rPr>
              <w:t>是</w:t>
            </w:r>
          </w:p>
        </w:tc>
      </w:tr>
      <w:tr w14:paraId="3F6AA5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22" w:hRule="atLeast"/>
        </w:trPr>
        <w:tc>
          <w:tcPr>
            <w:tcW w:w="712" w:type="dxa"/>
            <w:tcBorders>
              <w:top w:val="single" w:color="000000" w:sz="2" w:space="0"/>
              <w:bottom w:val="single" w:color="000000" w:sz="2" w:space="0"/>
            </w:tcBorders>
            <w:vAlign w:val="top"/>
          </w:tcPr>
          <w:p w14:paraId="0C80EB3B">
            <w:pPr>
              <w:spacing w:line="342" w:lineRule="auto"/>
              <w:rPr>
                <w:rFonts w:ascii="Arial"/>
                <w:sz w:val="21"/>
              </w:rPr>
            </w:pPr>
          </w:p>
          <w:p w14:paraId="566C1169">
            <w:pPr>
              <w:spacing w:line="342" w:lineRule="auto"/>
              <w:rPr>
                <w:rFonts w:ascii="Arial"/>
                <w:sz w:val="21"/>
              </w:rPr>
            </w:pPr>
          </w:p>
          <w:p w14:paraId="0AAA15E2">
            <w:pPr>
              <w:spacing w:before="91"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21</w:t>
            </w:r>
          </w:p>
        </w:tc>
        <w:tc>
          <w:tcPr>
            <w:tcW w:w="1309" w:type="dxa"/>
            <w:vMerge w:val="continue"/>
            <w:tcBorders>
              <w:top w:val="nil"/>
              <w:bottom w:val="nil"/>
            </w:tcBorders>
            <w:vAlign w:val="top"/>
          </w:tcPr>
          <w:p w14:paraId="38B42409">
            <w:pPr>
              <w:rPr>
                <w:rFonts w:ascii="Arial"/>
                <w:sz w:val="21"/>
              </w:rPr>
            </w:pPr>
          </w:p>
        </w:tc>
        <w:tc>
          <w:tcPr>
            <w:tcW w:w="6771" w:type="dxa"/>
            <w:tcBorders>
              <w:top w:val="single" w:color="000000" w:sz="2" w:space="0"/>
              <w:bottom w:val="single" w:color="000000" w:sz="2" w:space="0"/>
            </w:tcBorders>
            <w:vAlign w:val="top"/>
          </w:tcPr>
          <w:p w14:paraId="7F8BCBC2">
            <w:pPr>
              <w:spacing w:line="325" w:lineRule="auto"/>
              <w:rPr>
                <w:rFonts w:ascii="Arial"/>
                <w:sz w:val="21"/>
              </w:rPr>
            </w:pPr>
          </w:p>
          <w:p w14:paraId="4382F435">
            <w:pPr>
              <w:spacing w:line="325" w:lineRule="auto"/>
              <w:rPr>
                <w:rFonts w:ascii="Arial"/>
                <w:sz w:val="21"/>
              </w:rPr>
            </w:pPr>
          </w:p>
          <w:p w14:paraId="2F33FCFA">
            <w:pPr>
              <w:spacing w:before="90" w:line="208" w:lineRule="auto"/>
              <w:ind w:left="27"/>
              <w:rPr>
                <w:rFonts w:ascii="微软雅黑" w:hAnsi="微软雅黑" w:eastAsia="微软雅黑" w:cs="微软雅黑"/>
                <w:sz w:val="21"/>
                <w:szCs w:val="21"/>
              </w:rPr>
            </w:pPr>
            <w:r>
              <w:rPr>
                <w:rFonts w:ascii="微软雅黑" w:hAnsi="微软雅黑" w:eastAsia="微软雅黑" w:cs="微软雅黑"/>
                <w:spacing w:val="10"/>
                <w:sz w:val="21"/>
                <w:szCs w:val="21"/>
              </w:rPr>
              <w:t>未制定</w:t>
            </w:r>
            <w:r>
              <w:rPr>
                <w:rFonts w:ascii="微软雅黑" w:hAnsi="微软雅黑" w:eastAsia="微软雅黑" w:cs="微软雅黑"/>
                <w:spacing w:val="9"/>
                <w:sz w:val="21"/>
                <w:szCs w:val="21"/>
              </w:rPr>
              <w:t>粉</w:t>
            </w:r>
            <w:r>
              <w:rPr>
                <w:rFonts w:ascii="微软雅黑" w:hAnsi="微软雅黑" w:eastAsia="微软雅黑" w:cs="微软雅黑"/>
                <w:spacing w:val="5"/>
                <w:sz w:val="21"/>
                <w:szCs w:val="21"/>
              </w:rPr>
              <w:t>尘清扫制度，作业现场积尘是否未及时规范清理</w:t>
            </w:r>
          </w:p>
        </w:tc>
        <w:tc>
          <w:tcPr>
            <w:tcW w:w="1309" w:type="dxa"/>
            <w:vMerge w:val="continue"/>
            <w:tcBorders>
              <w:top w:val="nil"/>
              <w:bottom w:val="nil"/>
            </w:tcBorders>
            <w:vAlign w:val="top"/>
          </w:tcPr>
          <w:p w14:paraId="016EE9E7">
            <w:pPr>
              <w:rPr>
                <w:rFonts w:ascii="Arial"/>
                <w:sz w:val="21"/>
              </w:rPr>
            </w:pPr>
          </w:p>
        </w:tc>
        <w:tc>
          <w:tcPr>
            <w:tcW w:w="2166" w:type="dxa"/>
            <w:tcBorders>
              <w:top w:val="single" w:color="000000" w:sz="2" w:space="0"/>
              <w:bottom w:val="single" w:color="000000" w:sz="2" w:space="0"/>
            </w:tcBorders>
            <w:vAlign w:val="top"/>
          </w:tcPr>
          <w:p w14:paraId="44D3A588">
            <w:pPr>
              <w:spacing w:line="325" w:lineRule="auto"/>
              <w:rPr>
                <w:rFonts w:ascii="Arial"/>
                <w:sz w:val="21"/>
              </w:rPr>
            </w:pPr>
          </w:p>
          <w:p w14:paraId="02EEA222">
            <w:pPr>
              <w:spacing w:line="325" w:lineRule="auto"/>
              <w:rPr>
                <w:rFonts w:ascii="Arial"/>
                <w:sz w:val="21"/>
              </w:rPr>
            </w:pPr>
          </w:p>
          <w:p w14:paraId="4385A882">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6C0914D3">
            <w:pPr>
              <w:spacing w:line="325" w:lineRule="auto"/>
              <w:rPr>
                <w:rFonts w:ascii="Arial"/>
                <w:sz w:val="21"/>
              </w:rPr>
            </w:pPr>
          </w:p>
          <w:p w14:paraId="2923F552">
            <w:pPr>
              <w:spacing w:line="325" w:lineRule="auto"/>
              <w:rPr>
                <w:rFonts w:ascii="Arial"/>
                <w:sz w:val="21"/>
              </w:rPr>
            </w:pPr>
          </w:p>
          <w:p w14:paraId="5CB31827">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2A8DE299">
            <w:pPr>
              <w:spacing w:line="325" w:lineRule="auto"/>
              <w:rPr>
                <w:rFonts w:ascii="Arial"/>
                <w:sz w:val="21"/>
              </w:rPr>
            </w:pPr>
          </w:p>
          <w:p w14:paraId="54BC12C1">
            <w:pPr>
              <w:spacing w:line="326" w:lineRule="auto"/>
              <w:rPr>
                <w:rFonts w:ascii="Arial"/>
                <w:sz w:val="21"/>
              </w:rPr>
            </w:pPr>
          </w:p>
          <w:p w14:paraId="0A198B7E">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258483CA">
            <w:pPr>
              <w:spacing w:before="6" w:line="195"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14:paraId="702218C2">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一、专项类重大事故隐患</w:t>
            </w:r>
          </w:p>
          <w:p w14:paraId="6829047B">
            <w:pPr>
              <w:spacing w:before="1" w:line="185" w:lineRule="auto"/>
              <w:ind w:left="43" w:right="139" w:hanging="6"/>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8"/>
                <w:sz w:val="21"/>
                <w:szCs w:val="21"/>
              </w:rPr>
              <w:t>一)存在粉尘爆炸危险的行业领域。</w:t>
            </w:r>
            <w:r>
              <w:rPr>
                <w:rFonts w:ascii="微软雅黑" w:hAnsi="微软雅黑" w:eastAsia="微软雅黑" w:cs="微软雅黑"/>
                <w:spacing w:val="6"/>
                <w:sz w:val="21"/>
                <w:szCs w:val="21"/>
              </w:rPr>
              <w:t>10.未制定</w:t>
            </w:r>
            <w:r>
              <w:rPr>
                <w:rFonts w:ascii="微软雅黑" w:hAnsi="微软雅黑" w:eastAsia="微软雅黑" w:cs="微软雅黑"/>
                <w:spacing w:val="5"/>
                <w:sz w:val="21"/>
                <w:szCs w:val="21"/>
              </w:rPr>
              <w:t>粉</w:t>
            </w:r>
            <w:r>
              <w:rPr>
                <w:rFonts w:ascii="微软雅黑" w:hAnsi="微软雅黑" w:eastAsia="微软雅黑" w:cs="微软雅黑"/>
                <w:spacing w:val="3"/>
                <w:sz w:val="21"/>
                <w:szCs w:val="21"/>
              </w:rPr>
              <w:t>尘清扫制度，作业现场积尘未及时规范清理</w:t>
            </w:r>
          </w:p>
        </w:tc>
        <w:tc>
          <w:tcPr>
            <w:tcW w:w="5555" w:type="dxa"/>
            <w:tcBorders>
              <w:top w:val="single" w:color="000000" w:sz="2" w:space="0"/>
              <w:bottom w:val="single" w:color="000000" w:sz="2" w:space="0"/>
            </w:tcBorders>
            <w:vAlign w:val="top"/>
          </w:tcPr>
          <w:p w14:paraId="036AC5C0">
            <w:pPr>
              <w:spacing w:before="1" w:line="185" w:lineRule="auto"/>
              <w:ind w:left="43" w:right="139" w:hanging="6"/>
              <w:rPr>
                <w:rFonts w:ascii="微软雅黑" w:hAnsi="微软雅黑" w:eastAsia="微软雅黑" w:cs="微软雅黑"/>
                <w:spacing w:val="14"/>
                <w:sz w:val="21"/>
                <w:szCs w:val="21"/>
              </w:rPr>
            </w:pPr>
            <w:r>
              <w:rPr>
                <w:rFonts w:hint="eastAsia" w:ascii="微软雅黑" w:hAnsi="微软雅黑" w:eastAsia="微软雅黑" w:cs="微软雅黑"/>
                <w:spacing w:val="22"/>
                <w:sz w:val="21"/>
                <w:szCs w:val="21"/>
                <w:lang w:val="en-US" w:eastAsia="zh-CN"/>
              </w:rPr>
              <w:t>是</w:t>
            </w:r>
          </w:p>
        </w:tc>
      </w:tr>
      <w:tr w14:paraId="374CF7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98" w:hRule="atLeast"/>
        </w:trPr>
        <w:tc>
          <w:tcPr>
            <w:tcW w:w="712" w:type="dxa"/>
            <w:tcBorders>
              <w:top w:val="single" w:color="000000" w:sz="2" w:space="0"/>
              <w:bottom w:val="single" w:color="000000" w:sz="2" w:space="0"/>
            </w:tcBorders>
            <w:vAlign w:val="top"/>
          </w:tcPr>
          <w:p w14:paraId="0C8DCD0A">
            <w:pPr>
              <w:spacing w:line="244" w:lineRule="auto"/>
              <w:rPr>
                <w:rFonts w:ascii="Arial"/>
                <w:sz w:val="21"/>
              </w:rPr>
            </w:pPr>
          </w:p>
          <w:p w14:paraId="5F8EBDF1">
            <w:pPr>
              <w:spacing w:line="244" w:lineRule="auto"/>
              <w:rPr>
                <w:rFonts w:ascii="Arial"/>
                <w:sz w:val="21"/>
              </w:rPr>
            </w:pPr>
          </w:p>
          <w:p w14:paraId="1F1896BE">
            <w:pPr>
              <w:spacing w:line="244" w:lineRule="auto"/>
              <w:rPr>
                <w:rFonts w:ascii="Arial"/>
                <w:sz w:val="21"/>
              </w:rPr>
            </w:pPr>
          </w:p>
          <w:p w14:paraId="46A64045">
            <w:pPr>
              <w:spacing w:line="244" w:lineRule="auto"/>
              <w:rPr>
                <w:rFonts w:ascii="Arial"/>
                <w:sz w:val="21"/>
              </w:rPr>
            </w:pPr>
          </w:p>
          <w:p w14:paraId="29A78A9A">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22</w:t>
            </w:r>
          </w:p>
        </w:tc>
        <w:tc>
          <w:tcPr>
            <w:tcW w:w="1309" w:type="dxa"/>
            <w:vMerge w:val="continue"/>
            <w:tcBorders>
              <w:top w:val="nil"/>
              <w:bottom w:val="single" w:color="000000" w:sz="2" w:space="0"/>
            </w:tcBorders>
            <w:vAlign w:val="top"/>
          </w:tcPr>
          <w:p w14:paraId="07037BB6">
            <w:pPr>
              <w:rPr>
                <w:rFonts w:ascii="Arial"/>
                <w:sz w:val="21"/>
              </w:rPr>
            </w:pPr>
          </w:p>
        </w:tc>
        <w:tc>
          <w:tcPr>
            <w:tcW w:w="6771" w:type="dxa"/>
            <w:tcBorders>
              <w:top w:val="single" w:color="000000" w:sz="2" w:space="0"/>
              <w:bottom w:val="single" w:color="000000" w:sz="2" w:space="0"/>
            </w:tcBorders>
            <w:vAlign w:val="top"/>
          </w:tcPr>
          <w:p w14:paraId="5CB7B916">
            <w:pPr>
              <w:spacing w:line="260" w:lineRule="auto"/>
              <w:rPr>
                <w:rFonts w:ascii="Arial"/>
                <w:sz w:val="21"/>
              </w:rPr>
            </w:pPr>
          </w:p>
          <w:p w14:paraId="67D406E6">
            <w:pPr>
              <w:spacing w:line="260" w:lineRule="auto"/>
              <w:rPr>
                <w:rFonts w:ascii="Arial"/>
                <w:sz w:val="21"/>
              </w:rPr>
            </w:pPr>
          </w:p>
          <w:p w14:paraId="6DED458B">
            <w:pPr>
              <w:spacing w:line="261" w:lineRule="auto"/>
              <w:rPr>
                <w:rFonts w:ascii="Arial"/>
                <w:sz w:val="21"/>
              </w:rPr>
            </w:pPr>
          </w:p>
          <w:p w14:paraId="11F7000A">
            <w:pPr>
              <w:spacing w:before="91" w:line="221" w:lineRule="auto"/>
              <w:ind w:left="46" w:right="91" w:hanging="18"/>
              <w:rPr>
                <w:rFonts w:ascii="微软雅黑" w:hAnsi="微软雅黑" w:eastAsia="微软雅黑" w:cs="微软雅黑"/>
                <w:sz w:val="21"/>
                <w:szCs w:val="21"/>
              </w:rPr>
            </w:pPr>
            <w:r>
              <w:rPr>
                <w:rFonts w:ascii="微软雅黑" w:hAnsi="微软雅黑" w:eastAsia="微软雅黑" w:cs="微软雅黑"/>
                <w:spacing w:val="12"/>
                <w:sz w:val="21"/>
                <w:szCs w:val="21"/>
              </w:rPr>
              <w:t>粉尘爆</w:t>
            </w:r>
            <w:r>
              <w:rPr>
                <w:rFonts w:ascii="微软雅黑" w:hAnsi="微软雅黑" w:eastAsia="微软雅黑" w:cs="微软雅黑"/>
                <w:spacing w:val="7"/>
                <w:sz w:val="21"/>
                <w:szCs w:val="21"/>
              </w:rPr>
              <w:t>炸</w:t>
            </w:r>
            <w:r>
              <w:rPr>
                <w:rFonts w:ascii="微软雅黑" w:hAnsi="微软雅黑" w:eastAsia="微软雅黑" w:cs="微软雅黑"/>
                <w:spacing w:val="6"/>
                <w:sz w:val="21"/>
                <w:szCs w:val="21"/>
              </w:rPr>
              <w:t>危险场所是否设置在非框架结构的多层建构筑物内，或与居</w:t>
            </w:r>
            <w:r>
              <w:rPr>
                <w:rFonts w:ascii="微软雅黑" w:hAnsi="微软雅黑" w:eastAsia="微软雅黑" w:cs="微软雅黑"/>
                <w:spacing w:val="14"/>
                <w:sz w:val="21"/>
                <w:szCs w:val="21"/>
              </w:rPr>
              <w:t>民</w:t>
            </w:r>
            <w:r>
              <w:rPr>
                <w:rFonts w:ascii="微软雅黑" w:hAnsi="微软雅黑" w:eastAsia="微软雅黑" w:cs="微软雅黑"/>
                <w:spacing w:val="13"/>
                <w:sz w:val="21"/>
                <w:szCs w:val="21"/>
              </w:rPr>
              <w:t>区</w:t>
            </w:r>
            <w:r>
              <w:rPr>
                <w:rFonts w:ascii="微软雅黑" w:hAnsi="微软雅黑" w:eastAsia="微软雅黑" w:cs="微软雅黑"/>
                <w:spacing w:val="7"/>
                <w:sz w:val="21"/>
                <w:szCs w:val="21"/>
              </w:rPr>
              <w:t>、员工宿舍、会议室等人员密集场所安全距离不足</w:t>
            </w:r>
          </w:p>
        </w:tc>
        <w:tc>
          <w:tcPr>
            <w:tcW w:w="1309" w:type="dxa"/>
            <w:vMerge w:val="continue"/>
            <w:tcBorders>
              <w:top w:val="nil"/>
              <w:bottom w:val="single" w:color="000000" w:sz="2" w:space="0"/>
            </w:tcBorders>
            <w:vAlign w:val="top"/>
          </w:tcPr>
          <w:p w14:paraId="49B32C5B">
            <w:pPr>
              <w:rPr>
                <w:rFonts w:ascii="Arial"/>
                <w:sz w:val="21"/>
              </w:rPr>
            </w:pPr>
          </w:p>
        </w:tc>
        <w:tc>
          <w:tcPr>
            <w:tcW w:w="2166" w:type="dxa"/>
            <w:tcBorders>
              <w:top w:val="single" w:color="000000" w:sz="2" w:space="0"/>
              <w:bottom w:val="single" w:color="000000" w:sz="2" w:space="0"/>
            </w:tcBorders>
            <w:vAlign w:val="top"/>
          </w:tcPr>
          <w:p w14:paraId="68898AC3">
            <w:pPr>
              <w:spacing w:line="314" w:lineRule="auto"/>
              <w:rPr>
                <w:rFonts w:ascii="Arial"/>
                <w:sz w:val="21"/>
              </w:rPr>
            </w:pPr>
          </w:p>
          <w:p w14:paraId="22952FFE">
            <w:pPr>
              <w:spacing w:line="314" w:lineRule="auto"/>
              <w:rPr>
                <w:rFonts w:ascii="Arial"/>
                <w:sz w:val="21"/>
              </w:rPr>
            </w:pPr>
          </w:p>
          <w:p w14:paraId="7ABD73E1">
            <w:pPr>
              <w:spacing w:line="314" w:lineRule="auto"/>
              <w:rPr>
                <w:rFonts w:ascii="Arial"/>
                <w:sz w:val="21"/>
              </w:rPr>
            </w:pPr>
          </w:p>
          <w:p w14:paraId="28B2417D">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1232B0EB">
            <w:pPr>
              <w:spacing w:line="313" w:lineRule="auto"/>
              <w:rPr>
                <w:rFonts w:ascii="Arial"/>
                <w:sz w:val="21"/>
              </w:rPr>
            </w:pPr>
          </w:p>
          <w:p w14:paraId="03446DE4">
            <w:pPr>
              <w:spacing w:line="314" w:lineRule="auto"/>
              <w:rPr>
                <w:rFonts w:ascii="Arial"/>
                <w:sz w:val="21"/>
              </w:rPr>
            </w:pPr>
          </w:p>
          <w:p w14:paraId="3E17FB12">
            <w:pPr>
              <w:spacing w:line="314" w:lineRule="auto"/>
              <w:rPr>
                <w:rFonts w:ascii="Arial"/>
                <w:sz w:val="21"/>
              </w:rPr>
            </w:pPr>
          </w:p>
          <w:p w14:paraId="4A5FE515">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61543188">
            <w:pPr>
              <w:spacing w:line="314" w:lineRule="auto"/>
              <w:rPr>
                <w:rFonts w:ascii="Arial"/>
                <w:sz w:val="21"/>
              </w:rPr>
            </w:pPr>
          </w:p>
          <w:p w14:paraId="171A5B9E">
            <w:pPr>
              <w:spacing w:line="314" w:lineRule="auto"/>
              <w:rPr>
                <w:rFonts w:ascii="Arial"/>
                <w:sz w:val="21"/>
              </w:rPr>
            </w:pPr>
          </w:p>
          <w:p w14:paraId="300C0061">
            <w:pPr>
              <w:spacing w:line="314" w:lineRule="auto"/>
              <w:rPr>
                <w:rFonts w:ascii="Arial"/>
                <w:sz w:val="21"/>
              </w:rPr>
            </w:pPr>
          </w:p>
          <w:p w14:paraId="38D160CD">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645D0828">
            <w:pPr>
              <w:spacing w:before="17" w:line="191"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14:paraId="427628A9">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一、专项类重大事故隐患</w:t>
            </w:r>
          </w:p>
          <w:p w14:paraId="0DC487A2">
            <w:pPr>
              <w:spacing w:before="3" w:line="186" w:lineRule="auto"/>
              <w:ind w:left="33" w:right="201" w:firstLine="4"/>
              <w:rPr>
                <w:rFonts w:ascii="微软雅黑" w:hAnsi="微软雅黑" w:eastAsia="微软雅黑" w:cs="微软雅黑"/>
                <w:sz w:val="21"/>
                <w:szCs w:val="21"/>
              </w:rPr>
            </w:pPr>
            <w:r>
              <w:rPr>
                <w:rFonts w:ascii="微软雅黑" w:hAnsi="微软雅黑" w:eastAsia="微软雅黑" w:cs="微软雅黑"/>
                <w:spacing w:val="5"/>
                <w:sz w:val="21"/>
                <w:szCs w:val="21"/>
              </w:rPr>
              <w:t>(一)存在粉尘爆炸危险的行业领域</w:t>
            </w:r>
            <w:r>
              <w:rPr>
                <w:rFonts w:ascii="微软雅黑" w:hAnsi="微软雅黑" w:eastAsia="微软雅黑" w:cs="微软雅黑"/>
                <w:spacing w:val="1"/>
                <w:sz w:val="21"/>
                <w:szCs w:val="21"/>
              </w:rPr>
              <w:t>。</w:t>
            </w:r>
            <w:r>
              <w:rPr>
                <w:rFonts w:ascii="微软雅黑" w:hAnsi="微软雅黑" w:eastAsia="微软雅黑" w:cs="微软雅黑"/>
                <w:spacing w:val="13"/>
                <w:sz w:val="21"/>
                <w:szCs w:val="21"/>
              </w:rPr>
              <w:t>1</w:t>
            </w:r>
            <w:r>
              <w:rPr>
                <w:rFonts w:ascii="微软雅黑" w:hAnsi="微软雅黑" w:eastAsia="微软雅黑" w:cs="微软雅黑"/>
                <w:spacing w:val="10"/>
                <w:sz w:val="21"/>
                <w:szCs w:val="21"/>
              </w:rPr>
              <w:t>.粉尘爆炸危险场所设置在非框架结构的多层建构筑物内，</w:t>
            </w:r>
            <w:r>
              <w:rPr>
                <w:rFonts w:ascii="微软雅黑" w:hAnsi="微软雅黑" w:eastAsia="微软雅黑" w:cs="微软雅黑"/>
                <w:spacing w:val="5"/>
                <w:sz w:val="21"/>
                <w:szCs w:val="21"/>
              </w:rPr>
              <w:t>或与居民区、员工宿舍、会议室等人员密集场所安</w:t>
            </w:r>
            <w:r>
              <w:rPr>
                <w:rFonts w:ascii="微软雅黑" w:hAnsi="微软雅黑" w:eastAsia="微软雅黑" w:cs="微软雅黑"/>
                <w:spacing w:val="3"/>
                <w:sz w:val="21"/>
                <w:szCs w:val="21"/>
              </w:rPr>
              <w:t>全</w:t>
            </w:r>
            <w:r>
              <w:rPr>
                <w:rFonts w:ascii="微软雅黑" w:hAnsi="微软雅黑" w:eastAsia="微软雅黑" w:cs="微软雅黑"/>
                <w:spacing w:val="2"/>
                <w:sz w:val="21"/>
                <w:szCs w:val="21"/>
              </w:rPr>
              <w:t>距离不足。</w:t>
            </w:r>
          </w:p>
        </w:tc>
        <w:tc>
          <w:tcPr>
            <w:tcW w:w="5555" w:type="dxa"/>
            <w:tcBorders>
              <w:top w:val="single" w:color="000000" w:sz="2" w:space="0"/>
              <w:bottom w:val="single" w:color="000000" w:sz="2" w:space="0"/>
            </w:tcBorders>
            <w:vAlign w:val="top"/>
          </w:tcPr>
          <w:p w14:paraId="0278973C">
            <w:pPr>
              <w:spacing w:before="3" w:line="186" w:lineRule="auto"/>
              <w:ind w:left="33" w:right="201" w:firstLine="4"/>
              <w:rPr>
                <w:rFonts w:ascii="微软雅黑" w:hAnsi="微软雅黑" w:eastAsia="微软雅黑" w:cs="微软雅黑"/>
                <w:spacing w:val="5"/>
                <w:sz w:val="21"/>
                <w:szCs w:val="21"/>
              </w:rPr>
            </w:pPr>
            <w:r>
              <w:rPr>
                <w:rFonts w:hint="eastAsia" w:ascii="微软雅黑" w:hAnsi="微软雅黑" w:eastAsia="微软雅黑" w:cs="微软雅黑"/>
                <w:spacing w:val="22"/>
                <w:sz w:val="21"/>
                <w:szCs w:val="21"/>
                <w:lang w:val="en-US" w:eastAsia="zh-CN"/>
              </w:rPr>
              <w:t>是</w:t>
            </w:r>
          </w:p>
        </w:tc>
      </w:tr>
      <w:tr w14:paraId="7A5527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010" w:hRule="atLeast"/>
        </w:trPr>
        <w:tc>
          <w:tcPr>
            <w:tcW w:w="712" w:type="dxa"/>
            <w:tcBorders>
              <w:top w:val="single" w:color="000000" w:sz="2" w:space="0"/>
              <w:bottom w:val="single" w:color="000000" w:sz="2" w:space="0"/>
            </w:tcBorders>
            <w:vAlign w:val="top"/>
          </w:tcPr>
          <w:p w14:paraId="37CC3AB6">
            <w:pPr>
              <w:spacing w:line="278" w:lineRule="auto"/>
              <w:rPr>
                <w:rFonts w:ascii="Arial"/>
                <w:sz w:val="21"/>
              </w:rPr>
            </w:pPr>
          </w:p>
          <w:p w14:paraId="075ED7FB">
            <w:pPr>
              <w:spacing w:line="278" w:lineRule="auto"/>
              <w:rPr>
                <w:rFonts w:ascii="Arial"/>
                <w:sz w:val="21"/>
              </w:rPr>
            </w:pPr>
          </w:p>
          <w:p w14:paraId="63BC70B2">
            <w:pPr>
              <w:spacing w:line="278" w:lineRule="auto"/>
              <w:rPr>
                <w:rFonts w:ascii="Arial"/>
                <w:sz w:val="21"/>
              </w:rPr>
            </w:pPr>
          </w:p>
          <w:p w14:paraId="2071DE23">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23</w:t>
            </w:r>
          </w:p>
        </w:tc>
        <w:tc>
          <w:tcPr>
            <w:tcW w:w="1309" w:type="dxa"/>
            <w:vMerge w:val="restart"/>
            <w:tcBorders>
              <w:top w:val="single" w:color="000000" w:sz="2" w:space="0"/>
              <w:bottom w:val="nil"/>
            </w:tcBorders>
            <w:vAlign w:val="top"/>
          </w:tcPr>
          <w:p w14:paraId="71E64B8D">
            <w:pPr>
              <w:spacing w:line="275" w:lineRule="auto"/>
              <w:rPr>
                <w:rFonts w:ascii="Arial"/>
                <w:sz w:val="21"/>
              </w:rPr>
            </w:pPr>
          </w:p>
          <w:p w14:paraId="6703C87A">
            <w:pPr>
              <w:spacing w:line="276" w:lineRule="auto"/>
              <w:rPr>
                <w:rFonts w:ascii="Arial"/>
                <w:sz w:val="21"/>
              </w:rPr>
            </w:pPr>
          </w:p>
          <w:p w14:paraId="7BA5587C">
            <w:pPr>
              <w:spacing w:line="276" w:lineRule="auto"/>
              <w:rPr>
                <w:rFonts w:ascii="Arial"/>
                <w:sz w:val="21"/>
              </w:rPr>
            </w:pPr>
          </w:p>
          <w:p w14:paraId="28F766A3">
            <w:pPr>
              <w:spacing w:line="276" w:lineRule="auto"/>
              <w:rPr>
                <w:rFonts w:ascii="Arial"/>
                <w:sz w:val="21"/>
              </w:rPr>
            </w:pPr>
          </w:p>
          <w:p w14:paraId="73FC917E">
            <w:pPr>
              <w:spacing w:line="276" w:lineRule="auto"/>
              <w:rPr>
                <w:rFonts w:ascii="Arial"/>
                <w:sz w:val="21"/>
              </w:rPr>
            </w:pPr>
          </w:p>
          <w:p w14:paraId="0A912C27">
            <w:pPr>
              <w:spacing w:line="276" w:lineRule="auto"/>
              <w:rPr>
                <w:rFonts w:ascii="Arial"/>
                <w:sz w:val="21"/>
              </w:rPr>
            </w:pPr>
          </w:p>
          <w:p w14:paraId="12068AE6">
            <w:pPr>
              <w:spacing w:before="90" w:line="208" w:lineRule="auto"/>
              <w:ind w:left="34" w:right="158"/>
              <w:rPr>
                <w:rFonts w:ascii="微软雅黑" w:hAnsi="微软雅黑" w:eastAsia="微软雅黑" w:cs="微软雅黑"/>
                <w:sz w:val="21"/>
                <w:szCs w:val="21"/>
              </w:rPr>
            </w:pPr>
            <w:r>
              <w:rPr>
                <w:rFonts w:ascii="微软雅黑" w:hAnsi="微软雅黑" w:eastAsia="微软雅黑" w:cs="微软雅黑"/>
                <w:spacing w:val="10"/>
                <w:sz w:val="21"/>
                <w:szCs w:val="21"/>
              </w:rPr>
              <w:t>对液氨制冷企业的检</w:t>
            </w:r>
            <w:r>
              <w:rPr>
                <w:rFonts w:ascii="微软雅黑" w:hAnsi="微软雅黑" w:eastAsia="微软雅黑" w:cs="微软雅黑"/>
                <w:spacing w:val="9"/>
                <w:sz w:val="21"/>
                <w:szCs w:val="21"/>
              </w:rPr>
              <w:t>查</w:t>
            </w:r>
          </w:p>
        </w:tc>
        <w:tc>
          <w:tcPr>
            <w:tcW w:w="6771" w:type="dxa"/>
            <w:tcBorders>
              <w:top w:val="single" w:color="000000" w:sz="2" w:space="0"/>
              <w:bottom w:val="single" w:color="000000" w:sz="2" w:space="0"/>
            </w:tcBorders>
            <w:vAlign w:val="top"/>
          </w:tcPr>
          <w:p w14:paraId="439FB1E4">
            <w:pPr>
              <w:spacing w:line="320" w:lineRule="auto"/>
              <w:rPr>
                <w:rFonts w:ascii="Arial"/>
                <w:sz w:val="21"/>
              </w:rPr>
            </w:pPr>
          </w:p>
          <w:p w14:paraId="0CB3FE4E">
            <w:pPr>
              <w:spacing w:line="320" w:lineRule="auto"/>
              <w:rPr>
                <w:rFonts w:ascii="Arial"/>
                <w:sz w:val="21"/>
              </w:rPr>
            </w:pPr>
          </w:p>
          <w:p w14:paraId="61D574BE">
            <w:pPr>
              <w:spacing w:before="90" w:line="220" w:lineRule="auto"/>
              <w:ind w:left="26" w:right="92" w:hanging="1"/>
              <w:rPr>
                <w:rFonts w:ascii="微软雅黑" w:hAnsi="微软雅黑" w:eastAsia="微软雅黑" w:cs="微软雅黑"/>
                <w:sz w:val="21"/>
                <w:szCs w:val="21"/>
              </w:rPr>
            </w:pPr>
            <w:r>
              <w:rPr>
                <w:rFonts w:ascii="微软雅黑" w:hAnsi="微软雅黑" w:eastAsia="微软雅黑" w:cs="微软雅黑"/>
                <w:spacing w:val="9"/>
                <w:sz w:val="21"/>
                <w:szCs w:val="21"/>
              </w:rPr>
              <w:t>包装间、分割间、产品整理间等人员较多生产场所的空调系统是否</w:t>
            </w:r>
            <w:r>
              <w:rPr>
                <w:rFonts w:ascii="微软雅黑" w:hAnsi="微软雅黑" w:eastAsia="微软雅黑" w:cs="微软雅黑"/>
                <w:spacing w:val="5"/>
                <w:sz w:val="21"/>
                <w:szCs w:val="21"/>
              </w:rPr>
              <w:t>采</w:t>
            </w:r>
            <w:r>
              <w:rPr>
                <w:rFonts w:ascii="微软雅黑" w:hAnsi="微软雅黑" w:eastAsia="微软雅黑" w:cs="微软雅黑"/>
                <w:spacing w:val="13"/>
                <w:sz w:val="21"/>
                <w:szCs w:val="21"/>
              </w:rPr>
              <w:t>用</w:t>
            </w:r>
            <w:r>
              <w:rPr>
                <w:rFonts w:ascii="微软雅黑" w:hAnsi="微软雅黑" w:eastAsia="微软雅黑" w:cs="微软雅黑"/>
                <w:spacing w:val="10"/>
                <w:sz w:val="21"/>
                <w:szCs w:val="21"/>
              </w:rPr>
              <w:t>氨直接蒸发制冷系统</w:t>
            </w:r>
          </w:p>
        </w:tc>
        <w:tc>
          <w:tcPr>
            <w:tcW w:w="1309" w:type="dxa"/>
            <w:vMerge w:val="restart"/>
            <w:tcBorders>
              <w:top w:val="single" w:color="000000" w:sz="2" w:space="0"/>
              <w:bottom w:val="nil"/>
            </w:tcBorders>
            <w:vAlign w:val="top"/>
          </w:tcPr>
          <w:p w14:paraId="1BBA0130">
            <w:pPr>
              <w:spacing w:line="275" w:lineRule="auto"/>
              <w:rPr>
                <w:rFonts w:ascii="Arial"/>
                <w:sz w:val="21"/>
              </w:rPr>
            </w:pPr>
          </w:p>
          <w:p w14:paraId="02EB6DA6">
            <w:pPr>
              <w:spacing w:line="275" w:lineRule="auto"/>
              <w:rPr>
                <w:rFonts w:ascii="Arial"/>
                <w:sz w:val="21"/>
              </w:rPr>
            </w:pPr>
          </w:p>
          <w:p w14:paraId="2C2C8383">
            <w:pPr>
              <w:spacing w:line="276" w:lineRule="auto"/>
              <w:rPr>
                <w:rFonts w:ascii="Arial"/>
                <w:sz w:val="21"/>
              </w:rPr>
            </w:pPr>
          </w:p>
          <w:p w14:paraId="2D62814E">
            <w:pPr>
              <w:spacing w:line="276" w:lineRule="auto"/>
              <w:rPr>
                <w:rFonts w:ascii="Arial"/>
                <w:sz w:val="21"/>
              </w:rPr>
            </w:pPr>
          </w:p>
          <w:p w14:paraId="54E9A3E4">
            <w:pPr>
              <w:spacing w:line="276" w:lineRule="auto"/>
              <w:rPr>
                <w:rFonts w:ascii="Arial"/>
                <w:sz w:val="21"/>
              </w:rPr>
            </w:pPr>
          </w:p>
          <w:p w14:paraId="68D68574">
            <w:pPr>
              <w:spacing w:line="276" w:lineRule="auto"/>
              <w:rPr>
                <w:rFonts w:ascii="Arial"/>
                <w:sz w:val="21"/>
              </w:rPr>
            </w:pPr>
          </w:p>
          <w:p w14:paraId="0C4D563D">
            <w:pPr>
              <w:spacing w:before="90" w:line="213" w:lineRule="auto"/>
              <w:ind w:left="34" w:right="158" w:firstLine="4"/>
              <w:rPr>
                <w:rFonts w:ascii="微软雅黑" w:hAnsi="微软雅黑" w:eastAsia="微软雅黑" w:cs="微软雅黑"/>
                <w:sz w:val="21"/>
                <w:szCs w:val="21"/>
              </w:rPr>
            </w:pPr>
            <w:r>
              <w:rPr>
                <w:rFonts w:ascii="微软雅黑" w:hAnsi="微软雅黑" w:eastAsia="微软雅黑" w:cs="微软雅黑"/>
                <w:spacing w:val="11"/>
                <w:sz w:val="21"/>
                <w:szCs w:val="21"/>
              </w:rPr>
              <w:t>液</w:t>
            </w:r>
            <w:r>
              <w:rPr>
                <w:rFonts w:ascii="微软雅黑" w:hAnsi="微软雅黑" w:eastAsia="微软雅黑" w:cs="微软雅黑"/>
                <w:spacing w:val="9"/>
                <w:sz w:val="21"/>
                <w:szCs w:val="21"/>
              </w:rPr>
              <w:t>氨制冷企</w:t>
            </w:r>
            <w:r>
              <w:rPr>
                <w:rFonts w:ascii="微软雅黑" w:hAnsi="微软雅黑" w:eastAsia="微软雅黑" w:cs="微软雅黑"/>
                <w:spacing w:val="7"/>
                <w:sz w:val="21"/>
                <w:szCs w:val="21"/>
              </w:rPr>
              <w:t>业</w:t>
            </w:r>
          </w:p>
        </w:tc>
        <w:tc>
          <w:tcPr>
            <w:tcW w:w="2166" w:type="dxa"/>
            <w:tcBorders>
              <w:top w:val="single" w:color="000000" w:sz="2" w:space="0"/>
              <w:bottom w:val="single" w:color="000000" w:sz="2" w:space="0"/>
            </w:tcBorders>
            <w:vAlign w:val="top"/>
          </w:tcPr>
          <w:p w14:paraId="43ECB9A4">
            <w:pPr>
              <w:spacing w:line="266" w:lineRule="auto"/>
              <w:rPr>
                <w:rFonts w:ascii="Arial"/>
                <w:sz w:val="21"/>
              </w:rPr>
            </w:pPr>
          </w:p>
          <w:p w14:paraId="1F330A9A">
            <w:pPr>
              <w:spacing w:line="266" w:lineRule="auto"/>
              <w:rPr>
                <w:rFonts w:ascii="Arial"/>
                <w:sz w:val="21"/>
              </w:rPr>
            </w:pPr>
          </w:p>
          <w:p w14:paraId="6C93324F">
            <w:pPr>
              <w:spacing w:line="267" w:lineRule="auto"/>
              <w:rPr>
                <w:rFonts w:ascii="Arial"/>
                <w:sz w:val="21"/>
              </w:rPr>
            </w:pPr>
          </w:p>
          <w:p w14:paraId="33A8FD19">
            <w:pPr>
              <w:spacing w:before="91"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4A3DDB01">
            <w:pPr>
              <w:spacing w:line="266" w:lineRule="auto"/>
              <w:rPr>
                <w:rFonts w:ascii="Arial"/>
                <w:sz w:val="21"/>
              </w:rPr>
            </w:pPr>
          </w:p>
          <w:p w14:paraId="01FB06D7">
            <w:pPr>
              <w:spacing w:line="266" w:lineRule="auto"/>
              <w:rPr>
                <w:rFonts w:ascii="Arial"/>
                <w:sz w:val="21"/>
              </w:rPr>
            </w:pPr>
          </w:p>
          <w:p w14:paraId="35040630">
            <w:pPr>
              <w:spacing w:line="267" w:lineRule="auto"/>
              <w:rPr>
                <w:rFonts w:ascii="Arial"/>
                <w:sz w:val="21"/>
              </w:rPr>
            </w:pPr>
          </w:p>
          <w:p w14:paraId="1F237880">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17F94043">
            <w:pPr>
              <w:spacing w:line="266" w:lineRule="auto"/>
              <w:rPr>
                <w:rFonts w:ascii="Arial"/>
                <w:sz w:val="21"/>
              </w:rPr>
            </w:pPr>
          </w:p>
          <w:p w14:paraId="7939D213">
            <w:pPr>
              <w:spacing w:line="267" w:lineRule="auto"/>
              <w:rPr>
                <w:rFonts w:ascii="Arial"/>
                <w:sz w:val="21"/>
              </w:rPr>
            </w:pPr>
          </w:p>
          <w:p w14:paraId="05ED1875">
            <w:pPr>
              <w:spacing w:line="267" w:lineRule="auto"/>
              <w:rPr>
                <w:rFonts w:ascii="Arial"/>
                <w:sz w:val="21"/>
              </w:rPr>
            </w:pPr>
          </w:p>
          <w:p w14:paraId="45EA116A">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175D628C">
            <w:pPr>
              <w:spacing w:before="16" w:line="195"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14:paraId="6F91E6A5">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一、专项类重大事故隐患</w:t>
            </w:r>
          </w:p>
          <w:p w14:paraId="0D45D724">
            <w:pPr>
              <w:spacing w:before="1" w:line="185" w:lineRule="auto"/>
              <w:ind w:left="33" w:right="36" w:firstLine="4"/>
              <w:rPr>
                <w:rFonts w:ascii="微软雅黑" w:hAnsi="微软雅黑" w:eastAsia="微软雅黑" w:cs="微软雅黑"/>
                <w:sz w:val="21"/>
                <w:szCs w:val="21"/>
              </w:rPr>
            </w:pPr>
            <w:r>
              <w:rPr>
                <w:rFonts w:ascii="微软雅黑" w:hAnsi="微软雅黑" w:eastAsia="微软雅黑" w:cs="微软雅黑"/>
                <w:spacing w:val="6"/>
                <w:sz w:val="21"/>
                <w:szCs w:val="21"/>
              </w:rPr>
              <w:t>(二)使用液氨制冷的行业领域。</w:t>
            </w:r>
            <w:r>
              <w:rPr>
                <w:rFonts w:ascii="微软雅黑" w:hAnsi="微软雅黑" w:eastAsia="微软雅黑" w:cs="微软雅黑"/>
                <w:spacing w:val="10"/>
                <w:sz w:val="21"/>
                <w:szCs w:val="21"/>
              </w:rPr>
              <w:t>1.包装间、分割间、产品整理间等人员较多生产场所的</w:t>
            </w:r>
            <w:r>
              <w:rPr>
                <w:rFonts w:ascii="微软雅黑" w:hAnsi="微软雅黑" w:eastAsia="微软雅黑" w:cs="微软雅黑"/>
                <w:spacing w:val="6"/>
                <w:sz w:val="21"/>
                <w:szCs w:val="21"/>
              </w:rPr>
              <w:t>空</w:t>
            </w:r>
            <w:r>
              <w:rPr>
                <w:rFonts w:ascii="微软雅黑" w:hAnsi="微软雅黑" w:eastAsia="微软雅黑" w:cs="微软雅黑"/>
                <w:spacing w:val="10"/>
                <w:sz w:val="21"/>
                <w:szCs w:val="21"/>
              </w:rPr>
              <w:t>调系统采用氨直接蒸发制冷系统</w:t>
            </w:r>
            <w:r>
              <w:rPr>
                <w:rFonts w:ascii="微软雅黑" w:hAnsi="微软雅黑" w:eastAsia="微软雅黑" w:cs="微软雅黑"/>
                <w:spacing w:val="7"/>
                <w:sz w:val="21"/>
                <w:szCs w:val="21"/>
              </w:rPr>
              <w:t>。</w:t>
            </w:r>
          </w:p>
        </w:tc>
        <w:tc>
          <w:tcPr>
            <w:tcW w:w="5555" w:type="dxa"/>
            <w:tcBorders>
              <w:top w:val="single" w:color="000000" w:sz="2" w:space="0"/>
              <w:bottom w:val="single" w:color="000000" w:sz="2" w:space="0"/>
            </w:tcBorders>
            <w:vAlign w:val="top"/>
          </w:tcPr>
          <w:p w14:paraId="6A7CD492">
            <w:pPr>
              <w:spacing w:before="1" w:line="185" w:lineRule="auto"/>
              <w:ind w:left="33" w:right="36" w:firstLine="4"/>
              <w:rPr>
                <w:rFonts w:ascii="微软雅黑" w:hAnsi="微软雅黑" w:eastAsia="微软雅黑" w:cs="微软雅黑"/>
                <w:spacing w:val="6"/>
                <w:sz w:val="21"/>
                <w:szCs w:val="21"/>
              </w:rPr>
            </w:pPr>
            <w:r>
              <w:rPr>
                <w:rFonts w:hint="eastAsia" w:ascii="微软雅黑" w:hAnsi="微软雅黑" w:eastAsia="微软雅黑" w:cs="微软雅黑"/>
                <w:spacing w:val="22"/>
                <w:sz w:val="21"/>
                <w:szCs w:val="21"/>
                <w:lang w:val="en-US" w:eastAsia="zh-CN"/>
              </w:rPr>
              <w:t>是</w:t>
            </w:r>
          </w:p>
        </w:tc>
      </w:tr>
      <w:tr w14:paraId="083793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10" w:hRule="atLeast"/>
        </w:trPr>
        <w:tc>
          <w:tcPr>
            <w:tcW w:w="712" w:type="dxa"/>
            <w:tcBorders>
              <w:top w:val="single" w:color="000000" w:sz="2" w:space="0"/>
              <w:bottom w:val="single" w:color="000000" w:sz="2" w:space="0"/>
            </w:tcBorders>
            <w:vAlign w:val="top"/>
          </w:tcPr>
          <w:p w14:paraId="5E933FC3">
            <w:pPr>
              <w:spacing w:line="273" w:lineRule="auto"/>
              <w:rPr>
                <w:rFonts w:ascii="Arial"/>
                <w:sz w:val="21"/>
              </w:rPr>
            </w:pPr>
          </w:p>
          <w:p w14:paraId="03E7B2C6">
            <w:pPr>
              <w:spacing w:line="273" w:lineRule="auto"/>
              <w:rPr>
                <w:rFonts w:ascii="Arial"/>
                <w:sz w:val="21"/>
              </w:rPr>
            </w:pPr>
          </w:p>
          <w:p w14:paraId="4D1AAA3F">
            <w:pPr>
              <w:spacing w:line="273" w:lineRule="auto"/>
              <w:rPr>
                <w:rFonts w:ascii="Arial"/>
                <w:sz w:val="21"/>
              </w:rPr>
            </w:pPr>
          </w:p>
          <w:p w14:paraId="28773635">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24</w:t>
            </w:r>
          </w:p>
        </w:tc>
        <w:tc>
          <w:tcPr>
            <w:tcW w:w="1309" w:type="dxa"/>
            <w:vMerge w:val="continue"/>
            <w:tcBorders>
              <w:top w:val="nil"/>
              <w:bottom w:val="single" w:color="000000" w:sz="2" w:space="0"/>
            </w:tcBorders>
            <w:vAlign w:val="top"/>
          </w:tcPr>
          <w:p w14:paraId="7051A1F7">
            <w:pPr>
              <w:rPr>
                <w:rFonts w:ascii="Arial"/>
                <w:sz w:val="21"/>
              </w:rPr>
            </w:pPr>
          </w:p>
        </w:tc>
        <w:tc>
          <w:tcPr>
            <w:tcW w:w="6771" w:type="dxa"/>
            <w:tcBorders>
              <w:top w:val="single" w:color="000000" w:sz="2" w:space="0"/>
              <w:bottom w:val="single" w:color="000000" w:sz="2" w:space="0"/>
            </w:tcBorders>
            <w:vAlign w:val="top"/>
          </w:tcPr>
          <w:p w14:paraId="512D5BDF">
            <w:pPr>
              <w:spacing w:line="322" w:lineRule="auto"/>
              <w:rPr>
                <w:rFonts w:ascii="Arial"/>
                <w:sz w:val="21"/>
              </w:rPr>
            </w:pPr>
          </w:p>
          <w:p w14:paraId="10AB3013">
            <w:pPr>
              <w:spacing w:line="323" w:lineRule="auto"/>
              <w:rPr>
                <w:rFonts w:ascii="Arial"/>
                <w:sz w:val="21"/>
              </w:rPr>
            </w:pPr>
          </w:p>
          <w:p w14:paraId="7220C952">
            <w:pPr>
              <w:spacing w:before="90" w:line="221" w:lineRule="auto"/>
              <w:ind w:left="26" w:right="104" w:firstLine="1"/>
              <w:rPr>
                <w:rFonts w:ascii="微软雅黑" w:hAnsi="微软雅黑" w:eastAsia="微软雅黑" w:cs="微软雅黑"/>
                <w:sz w:val="21"/>
                <w:szCs w:val="21"/>
              </w:rPr>
            </w:pPr>
            <w:r>
              <w:rPr>
                <w:rFonts w:ascii="微软雅黑" w:hAnsi="微软雅黑" w:eastAsia="微软雅黑" w:cs="微软雅黑"/>
                <w:spacing w:val="12"/>
                <w:sz w:val="21"/>
                <w:szCs w:val="21"/>
              </w:rPr>
              <w:t>快</w:t>
            </w:r>
            <w:r>
              <w:rPr>
                <w:rFonts w:ascii="微软雅黑" w:hAnsi="微软雅黑" w:eastAsia="微软雅黑" w:cs="微软雅黑"/>
                <w:spacing w:val="6"/>
                <w:sz w:val="21"/>
                <w:szCs w:val="21"/>
              </w:rPr>
              <w:t>速冻结装置是否未设置在单独的作业间内，且作业间内作业人员数</w:t>
            </w:r>
            <w:r>
              <w:rPr>
                <w:rFonts w:ascii="微软雅黑" w:hAnsi="微软雅黑" w:eastAsia="微软雅黑" w:cs="微软雅黑"/>
                <w:spacing w:val="8"/>
                <w:sz w:val="21"/>
                <w:szCs w:val="21"/>
              </w:rPr>
              <w:t>量</w:t>
            </w:r>
            <w:r>
              <w:rPr>
                <w:rFonts w:ascii="微软雅黑" w:hAnsi="微软雅黑" w:eastAsia="微软雅黑" w:cs="微软雅黑"/>
                <w:spacing w:val="6"/>
                <w:sz w:val="21"/>
                <w:szCs w:val="21"/>
              </w:rPr>
              <w:t>超过9人</w:t>
            </w:r>
          </w:p>
        </w:tc>
        <w:tc>
          <w:tcPr>
            <w:tcW w:w="1309" w:type="dxa"/>
            <w:vMerge w:val="continue"/>
            <w:tcBorders>
              <w:top w:val="nil"/>
              <w:bottom w:val="single" w:color="000000" w:sz="2" w:space="0"/>
            </w:tcBorders>
            <w:vAlign w:val="top"/>
          </w:tcPr>
          <w:p w14:paraId="218297C8">
            <w:pPr>
              <w:rPr>
                <w:rFonts w:ascii="Arial"/>
                <w:sz w:val="21"/>
              </w:rPr>
            </w:pPr>
          </w:p>
        </w:tc>
        <w:tc>
          <w:tcPr>
            <w:tcW w:w="2166" w:type="dxa"/>
            <w:tcBorders>
              <w:top w:val="single" w:color="000000" w:sz="2" w:space="0"/>
              <w:bottom w:val="single" w:color="000000" w:sz="2" w:space="0"/>
            </w:tcBorders>
            <w:vAlign w:val="top"/>
          </w:tcPr>
          <w:p w14:paraId="52AB1AE0">
            <w:pPr>
              <w:spacing w:line="261" w:lineRule="auto"/>
              <w:rPr>
                <w:rFonts w:ascii="Arial"/>
                <w:sz w:val="21"/>
              </w:rPr>
            </w:pPr>
          </w:p>
          <w:p w14:paraId="118F4321">
            <w:pPr>
              <w:spacing w:line="262" w:lineRule="auto"/>
              <w:rPr>
                <w:rFonts w:ascii="Arial"/>
                <w:sz w:val="21"/>
              </w:rPr>
            </w:pPr>
          </w:p>
          <w:p w14:paraId="096601ED">
            <w:pPr>
              <w:spacing w:line="262" w:lineRule="auto"/>
              <w:rPr>
                <w:rFonts w:ascii="Arial"/>
                <w:sz w:val="21"/>
              </w:rPr>
            </w:pPr>
          </w:p>
          <w:p w14:paraId="471A21FE">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4DE0DE6D">
            <w:pPr>
              <w:spacing w:line="261" w:lineRule="auto"/>
              <w:rPr>
                <w:rFonts w:ascii="Arial"/>
                <w:sz w:val="21"/>
              </w:rPr>
            </w:pPr>
          </w:p>
          <w:p w14:paraId="33AB0B8B">
            <w:pPr>
              <w:spacing w:line="261" w:lineRule="auto"/>
              <w:rPr>
                <w:rFonts w:ascii="Arial"/>
                <w:sz w:val="21"/>
              </w:rPr>
            </w:pPr>
          </w:p>
          <w:p w14:paraId="21C0D083">
            <w:pPr>
              <w:spacing w:line="262" w:lineRule="auto"/>
              <w:rPr>
                <w:rFonts w:ascii="Arial"/>
                <w:sz w:val="21"/>
              </w:rPr>
            </w:pPr>
          </w:p>
          <w:p w14:paraId="1D4B57E4">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0832DAE1">
            <w:pPr>
              <w:spacing w:line="261" w:lineRule="auto"/>
              <w:rPr>
                <w:rFonts w:ascii="Arial"/>
                <w:sz w:val="21"/>
              </w:rPr>
            </w:pPr>
          </w:p>
          <w:p w14:paraId="49F564DF">
            <w:pPr>
              <w:spacing w:line="262" w:lineRule="auto"/>
              <w:rPr>
                <w:rFonts w:ascii="Arial"/>
                <w:sz w:val="21"/>
              </w:rPr>
            </w:pPr>
          </w:p>
          <w:p w14:paraId="47FB1693">
            <w:pPr>
              <w:spacing w:line="262" w:lineRule="auto"/>
              <w:rPr>
                <w:rFonts w:ascii="Arial"/>
                <w:sz w:val="21"/>
              </w:rPr>
            </w:pPr>
          </w:p>
          <w:p w14:paraId="6C685C4B">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7D933027">
            <w:pPr>
              <w:spacing w:before="19" w:line="191"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14:paraId="5B3B42FA">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一、专项类重大事故隐患</w:t>
            </w:r>
          </w:p>
          <w:p w14:paraId="6DAA1CB3">
            <w:pPr>
              <w:spacing w:before="1" w:line="184" w:lineRule="auto"/>
              <w:ind w:left="31" w:right="26" w:firstLine="6"/>
              <w:rPr>
                <w:rFonts w:ascii="微软雅黑" w:hAnsi="微软雅黑" w:eastAsia="微软雅黑" w:cs="微软雅黑"/>
                <w:sz w:val="21"/>
                <w:szCs w:val="21"/>
              </w:rPr>
            </w:pPr>
            <w:r>
              <w:rPr>
                <w:rFonts w:ascii="微软雅黑" w:hAnsi="微软雅黑" w:eastAsia="微软雅黑" w:cs="微软雅黑"/>
                <w:spacing w:val="6"/>
                <w:sz w:val="21"/>
                <w:szCs w:val="21"/>
              </w:rPr>
              <w:t>(二)使用液氨制冷的行业领域。</w:t>
            </w:r>
            <w:r>
              <w:rPr>
                <w:rFonts w:ascii="微软雅黑" w:hAnsi="微软雅黑" w:eastAsia="微软雅黑" w:cs="微软雅黑"/>
                <w:spacing w:val="9"/>
                <w:sz w:val="21"/>
                <w:szCs w:val="21"/>
              </w:rPr>
              <w:t>2</w:t>
            </w:r>
            <w:r>
              <w:rPr>
                <w:rFonts w:ascii="微软雅黑" w:hAnsi="微软雅黑" w:eastAsia="微软雅黑" w:cs="微软雅黑"/>
                <w:spacing w:val="5"/>
                <w:sz w:val="21"/>
                <w:szCs w:val="21"/>
              </w:rPr>
              <w:t>.快速冻结装置未设置在单独的作业间内，且作业间内作</w:t>
            </w:r>
            <w:r>
              <w:rPr>
                <w:rFonts w:ascii="微软雅黑" w:hAnsi="微软雅黑" w:eastAsia="微软雅黑" w:cs="微软雅黑"/>
                <w:spacing w:val="11"/>
                <w:sz w:val="21"/>
                <w:szCs w:val="21"/>
              </w:rPr>
              <w:t>业</w:t>
            </w:r>
            <w:r>
              <w:rPr>
                <w:rFonts w:ascii="微软雅黑" w:hAnsi="微软雅黑" w:eastAsia="微软雅黑" w:cs="微软雅黑"/>
                <w:spacing w:val="7"/>
                <w:sz w:val="21"/>
                <w:szCs w:val="21"/>
              </w:rPr>
              <w:t>人员数量超过9人。</w:t>
            </w:r>
          </w:p>
        </w:tc>
        <w:tc>
          <w:tcPr>
            <w:tcW w:w="5555" w:type="dxa"/>
            <w:tcBorders>
              <w:top w:val="single" w:color="000000" w:sz="2" w:space="0"/>
              <w:bottom w:val="single" w:color="000000" w:sz="2" w:space="0"/>
            </w:tcBorders>
            <w:vAlign w:val="top"/>
          </w:tcPr>
          <w:p w14:paraId="14A4ABC7">
            <w:pPr>
              <w:spacing w:before="1" w:line="184" w:lineRule="auto"/>
              <w:ind w:left="31" w:right="26" w:firstLine="6"/>
              <w:rPr>
                <w:rFonts w:ascii="微软雅黑" w:hAnsi="微软雅黑" w:eastAsia="微软雅黑" w:cs="微软雅黑"/>
                <w:spacing w:val="6"/>
                <w:sz w:val="21"/>
                <w:szCs w:val="21"/>
              </w:rPr>
            </w:pPr>
            <w:r>
              <w:rPr>
                <w:rFonts w:hint="eastAsia" w:ascii="微软雅黑" w:hAnsi="微软雅黑" w:eastAsia="微软雅黑" w:cs="微软雅黑"/>
                <w:spacing w:val="22"/>
                <w:sz w:val="21"/>
                <w:szCs w:val="21"/>
                <w:lang w:val="en-US" w:eastAsia="zh-CN"/>
              </w:rPr>
              <w:t>是</w:t>
            </w:r>
          </w:p>
        </w:tc>
      </w:tr>
      <w:tr w14:paraId="2FD834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8" w:hRule="atLeast"/>
        </w:trPr>
        <w:tc>
          <w:tcPr>
            <w:tcW w:w="712" w:type="dxa"/>
            <w:tcBorders>
              <w:top w:val="single" w:color="000000" w:sz="2" w:space="0"/>
              <w:bottom w:val="single" w:color="000000" w:sz="2" w:space="0"/>
            </w:tcBorders>
            <w:vAlign w:val="top"/>
          </w:tcPr>
          <w:p w14:paraId="6439BC93">
            <w:pPr>
              <w:spacing w:line="247" w:lineRule="auto"/>
              <w:rPr>
                <w:rFonts w:ascii="Arial"/>
                <w:sz w:val="21"/>
              </w:rPr>
            </w:pPr>
          </w:p>
          <w:p w14:paraId="16B3BD24">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25</w:t>
            </w:r>
          </w:p>
        </w:tc>
        <w:tc>
          <w:tcPr>
            <w:tcW w:w="1309" w:type="dxa"/>
            <w:tcBorders>
              <w:top w:val="single" w:color="000000" w:sz="2" w:space="0"/>
              <w:bottom w:val="single" w:color="000000" w:sz="2" w:space="0"/>
            </w:tcBorders>
            <w:vAlign w:val="top"/>
          </w:tcPr>
          <w:p w14:paraId="35598E6C">
            <w:pPr>
              <w:spacing w:before="25" w:line="187" w:lineRule="auto"/>
              <w:ind w:left="34" w:right="158"/>
              <w:rPr>
                <w:rFonts w:ascii="微软雅黑" w:hAnsi="微软雅黑" w:eastAsia="微软雅黑" w:cs="微软雅黑"/>
                <w:sz w:val="21"/>
                <w:szCs w:val="21"/>
              </w:rPr>
            </w:pPr>
            <w:r>
              <w:rPr>
                <w:rFonts w:ascii="微软雅黑" w:hAnsi="微软雅黑" w:eastAsia="微软雅黑" w:cs="微软雅黑"/>
                <w:spacing w:val="10"/>
                <w:sz w:val="21"/>
                <w:szCs w:val="21"/>
              </w:rPr>
              <w:t>对燃气供应企业履行</w:t>
            </w:r>
            <w:r>
              <w:rPr>
                <w:rFonts w:ascii="微软雅黑" w:hAnsi="微软雅黑" w:eastAsia="微软雅黑" w:cs="微软雅黑"/>
                <w:spacing w:val="9"/>
                <w:sz w:val="21"/>
                <w:szCs w:val="21"/>
              </w:rPr>
              <w:t>监</w:t>
            </w:r>
            <w:r>
              <w:rPr>
                <w:rFonts w:ascii="微软雅黑" w:hAnsi="微软雅黑" w:eastAsia="微软雅黑" w:cs="微软雅黑"/>
                <w:spacing w:val="10"/>
                <w:sz w:val="21"/>
                <w:szCs w:val="21"/>
              </w:rPr>
              <w:t>护职责的</w:t>
            </w:r>
            <w:r>
              <w:rPr>
                <w:rFonts w:ascii="微软雅黑" w:hAnsi="微软雅黑" w:eastAsia="微软雅黑" w:cs="微软雅黑"/>
                <w:spacing w:val="9"/>
                <w:sz w:val="21"/>
                <w:szCs w:val="21"/>
              </w:rPr>
              <w:t>检</w:t>
            </w:r>
          </w:p>
        </w:tc>
        <w:tc>
          <w:tcPr>
            <w:tcW w:w="6771" w:type="dxa"/>
            <w:tcBorders>
              <w:top w:val="single" w:color="000000" w:sz="2" w:space="0"/>
              <w:bottom w:val="single" w:color="000000" w:sz="2" w:space="0"/>
            </w:tcBorders>
            <w:vAlign w:val="top"/>
          </w:tcPr>
          <w:p w14:paraId="434DD7FE">
            <w:pPr>
              <w:spacing w:before="163" w:line="221" w:lineRule="auto"/>
              <w:ind w:left="26" w:right="104"/>
              <w:rPr>
                <w:rFonts w:ascii="微软雅黑" w:hAnsi="微软雅黑" w:eastAsia="微软雅黑" w:cs="微软雅黑"/>
                <w:sz w:val="21"/>
                <w:szCs w:val="21"/>
              </w:rPr>
            </w:pPr>
            <w:r>
              <w:rPr>
                <w:rFonts w:ascii="微软雅黑" w:hAnsi="微软雅黑" w:eastAsia="微软雅黑" w:cs="微软雅黑"/>
                <w:spacing w:val="12"/>
                <w:sz w:val="21"/>
                <w:szCs w:val="21"/>
              </w:rPr>
              <w:t>建</w:t>
            </w:r>
            <w:r>
              <w:rPr>
                <w:rFonts w:ascii="微软雅黑" w:hAnsi="微软雅黑" w:eastAsia="微软雅黑" w:cs="微软雅黑"/>
                <w:spacing w:val="8"/>
                <w:sz w:val="21"/>
                <w:szCs w:val="21"/>
              </w:rPr>
              <w:t>设</w:t>
            </w:r>
            <w:r>
              <w:rPr>
                <w:rFonts w:ascii="微软雅黑" w:hAnsi="微软雅黑" w:eastAsia="微软雅黑" w:cs="微软雅黑"/>
                <w:spacing w:val="6"/>
                <w:sz w:val="21"/>
                <w:szCs w:val="21"/>
              </w:rPr>
              <w:t>工程施工范围内有地下管道燃气设施的，燃气供应企业是否按照安</w:t>
            </w:r>
            <w:r>
              <w:rPr>
                <w:rFonts w:ascii="微软雅黑" w:hAnsi="微软雅黑" w:eastAsia="微软雅黑" w:cs="微软雅黑"/>
                <w:spacing w:val="5"/>
                <w:sz w:val="21"/>
                <w:szCs w:val="21"/>
              </w:rPr>
              <w:t>全监护协议的约定履行监护职责，并进行现场指导</w:t>
            </w:r>
          </w:p>
        </w:tc>
        <w:tc>
          <w:tcPr>
            <w:tcW w:w="1309" w:type="dxa"/>
            <w:tcBorders>
              <w:top w:val="single" w:color="000000" w:sz="2" w:space="0"/>
              <w:bottom w:val="single" w:color="000000" w:sz="2" w:space="0"/>
            </w:tcBorders>
            <w:vAlign w:val="top"/>
          </w:tcPr>
          <w:p w14:paraId="4C00CDB8">
            <w:pPr>
              <w:spacing w:before="163" w:line="226" w:lineRule="auto"/>
              <w:ind w:left="33" w:right="158"/>
              <w:rPr>
                <w:rFonts w:ascii="微软雅黑" w:hAnsi="微软雅黑" w:eastAsia="微软雅黑" w:cs="微软雅黑"/>
                <w:sz w:val="21"/>
                <w:szCs w:val="21"/>
              </w:rPr>
            </w:pPr>
            <w:r>
              <w:rPr>
                <w:rFonts w:ascii="微软雅黑" w:hAnsi="微软雅黑" w:eastAsia="微软雅黑" w:cs="微软雅黑"/>
                <w:spacing w:val="12"/>
                <w:sz w:val="21"/>
                <w:szCs w:val="21"/>
              </w:rPr>
              <w:t>燃</w:t>
            </w:r>
            <w:r>
              <w:rPr>
                <w:rFonts w:ascii="微软雅黑" w:hAnsi="微软雅黑" w:eastAsia="微软雅黑" w:cs="微软雅黑"/>
                <w:spacing w:val="10"/>
                <w:sz w:val="21"/>
                <w:szCs w:val="21"/>
              </w:rPr>
              <w:t>气供应企</w:t>
            </w:r>
            <w:r>
              <w:rPr>
                <w:rFonts w:ascii="微软雅黑" w:hAnsi="微软雅黑" w:eastAsia="微软雅黑" w:cs="微软雅黑"/>
                <w:spacing w:val="7"/>
                <w:sz w:val="21"/>
                <w:szCs w:val="21"/>
              </w:rPr>
              <w:t>业</w:t>
            </w:r>
          </w:p>
        </w:tc>
        <w:tc>
          <w:tcPr>
            <w:tcW w:w="2166" w:type="dxa"/>
            <w:tcBorders>
              <w:top w:val="single" w:color="000000" w:sz="2" w:space="0"/>
              <w:bottom w:val="single" w:color="000000" w:sz="2" w:space="0"/>
            </w:tcBorders>
            <w:vAlign w:val="top"/>
          </w:tcPr>
          <w:p w14:paraId="6304B734">
            <w:pPr>
              <w:spacing w:before="304"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14:paraId="135688ED">
            <w:pPr>
              <w:spacing w:before="30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14:paraId="1243251F">
            <w:pPr>
              <w:spacing w:before="30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14:paraId="64450C55">
            <w:pPr>
              <w:spacing w:before="304" w:line="209" w:lineRule="auto"/>
              <w:ind w:left="1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12"/>
                <w:sz w:val="21"/>
                <w:szCs w:val="21"/>
              </w:rPr>
              <w:t>北京市燃气管理条例》第三十九条第一款</w:t>
            </w:r>
          </w:p>
        </w:tc>
        <w:tc>
          <w:tcPr>
            <w:tcW w:w="5555" w:type="dxa"/>
            <w:tcBorders>
              <w:top w:val="single" w:color="000000" w:sz="2" w:space="0"/>
              <w:bottom w:val="single" w:color="000000" w:sz="2" w:space="0"/>
            </w:tcBorders>
            <w:vAlign w:val="top"/>
          </w:tcPr>
          <w:p w14:paraId="0B4B4515">
            <w:pPr>
              <w:spacing w:before="304" w:line="209" w:lineRule="auto"/>
              <w:ind w:left="15"/>
              <w:rPr>
                <w:rFonts w:ascii="微软雅黑" w:hAnsi="微软雅黑" w:eastAsia="微软雅黑" w:cs="微软雅黑"/>
                <w:spacing w:val="14"/>
                <w:sz w:val="21"/>
                <w:szCs w:val="21"/>
              </w:rPr>
            </w:pPr>
            <w:r>
              <w:rPr>
                <w:rFonts w:hint="eastAsia" w:ascii="微软雅黑" w:hAnsi="微软雅黑" w:eastAsia="微软雅黑" w:cs="微软雅黑"/>
                <w:spacing w:val="22"/>
                <w:sz w:val="21"/>
                <w:szCs w:val="21"/>
                <w:lang w:val="en-US" w:eastAsia="zh-CN"/>
              </w:rPr>
              <w:t>是</w:t>
            </w:r>
            <w:bookmarkStart w:id="0" w:name="_GoBack"/>
            <w:bookmarkEnd w:id="0"/>
          </w:p>
        </w:tc>
      </w:tr>
    </w:tbl>
    <w:p w14:paraId="1393B531">
      <w:pPr>
        <w:rPr>
          <w:rFonts w:ascii="Arial"/>
          <w:sz w:val="21"/>
        </w:rPr>
      </w:pPr>
    </w:p>
    <w:sectPr>
      <w:pgSz w:w="23812" w:h="16838"/>
      <w:pgMar w:top="554" w:right="703" w:bottom="0" w:left="44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8155776"/>
    <w:rsid w:val="22392A3A"/>
    <w:rsid w:val="261C1A75"/>
    <w:rsid w:val="3C6348C7"/>
    <w:rsid w:val="48CA5B1B"/>
    <w:rsid w:val="53191594"/>
    <w:rsid w:val="63777AD4"/>
    <w:rsid w:val="66A27A22"/>
    <w:rsid w:val="69A545A6"/>
    <w:rsid w:val="7EF5388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customStyle="1" w:styleId="4">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26</Pages>
  <Words>6015</Words>
  <Characters>6054</Characters>
  <TotalTime>17</TotalTime>
  <ScaleCrop>false</ScaleCrop>
  <LinksUpToDate>false</LinksUpToDate>
  <CharactersWithSpaces>6064</CharactersWithSpaces>
  <Application>WPS Office_12.1.0.21171_F1E327BC-269C-435d-A152-05C5408002CA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2022-09-13T14:34:00Z</dcterms:created>
  <dc:creator>liuxiaoli</dc:creator>
  <cp:lastModifiedBy>小贾</cp:lastModifiedBy>
  <dcterms:modified xsi:type="dcterms:W3CDTF">2025-07-14T09:26:40Z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2023-07-03T09:23:01Z</vt:filetime>
  </property>
  <property fmtid="{D5CDD505-2E9C-101B-9397-08002B2CF9AE}" pid="4" name="KSOProductBuildVer">
    <vt:lpwstr>2052-12.1.0.21171</vt:lpwstr>
  </property>
  <property fmtid="{D5CDD505-2E9C-101B-9397-08002B2CF9AE}" pid="5" name="ICV">
    <vt:lpwstr>78AA935EC6D04B10B531BAA6D064FE0D_13</vt:lpwstr>
  </property>
  <property fmtid="{D5CDD505-2E9C-101B-9397-08002B2CF9AE}" pid="6" name="KSOTemplateDocerSaveRecord">
    <vt:lpwstr>eyJoZGlkIjoiMmY4NWJlNGE4NzAwNzUwM2I3MmFmMGZlMzUwNmYwNDMiLCJ1c2VySWQiOiIxMDI5MjQ5ODM0In0=</vt:lpwstr>
  </property>
</Properties>
</file>