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水务</w:t>
      </w:r>
      <w:r>
        <w:rPr>
          <w:rFonts w:hint="eastAsia" w:ascii="方正小标宋简体" w:eastAsia="方正小标宋简体" w:hAnsiTheme="majorEastAsia"/>
          <w:sz w:val="44"/>
          <w:szCs w:val="44"/>
        </w:rPr>
        <w:t>局202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水务</w:t>
      </w:r>
      <w:r>
        <w:rPr>
          <w:rFonts w:hint="eastAsia" w:ascii="仿宋_GB2312" w:eastAsia="仿宋_GB2312"/>
          <w:sz w:val="32"/>
          <w:szCs w:val="32"/>
        </w:rPr>
        <w:t>局。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水</w:t>
      </w:r>
      <w:r>
        <w:rPr>
          <w:rFonts w:hint="eastAsia" w:ascii="仿宋_GB2312" w:hAnsi="黑体" w:eastAsia="仿宋_GB2312"/>
          <w:sz w:val="32"/>
          <w:szCs w:val="32"/>
        </w:rPr>
        <w:t>法》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、《中华人民共和国防洪法》、《中华人民共和国安全生产法》、《中华人民共和国行政处罚法》、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《北京市节水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条例</w:t>
      </w:r>
      <w:r>
        <w:rPr>
          <w:rFonts w:hint="eastAsia" w:ascii="仿宋_GB2312" w:hAnsi="仿宋_GB2312" w:eastAsia="仿宋_GB2312" w:cs="仿宋_GB2312"/>
          <w:color w:val="auto"/>
          <w:sz w:val="32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</w:rPr>
        <w:t>城市供水条例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《北京市水土保持条例》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</w:rPr>
        <w:t>《取水许可管理办法》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现场检查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（一）“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双随机”检查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按照“现实可行、突出重点、务求实效”的原则，列入“双随机”检查的事项：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排水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户排水情况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、城镇污水集中处理设施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运营情况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、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取用水单位和取用水节约用水情况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、水影响评价（水土保持）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工作情况、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水利工程建设项目招投标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情况开展“双随机”检查。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（二）专项检查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按照“检查全覆盖、应检尽检”的原则，列入专项检查的事项为：水利工程项目的安全生产、河湖保护管理、防汛抗旱等领域不适合双随机的开展专项检查。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三、非现场检查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按照《北京市加强非现场监管提升监管效能三年行动计划（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2024-2026年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）》（京监管联办发〔2023〕5号）《北京市推行非现场监管行业领域清单》要求，加强水务行业非现场监管建设，积极开展供水、节约用水、水土保持、水利工程、 污水处理和再生水利用、水资源等领域非现场监管工作。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四、开展联合“一码检查”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按照北京市“6+4”一体化综合监管改革要求，积极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配合商务、交通、住建、文旅等部门，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开展试点场景执法部门联合“一码检查”。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202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年执法管理检查对象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共有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5类808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，其中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区城镇排水户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128家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、区污水处理厂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、区计划用水户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512家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、区管水土保持建设项目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130家、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区招投标备案生产建设项目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37家，双随机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1.对排水户排水情况进行监管，抽查比例≥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2.对城镇污水集中处理设施运营情况进行监管，抽查比例≥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3.对用水单位和用水户节约用水情况进行监管，抽查比例≥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8%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4.对水影响评价（水土保持）工作情况进行监管，抽查比例≥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水利工程建设项目招投标情况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进行监管，抽查比例≥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（年）。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检查项目详见检查单。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 xml:space="preserve">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水务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 xml:space="preserve">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DE8D0A"/>
    <w:multiLevelType w:val="singleLevel"/>
    <w:tmpl w:val="65DE8D0A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0BA9514C"/>
    <w:rsid w:val="0DD27AFA"/>
    <w:rsid w:val="0E5F22B5"/>
    <w:rsid w:val="10D804B4"/>
    <w:rsid w:val="13C15035"/>
    <w:rsid w:val="1CC1540D"/>
    <w:rsid w:val="23CE6661"/>
    <w:rsid w:val="25577E17"/>
    <w:rsid w:val="275C6C10"/>
    <w:rsid w:val="2A7F354E"/>
    <w:rsid w:val="3CE14FA7"/>
    <w:rsid w:val="3D4A5183"/>
    <w:rsid w:val="42116601"/>
    <w:rsid w:val="434D48A4"/>
    <w:rsid w:val="4FB1545B"/>
    <w:rsid w:val="57880729"/>
    <w:rsid w:val="60D14106"/>
    <w:rsid w:val="655671C5"/>
    <w:rsid w:val="67021C73"/>
    <w:rsid w:val="71A444A6"/>
    <w:rsid w:val="755C29A9"/>
    <w:rsid w:val="76113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Administrator</cp:lastModifiedBy>
  <dcterms:modified xsi:type="dcterms:W3CDTF">2024-03-06T06:59:27Z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