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水务</w:t>
      </w:r>
      <w:r>
        <w:rPr>
          <w:rFonts w:hint="eastAsia" w:ascii="方正小标宋简体" w:eastAsia="方正小标宋简体" w:hAnsiTheme="majorEastAsia"/>
          <w:sz w:val="44"/>
          <w:szCs w:val="44"/>
        </w:rPr>
        <w:t>局202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水务</w:t>
      </w:r>
      <w:r>
        <w:rPr>
          <w:rFonts w:hint="eastAsia" w:ascii="仿宋_GB2312" w:eastAsia="仿宋_GB2312"/>
          <w:sz w:val="32"/>
          <w:szCs w:val="32"/>
        </w:rPr>
        <w:t>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检查依据为《中华人民共和国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水</w:t>
      </w:r>
      <w:r>
        <w:rPr>
          <w:rFonts w:hint="eastAsia" w:ascii="仿宋_GB2312" w:hAnsi="黑体" w:eastAsia="仿宋_GB2312"/>
          <w:sz w:val="32"/>
          <w:szCs w:val="32"/>
        </w:rPr>
        <w:t>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、《中华人民共和国防洪法》、《中华人民共和国安全生产法》、《中华人民共和国行政处罚法》、</w:t>
      </w:r>
      <w:r>
        <w:rPr>
          <w:rFonts w:hint="eastAsia" w:ascii="仿宋_GB2312" w:hAnsi="仿宋_GB2312" w:eastAsia="仿宋_GB2312" w:cs="仿宋_GB2312"/>
          <w:color w:val="auto"/>
          <w:sz w:val="32"/>
        </w:rPr>
        <w:t>《北京市节水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条例</w:t>
      </w:r>
      <w:r>
        <w:rPr>
          <w:rFonts w:hint="eastAsia" w:ascii="仿宋_GB2312" w:hAnsi="仿宋_GB2312" w:eastAsia="仿宋_GB2312" w:cs="仿宋_GB2312"/>
          <w:color w:val="auto"/>
          <w:sz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</w:rPr>
        <w:t>城市供水条例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》、</w:t>
      </w:r>
      <w:r>
        <w:rPr>
          <w:rFonts w:hint="eastAsia" w:ascii="仿宋_GB2312" w:hAnsi="仿宋_GB2312" w:eastAsia="仿宋_GB2312" w:cs="仿宋_GB2312"/>
          <w:color w:val="auto"/>
          <w:sz w:val="32"/>
        </w:rPr>
        <w:t>《北京市水土保持条例》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</w:rPr>
        <w:t>《取水许可管理办法》</w:t>
      </w:r>
      <w:r>
        <w:rPr>
          <w:rFonts w:hint="eastAsia" w:ascii="仿宋_GB2312" w:hAnsi="黑体" w:eastAsia="仿宋_GB2312"/>
          <w:sz w:val="32"/>
          <w:szCs w:val="32"/>
        </w:rPr>
        <w:t>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现场检查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三、“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双随机”检查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“双随机”检查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按照排水、城镇污水集中处理设施、节水、水影响评价（水土保持）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水利工程建设项目招投标等业务领域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根据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名录库和具有行政执法资质的执法人员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名录库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对纳入双随机检查的监管对象开展“双随机”检查。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四、专项检查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按照“检查全覆盖、应检尽检”的原则，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对未纳入双随机检查的监管对象，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水利工程项目的安全生产、河湖保护管理、防汛抗旱等领域开展专项检查。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五、日常检查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根据我局进一步强化水利行业监管工作职责，对举报案件、上级交办案件等检查采用先立案后检查方式进行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对未纳入双随机检查的监管对象，采用日常检查及区域巡查方式进行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人均行政检查数量不低于全市对各区及水务行业下达的任务指标，所有行政检查数据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确保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全部录入北京市行政执法信息平台。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六、部门联合“一码检查”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按照北京市“6+4”一体化综合监管改革要求，积极开展试点场景执法部门联合“一码检查”。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202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年执法管理检查对象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共有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5类891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，其中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区城镇排水户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98家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、区污水处理厂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、区计划用水户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615家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、区管水土保持建设项目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173家、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区管水利工程建设项目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4家，双随机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检查比例为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1.对排水户排水情况进行监管，抽查比例≥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2.对城镇污水集中处理设施运营情况进行监管，抽查比例≥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3.对用水单位和用水户节约用水情况进行监管，抽查比例≥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8%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4.对水影响评价（水土保持）工作情况进行监管，抽查比例≥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.对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水利工程建设项目招投标情况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检查项目见行政检查单。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水务</w:t>
      </w:r>
      <w:r>
        <w:rPr>
          <w:rFonts w:hint="eastAsia" w:ascii="仿宋_GB2312" w:hAnsi="黑体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iberation Sans">
    <w:altName w:val="hakuyoxingshu7000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14FA7"/>
    <w:rsid w:val="0BA9514C"/>
    <w:rsid w:val="0DD27AFA"/>
    <w:rsid w:val="0E5F22B5"/>
    <w:rsid w:val="10D804B4"/>
    <w:rsid w:val="13C15035"/>
    <w:rsid w:val="25577E17"/>
    <w:rsid w:val="275C6C10"/>
    <w:rsid w:val="3CE14FA7"/>
    <w:rsid w:val="3D4A5183"/>
    <w:rsid w:val="434D48A4"/>
    <w:rsid w:val="4FB1545B"/>
    <w:rsid w:val="57880729"/>
    <w:rsid w:val="60B0087C"/>
    <w:rsid w:val="60D14106"/>
    <w:rsid w:val="64C96290"/>
    <w:rsid w:val="655671C5"/>
    <w:rsid w:val="67021C73"/>
    <w:rsid w:val="71A4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2023-02-01T07:54:00Z</dcterms:created>
  <dc:creator>user</dc:creator>
  <cp:lastModifiedBy>Administrator</cp:lastModifiedBy>
  <dcterms:modified xsi:type="dcterms:W3CDTF">2023-10-13T08:37:35Z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