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新宋体" w:hAnsi="新宋体" w:eastAsia="新宋体"/>
          <w:sz w:val="44"/>
        </w:rPr>
      </w:pPr>
      <w:r>
        <w:rPr>
          <w:rFonts w:hint="eastAsia" w:ascii="新宋体" w:hAnsi="新宋体" w:eastAsia="新宋体"/>
          <w:sz w:val="44"/>
        </w:rPr>
        <w:t>门头沟区农业</w:t>
      </w:r>
      <w:r>
        <w:rPr>
          <w:rFonts w:hint="eastAsia" w:ascii="新宋体" w:hAnsi="新宋体" w:eastAsia="新宋体"/>
          <w:sz w:val="44"/>
          <w:lang w:eastAsia="zh-CN"/>
        </w:rPr>
        <w:t>农村</w:t>
      </w:r>
      <w:r>
        <w:rPr>
          <w:rFonts w:hint="eastAsia" w:ascii="新宋体" w:hAnsi="新宋体" w:eastAsia="新宋体"/>
          <w:sz w:val="44"/>
        </w:rPr>
        <w:t>局</w:t>
      </w:r>
      <w:r>
        <w:rPr>
          <w:rFonts w:hint="eastAsia" w:ascii="新宋体" w:hAnsi="新宋体" w:eastAsia="新宋体"/>
          <w:sz w:val="44"/>
          <w:lang w:eastAsia="zh-CN"/>
        </w:rPr>
        <w:t>双</w:t>
      </w:r>
      <w:r>
        <w:rPr>
          <w:rFonts w:hint="eastAsia" w:ascii="新宋体" w:hAnsi="新宋体" w:eastAsia="新宋体"/>
          <w:sz w:val="44"/>
        </w:rPr>
        <w:t>随机抽查事项清单</w:t>
      </w:r>
    </w:p>
    <w:p>
      <w:pPr>
        <w:jc w:val="center"/>
        <w:rPr>
          <w:rFonts w:hint="eastAsia" w:ascii="新宋体" w:hAnsi="新宋体" w:eastAsia="新宋体"/>
          <w:sz w:val="44"/>
        </w:rPr>
      </w:pPr>
    </w:p>
    <w:tbl>
      <w:tblPr>
        <w:tblStyle w:val="3"/>
        <w:tblW w:w="135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316"/>
        <w:gridCol w:w="2582"/>
        <w:gridCol w:w="1440"/>
        <w:gridCol w:w="1410"/>
        <w:gridCol w:w="1380"/>
        <w:gridCol w:w="1522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7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序号</w:t>
            </w:r>
          </w:p>
        </w:tc>
        <w:tc>
          <w:tcPr>
            <w:tcW w:w="231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事项名称</w:t>
            </w:r>
          </w:p>
        </w:tc>
        <w:tc>
          <w:tcPr>
            <w:tcW w:w="25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抽查依据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抽查对象</w:t>
            </w:r>
          </w:p>
        </w:tc>
        <w:tc>
          <w:tcPr>
            <w:tcW w:w="14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检查比例</w:t>
            </w:r>
          </w:p>
        </w:tc>
        <w:tc>
          <w:tcPr>
            <w:tcW w:w="13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抽查周期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抽查方式</w:t>
            </w:r>
          </w:p>
        </w:tc>
        <w:tc>
          <w:tcPr>
            <w:tcW w:w="2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抽查主体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1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农业综合执法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检查</w:t>
            </w:r>
          </w:p>
        </w:tc>
        <w:tc>
          <w:tcPr>
            <w:tcW w:w="2582" w:type="dxa"/>
            <w:vAlign w:val="center"/>
          </w:tcPr>
          <w:p>
            <w:pPr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《中华人民共和国动物防疫法》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《中华人民共和国种子法》《中华人民共和国渔业法》《农药管理条例》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《兽药管理条例》《肥料登记管理办法》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等法律法规</w:t>
            </w:r>
          </w:p>
        </w:tc>
        <w:tc>
          <w:tcPr>
            <w:tcW w:w="1440" w:type="dxa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动物诊疗机构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、种子经营者、渔具经营者、兽药经营企业、农药经营者、肥料经营者</w:t>
            </w:r>
          </w:p>
        </w:tc>
        <w:tc>
          <w:tcPr>
            <w:tcW w:w="1410" w:type="dxa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0%</w:t>
            </w:r>
          </w:p>
        </w:tc>
        <w:tc>
          <w:tcPr>
            <w:tcW w:w="1380" w:type="dxa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每月</w:t>
            </w:r>
          </w:p>
        </w:tc>
        <w:tc>
          <w:tcPr>
            <w:tcW w:w="1522" w:type="dxa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随机抽查生产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经营主体</w:t>
            </w:r>
          </w:p>
        </w:tc>
        <w:tc>
          <w:tcPr>
            <w:tcW w:w="2078" w:type="dxa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门头沟区农业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农村局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10A3A"/>
    <w:rsid w:val="32265222"/>
    <w:rsid w:val="3DC10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2021-06-09T07:27:00Z</dcterms:created>
  <dc:creator>dell</dc:creator>
  <cp:lastModifiedBy>dell</cp:lastModifiedBy>
  <dcterms:modified xsi:type="dcterms:W3CDTF">2021-06-09T07:47:50Z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