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val="0"/>
        <w:jc w:val="both"/>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附件1</w:t>
      </w:r>
    </w:p>
    <w:p>
      <w:pPr>
        <w:spacing w:line="560" w:lineRule="exact"/>
        <w:jc w:val="center"/>
        <w:rPr>
          <w:rFonts w:hint="eastAsia" w:ascii="方正小标宋简体" w:hAnsi="宋体" w:eastAsia="方正小标宋简体"/>
          <w:sz w:val="44"/>
          <w:szCs w:val="44"/>
          <w:lang w:eastAsia="zh-CN"/>
        </w:rPr>
      </w:pPr>
    </w:p>
    <w:p>
      <w:pPr>
        <w:spacing w:line="560" w:lineRule="exac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北京市门头沟区交通局</w:t>
      </w:r>
    </w:p>
    <w:p>
      <w:pPr>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202</w:t>
      </w:r>
      <w:r>
        <w:rPr>
          <w:rFonts w:hint="eastAsia" w:ascii="方正小标宋简体" w:hAnsi="宋体" w:eastAsia="方正小标宋简体"/>
          <w:sz w:val="44"/>
          <w:szCs w:val="44"/>
          <w:lang w:val="en-US" w:eastAsia="zh-CN"/>
        </w:rPr>
        <w:t>3</w:t>
      </w:r>
      <w:r>
        <w:rPr>
          <w:rFonts w:hint="eastAsia" w:ascii="方正小标宋简体" w:hAnsi="宋体" w:eastAsia="方正小标宋简体"/>
          <w:sz w:val="44"/>
          <w:szCs w:val="44"/>
        </w:rPr>
        <w:t>年度执法检查计划</w:t>
      </w:r>
    </w:p>
    <w:p>
      <w:pPr>
        <w:spacing w:line="560" w:lineRule="exact"/>
        <w:ind w:firstLine="640" w:firstLineChars="200"/>
        <w:rPr>
          <w:rFonts w:ascii="仿宋_GB2312" w:hAnsi="黑体" w:eastAsia="仿宋_GB2312"/>
          <w:sz w:val="32"/>
          <w:szCs w:val="32"/>
        </w:rPr>
      </w:pPr>
    </w:p>
    <w:p>
      <w:pPr>
        <w:widowControl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、检查主体</w:t>
      </w:r>
    </w:p>
    <w:p>
      <w:pPr>
        <w:widowControl w:val="0"/>
        <w:snapToGrid/>
        <w:spacing w:line="560" w:lineRule="exact"/>
        <w:ind w:firstLine="630"/>
        <w:jc w:val="left"/>
        <w:textAlignment w:val="auto"/>
        <w:outlineLvl w:val="9"/>
        <w:rPr>
          <w:rFonts w:hint="eastAsia" w:ascii="仿宋_GB2312" w:eastAsia="仿宋_GB2312"/>
          <w:sz w:val="32"/>
          <w:szCs w:val="32"/>
        </w:rPr>
      </w:pPr>
      <w:r>
        <w:rPr>
          <w:rFonts w:hint="eastAsia" w:ascii="仿宋_GB2312" w:eastAsia="仿宋_GB2312"/>
          <w:sz w:val="32"/>
          <w:szCs w:val="32"/>
        </w:rPr>
        <w:t>检查主体为</w:t>
      </w:r>
      <w:r>
        <w:rPr>
          <w:rFonts w:hint="eastAsia" w:ascii="仿宋_GB2312" w:eastAsia="仿宋_GB2312"/>
          <w:sz w:val="32"/>
          <w:szCs w:val="32"/>
          <w:lang w:eastAsia="zh-CN"/>
        </w:rPr>
        <w:t>北京市门头沟区交通局</w:t>
      </w:r>
      <w:r>
        <w:rPr>
          <w:rFonts w:hint="eastAsia" w:ascii="仿宋_GB2312" w:eastAsia="仿宋_GB2312"/>
          <w:sz w:val="32"/>
          <w:szCs w:val="32"/>
        </w:rPr>
        <w:t>。</w:t>
      </w:r>
    </w:p>
    <w:p>
      <w:pPr>
        <w:widowControl w:val="0"/>
        <w:snapToGrid/>
        <w:spacing w:line="560" w:lineRule="exact"/>
        <w:ind w:firstLine="630"/>
        <w:jc w:val="left"/>
        <w:textAlignment w:val="auto"/>
        <w:outlineLvl w:val="9"/>
        <w:rPr>
          <w:rFonts w:hint="eastAsia" w:ascii="仿宋_GB2312" w:eastAsia="仿宋_GB2312"/>
          <w:sz w:val="32"/>
          <w:szCs w:val="32"/>
          <w:lang w:eastAsia="zh-CN"/>
        </w:rPr>
      </w:pPr>
      <w:r>
        <w:rPr>
          <w:rFonts w:hint="eastAsia" w:ascii="仿宋_GB2312" w:hAnsi="黑体" w:eastAsia="仿宋_GB2312"/>
          <w:sz w:val="32"/>
          <w:szCs w:val="32"/>
        </w:rPr>
        <w:t>检查依据为《中华人民共和国内河交通安全管理条例》等法律法规。开展时间为202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4</w:t>
      </w:r>
      <w:r>
        <w:rPr>
          <w:rFonts w:hint="eastAsia" w:ascii="仿宋_GB2312" w:hAnsi="黑体" w:eastAsia="仿宋_GB2312"/>
          <w:sz w:val="32"/>
          <w:szCs w:val="32"/>
        </w:rPr>
        <w:t>月至</w:t>
      </w:r>
      <w:r>
        <w:rPr>
          <w:rFonts w:hint="eastAsia" w:ascii="仿宋_GB2312" w:hAnsi="黑体" w:eastAsia="仿宋_GB2312"/>
          <w:sz w:val="32"/>
          <w:szCs w:val="32"/>
          <w:lang w:val="en-US" w:eastAsia="zh-CN"/>
        </w:rPr>
        <w:t>11</w:t>
      </w:r>
      <w:r>
        <w:rPr>
          <w:rFonts w:hint="eastAsia" w:ascii="仿宋_GB2312" w:hAnsi="黑体" w:eastAsia="仿宋_GB2312"/>
          <w:sz w:val="32"/>
          <w:szCs w:val="32"/>
        </w:rPr>
        <w:t>月。</w:t>
      </w:r>
    </w:p>
    <w:p>
      <w:pPr>
        <w:widowControl w:val="0"/>
        <w:snapToGrid/>
        <w:spacing w:line="560" w:lineRule="exact"/>
        <w:ind w:firstLine="630"/>
        <w:jc w:val="left"/>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检查依据为</w:t>
      </w:r>
      <w:r>
        <w:rPr>
          <w:rFonts w:hint="eastAsia" w:ascii="仿宋_GB2312" w:eastAsia="仿宋_GB2312"/>
          <w:sz w:val="32"/>
          <w:szCs w:val="32"/>
          <w:lang w:val="en-US" w:eastAsia="zh-CN"/>
        </w:rPr>
        <w:t>《中华人民共和国道路运输条例》、《北京市道路运输条例》、《中华人民共和国安全生产法》、《北京市出租汽车管理规定》、《城市公共汽车和电车客运管理规定》、《道路旅客运输及客运站管理规定》、《网络预约出租汽车经营服务管理暂行办法》、《巡游出租汽车经营服务管理规定》、《小微型客车租赁经营服务管理办法》</w:t>
      </w:r>
      <w:r>
        <w:rPr>
          <w:rFonts w:hint="eastAsia" w:ascii="仿宋_GB2312" w:eastAsia="仿宋_GB2312"/>
          <w:sz w:val="32"/>
          <w:szCs w:val="32"/>
          <w:lang w:eastAsia="zh-CN"/>
        </w:rPr>
        <w:t>等法律法规。开展时间为202</w:t>
      </w:r>
      <w:r>
        <w:rPr>
          <w:rFonts w:hint="eastAsia" w:ascii="仿宋_GB2312" w:eastAsia="仿宋_GB2312"/>
          <w:sz w:val="32"/>
          <w:szCs w:val="32"/>
          <w:lang w:val="en-US" w:eastAsia="zh-CN"/>
        </w:rPr>
        <w:t>3</w:t>
      </w:r>
      <w:r>
        <w:rPr>
          <w:rFonts w:hint="eastAsia" w:ascii="仿宋_GB2312" w:eastAsia="仿宋_GB2312"/>
          <w:sz w:val="32"/>
          <w:szCs w:val="32"/>
          <w:lang w:eastAsia="zh-CN"/>
        </w:rPr>
        <w:t>年</w:t>
      </w:r>
      <w:r>
        <w:rPr>
          <w:rFonts w:hint="eastAsia" w:ascii="仿宋_GB2312" w:eastAsia="仿宋_GB2312"/>
          <w:sz w:val="32"/>
          <w:szCs w:val="32"/>
          <w:lang w:val="en-US" w:eastAsia="zh-CN"/>
        </w:rPr>
        <w:t>1</w:t>
      </w:r>
      <w:r>
        <w:rPr>
          <w:rFonts w:hint="eastAsia" w:ascii="仿宋_GB2312" w:eastAsia="仿宋_GB2312"/>
          <w:sz w:val="32"/>
          <w:szCs w:val="32"/>
          <w:lang w:eastAsia="zh-CN"/>
        </w:rPr>
        <w:t>月至</w:t>
      </w:r>
      <w:r>
        <w:rPr>
          <w:rFonts w:hint="eastAsia" w:ascii="仿宋_GB2312" w:eastAsia="仿宋_GB2312"/>
          <w:sz w:val="32"/>
          <w:szCs w:val="32"/>
          <w:lang w:val="en-US" w:eastAsia="zh-CN"/>
        </w:rPr>
        <w:t>12</w:t>
      </w:r>
      <w:r>
        <w:rPr>
          <w:rFonts w:hint="eastAsia" w:ascii="仿宋_GB2312" w:eastAsia="仿宋_GB2312"/>
          <w:sz w:val="32"/>
          <w:szCs w:val="32"/>
          <w:lang w:eastAsia="zh-CN"/>
        </w:rPr>
        <w:t>月。</w:t>
      </w:r>
    </w:p>
    <w:p>
      <w:pPr>
        <w:widowControl w:val="0"/>
        <w:snapToGrid/>
        <w:spacing w:line="560" w:lineRule="exact"/>
        <w:ind w:firstLine="630"/>
        <w:jc w:val="left"/>
        <w:textAlignment w:val="auto"/>
        <w:outlineLvl w:val="9"/>
        <w:rPr>
          <w:rFonts w:ascii="仿宋_GB2312" w:hAnsi="黑体" w:eastAsia="仿宋_GB2312"/>
          <w:sz w:val="32"/>
          <w:szCs w:val="32"/>
        </w:rPr>
      </w:pPr>
      <w:r>
        <w:rPr>
          <w:rFonts w:hint="eastAsia" w:ascii="仿宋_GB2312" w:hAnsi="黑体" w:eastAsia="仿宋_GB2312"/>
          <w:sz w:val="32"/>
          <w:szCs w:val="32"/>
        </w:rPr>
        <w:t>检查依据为《中华人民共和国</w:t>
      </w:r>
      <w:r>
        <w:rPr>
          <w:rFonts w:hint="eastAsia" w:ascii="仿宋_GB2312" w:hAnsi="黑体" w:eastAsia="仿宋_GB2312"/>
          <w:sz w:val="32"/>
          <w:szCs w:val="32"/>
          <w:lang w:eastAsia="zh-CN"/>
        </w:rPr>
        <w:t>道路运输条例</w:t>
      </w:r>
      <w:r>
        <w:rPr>
          <w:rFonts w:hint="eastAsia" w:ascii="仿宋_GB2312" w:hAnsi="黑体" w:eastAsia="仿宋_GB2312"/>
          <w:sz w:val="32"/>
          <w:szCs w:val="32"/>
        </w:rPr>
        <w:t>》</w:t>
      </w:r>
      <w:r>
        <w:rPr>
          <w:rFonts w:hint="eastAsia" w:ascii="仿宋_GB2312" w:hAnsi="黑体" w:eastAsia="仿宋_GB2312"/>
          <w:sz w:val="32"/>
          <w:szCs w:val="32"/>
          <w:lang w:eastAsia="zh-CN"/>
        </w:rPr>
        <w:t>、《北京市交通委员会关于做好 2023 年度道路货运行业“双随机、一公开”监管工作的通知》、《北京市交通委员会关于印发交通运输综合行政执法相关工作规则的通知》、《北京市机动车维修行业监管办法》、《2023年度全市机动车维修行业行政执法检查计划》</w:t>
      </w:r>
      <w:r>
        <w:rPr>
          <w:rFonts w:hint="eastAsia" w:ascii="仿宋_GB2312" w:hAnsi="黑体" w:eastAsia="仿宋_GB2312"/>
          <w:sz w:val="32"/>
          <w:szCs w:val="32"/>
        </w:rPr>
        <w:t>等法律法规。开展时间为202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1</w:t>
      </w:r>
      <w:r>
        <w:rPr>
          <w:rFonts w:hint="eastAsia" w:ascii="仿宋_GB2312" w:hAnsi="黑体" w:eastAsia="仿宋_GB2312"/>
          <w:sz w:val="32"/>
          <w:szCs w:val="32"/>
        </w:rPr>
        <w:t>月至</w:t>
      </w:r>
      <w:r>
        <w:rPr>
          <w:rFonts w:hint="eastAsia" w:ascii="仿宋_GB2312" w:hAnsi="黑体" w:eastAsia="仿宋_GB2312"/>
          <w:sz w:val="32"/>
          <w:szCs w:val="32"/>
          <w:lang w:val="en-US" w:eastAsia="zh-CN"/>
        </w:rPr>
        <w:t>12</w:t>
      </w:r>
      <w:r>
        <w:rPr>
          <w:rFonts w:hint="eastAsia" w:ascii="仿宋_GB2312" w:hAnsi="黑体" w:eastAsia="仿宋_GB2312"/>
          <w:sz w:val="32"/>
          <w:szCs w:val="32"/>
        </w:rPr>
        <w:t>月。</w:t>
      </w:r>
    </w:p>
    <w:p>
      <w:pPr>
        <w:widowControl w:val="0"/>
        <w:snapToGrid/>
        <w:spacing w:line="560" w:lineRule="exact"/>
        <w:ind w:firstLine="640" w:firstLineChars="200"/>
        <w:textAlignment w:val="auto"/>
        <w:outlineLvl w:val="9"/>
        <w:rPr>
          <w:rFonts w:hint="eastAsia" w:ascii="仿宋_GB2312" w:hAnsi="黑体" w:eastAsia="仿宋_GB2312"/>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、检查</w:t>
      </w:r>
      <w:r>
        <w:rPr>
          <w:rFonts w:hint="eastAsia" w:ascii="黑体" w:hAnsi="黑体" w:eastAsia="黑体" w:cs="黑体"/>
          <w:sz w:val="32"/>
          <w:szCs w:val="32"/>
          <w:lang w:eastAsia="zh-CN"/>
        </w:rPr>
        <w:t>方式</w:t>
      </w:r>
    </w:p>
    <w:p>
      <w:pPr>
        <w:widowControl w:val="0"/>
        <w:snapToGrid/>
        <w:spacing w:line="560" w:lineRule="exact"/>
        <w:ind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执法检查主要</w:t>
      </w:r>
      <w:r>
        <w:rPr>
          <w:rFonts w:hint="eastAsia" w:ascii="仿宋_GB2312" w:hAnsi="黑体" w:eastAsia="仿宋_GB2312"/>
          <w:sz w:val="32"/>
          <w:szCs w:val="32"/>
          <w:lang w:eastAsia="zh-CN"/>
        </w:rPr>
        <w:t>方式定期抽查、入户检查以及“双随机、一公开”监管检查</w:t>
      </w:r>
      <w:r>
        <w:rPr>
          <w:rFonts w:hint="eastAsia" w:ascii="仿宋_GB2312" w:hAnsi="黑体" w:eastAsia="仿宋_GB2312"/>
          <w:sz w:val="32"/>
          <w:szCs w:val="32"/>
        </w:rPr>
        <w:t>。</w:t>
      </w:r>
    </w:p>
    <w:p>
      <w:pPr>
        <w:widowControl w:val="0"/>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三、管理对象</w:t>
      </w:r>
      <w:r>
        <w:rPr>
          <w:rFonts w:hint="eastAsia" w:ascii="黑体" w:hAnsi="黑体" w:eastAsia="黑体" w:cs="黑体"/>
          <w:sz w:val="32"/>
          <w:szCs w:val="32"/>
          <w:lang w:eastAsia="zh-CN"/>
        </w:rPr>
        <w:t>、</w:t>
      </w:r>
      <w:r>
        <w:rPr>
          <w:rFonts w:hint="eastAsia" w:ascii="黑体" w:hAnsi="黑体" w:eastAsia="黑体" w:cs="黑体"/>
          <w:sz w:val="32"/>
          <w:szCs w:val="32"/>
        </w:rPr>
        <w:t>基数及检查比例</w:t>
      </w:r>
    </w:p>
    <w:p>
      <w:pPr>
        <w:widowControl w:val="0"/>
        <w:autoSpaceDE w:val="0"/>
        <w:autoSpaceDN w:val="0"/>
        <w:adjustRightInd w:val="0"/>
        <w:snapToGrid/>
        <w:spacing w:line="560" w:lineRule="exact"/>
        <w:ind w:firstLine="640" w:firstLineChars="200"/>
        <w:jc w:val="left"/>
        <w:textAlignment w:val="auto"/>
        <w:outlineLvl w:val="9"/>
        <w:rPr>
          <w:rFonts w:hint="eastAsia" w:ascii="仿宋_GB2312" w:hAnsi="黑体" w:eastAsia="仿宋_GB2312"/>
          <w:sz w:val="32"/>
          <w:szCs w:val="32"/>
        </w:rPr>
      </w:pPr>
      <w:r>
        <w:rPr>
          <w:rFonts w:hint="eastAsia" w:ascii="仿宋_GB2312" w:hAnsi="黑体" w:eastAsia="仿宋_GB2312"/>
          <w:sz w:val="32"/>
          <w:szCs w:val="32"/>
        </w:rPr>
        <w:t>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年执法管理检查对象为</w:t>
      </w:r>
      <w:r>
        <w:rPr>
          <w:rFonts w:hint="eastAsia" w:ascii="仿宋" w:hAnsi="仿宋" w:eastAsia="仿宋" w:cs="仿宋"/>
          <w:bCs/>
          <w:color w:val="auto"/>
          <w:sz w:val="30"/>
          <w:szCs w:val="30"/>
          <w:lang w:val="en-US" w:eastAsia="zh-CN"/>
        </w:rPr>
        <w:t>北京双龙峡旅游中心“游船项目”经营户</w:t>
      </w:r>
      <w:r>
        <w:rPr>
          <w:rFonts w:hint="eastAsia" w:ascii="仿宋_GB2312" w:hAnsi="黑体" w:eastAsia="仿宋_GB2312"/>
          <w:sz w:val="32"/>
          <w:szCs w:val="32"/>
        </w:rPr>
        <w:t>，共</w:t>
      </w:r>
      <w:r>
        <w:rPr>
          <w:rFonts w:hint="eastAsia" w:ascii="仿宋_GB2312" w:hAnsi="黑体" w:eastAsia="仿宋_GB2312"/>
          <w:sz w:val="32"/>
          <w:szCs w:val="32"/>
          <w:lang w:val="en-US" w:eastAsia="zh-CN"/>
        </w:rPr>
        <w:t>1</w:t>
      </w:r>
      <w:r>
        <w:rPr>
          <w:rFonts w:hint="eastAsia" w:ascii="仿宋_GB2312" w:hAnsi="黑体" w:eastAsia="仿宋_GB2312"/>
          <w:sz w:val="32"/>
          <w:szCs w:val="32"/>
        </w:rPr>
        <w:t>家。对</w:t>
      </w:r>
      <w:r>
        <w:rPr>
          <w:rFonts w:hint="eastAsia" w:ascii="仿宋" w:hAnsi="仿宋" w:eastAsia="仿宋" w:cs="仿宋"/>
          <w:bCs/>
          <w:color w:val="auto"/>
          <w:sz w:val="30"/>
          <w:szCs w:val="30"/>
          <w:lang w:val="en-US" w:eastAsia="zh-CN"/>
        </w:rPr>
        <w:t>北京双龙峡旅游中心“游船项目”经营户</w:t>
      </w:r>
      <w:r>
        <w:rPr>
          <w:rFonts w:hint="eastAsia" w:ascii="仿宋_GB2312" w:hAnsi="黑体" w:eastAsia="仿宋_GB2312"/>
          <w:sz w:val="32"/>
          <w:szCs w:val="32"/>
        </w:rPr>
        <w:t>实施执法检查，检查比例为</w:t>
      </w:r>
      <w:r>
        <w:rPr>
          <w:rFonts w:hint="eastAsia" w:ascii="仿宋_GB2312" w:hAnsi="黑体" w:eastAsia="仿宋_GB2312"/>
          <w:sz w:val="32"/>
          <w:szCs w:val="32"/>
          <w:lang w:val="en-US" w:eastAsia="zh-CN"/>
        </w:rPr>
        <w:t>100</w:t>
      </w:r>
      <w:r>
        <w:rPr>
          <w:rFonts w:hint="eastAsia" w:ascii="仿宋_GB2312" w:hAnsi="黑体" w:eastAsia="仿宋_GB2312"/>
          <w:sz w:val="32"/>
          <w:szCs w:val="32"/>
        </w:rPr>
        <w:t>%。</w:t>
      </w:r>
    </w:p>
    <w:p>
      <w:pPr>
        <w:widowControl w:val="0"/>
        <w:autoSpaceDE w:val="0"/>
        <w:autoSpaceDN w:val="0"/>
        <w:adjustRightInd w:val="0"/>
        <w:snapToGrid/>
        <w:spacing w:line="560" w:lineRule="exact"/>
        <w:ind w:firstLine="640" w:firstLineChars="200"/>
        <w:jc w:val="left"/>
        <w:textAlignment w:val="auto"/>
        <w:outlineLvl w:val="9"/>
        <w:rPr>
          <w:rFonts w:hint="eastAsia" w:ascii="仿宋_GB2312" w:hAnsi="黑体" w:eastAsia="仿宋_GB2312"/>
          <w:sz w:val="32"/>
          <w:szCs w:val="32"/>
        </w:rPr>
      </w:pPr>
      <w:r>
        <w:rPr>
          <w:rFonts w:hint="eastAsia" w:ascii="仿宋_GB2312" w:hAnsi="黑体" w:eastAsia="仿宋_GB2312"/>
          <w:sz w:val="32"/>
          <w:szCs w:val="32"/>
        </w:rPr>
        <w:t>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年执法管理检查对象为</w:t>
      </w:r>
      <w:r>
        <w:rPr>
          <w:rFonts w:hint="eastAsia" w:ascii="仿宋_GB2312" w:hAnsi="黑体" w:eastAsia="仿宋_GB2312"/>
          <w:sz w:val="32"/>
          <w:szCs w:val="32"/>
          <w:lang w:eastAsia="zh-CN"/>
        </w:rPr>
        <w:t>注册的出租汽车企业、备案的汽车租赁企业、</w:t>
      </w:r>
      <w:r>
        <w:rPr>
          <w:rFonts w:hint="eastAsia" w:ascii="仿宋_GB2312" w:hAnsi="黑体" w:eastAsia="仿宋_GB2312"/>
          <w:sz w:val="32"/>
          <w:szCs w:val="32"/>
          <w:lang w:val="en-US" w:eastAsia="zh-CN"/>
        </w:rPr>
        <w:t>辖区内公交场站</w:t>
      </w:r>
      <w:r>
        <w:rPr>
          <w:rFonts w:hint="eastAsia" w:ascii="仿宋_GB2312" w:hAnsi="黑体" w:eastAsia="仿宋_GB2312"/>
          <w:sz w:val="32"/>
          <w:szCs w:val="32"/>
        </w:rPr>
        <w:t>，共</w:t>
      </w:r>
      <w:r>
        <w:rPr>
          <w:rFonts w:hint="eastAsia" w:ascii="仿宋_GB2312" w:hAnsi="黑体" w:eastAsia="仿宋_GB2312"/>
          <w:sz w:val="32"/>
          <w:szCs w:val="32"/>
          <w:lang w:val="en-US" w:eastAsia="zh-CN"/>
        </w:rPr>
        <w:t>33</w:t>
      </w:r>
      <w:r>
        <w:rPr>
          <w:rFonts w:hint="eastAsia" w:ascii="仿宋_GB2312" w:hAnsi="黑体" w:eastAsia="仿宋_GB2312"/>
          <w:sz w:val="32"/>
          <w:szCs w:val="32"/>
        </w:rPr>
        <w:t>家。对其中</w:t>
      </w:r>
      <w:r>
        <w:rPr>
          <w:rFonts w:hint="eastAsia" w:ascii="仿宋_GB2312" w:hAnsi="黑体" w:eastAsia="仿宋_GB2312"/>
          <w:sz w:val="32"/>
          <w:szCs w:val="32"/>
          <w:lang w:val="en-US" w:eastAsia="zh-CN"/>
        </w:rPr>
        <w:t>33</w:t>
      </w:r>
      <w:r>
        <w:rPr>
          <w:rFonts w:hint="eastAsia" w:ascii="仿宋_GB2312" w:hAnsi="黑体" w:eastAsia="仿宋_GB2312"/>
          <w:sz w:val="32"/>
          <w:szCs w:val="32"/>
        </w:rPr>
        <w:t>家单位实施执法检查，检查比例为</w:t>
      </w:r>
      <w:r>
        <w:rPr>
          <w:rFonts w:hint="eastAsia" w:ascii="仿宋_GB2312" w:hAnsi="黑体" w:eastAsia="仿宋_GB2312"/>
          <w:sz w:val="32"/>
          <w:szCs w:val="32"/>
          <w:lang w:val="en-US" w:eastAsia="zh-CN"/>
        </w:rPr>
        <w:t>100</w:t>
      </w:r>
      <w:r>
        <w:rPr>
          <w:rFonts w:hint="eastAsia" w:ascii="仿宋_GB2312" w:hAnsi="黑体" w:eastAsia="仿宋_GB2312"/>
          <w:sz w:val="32"/>
          <w:szCs w:val="32"/>
        </w:rPr>
        <w:t>%。</w:t>
      </w:r>
    </w:p>
    <w:p>
      <w:pPr>
        <w:widowControl w:val="0"/>
        <w:autoSpaceDE w:val="0"/>
        <w:autoSpaceDN w:val="0"/>
        <w:adjustRightInd w:val="0"/>
        <w:snapToGrid/>
        <w:spacing w:line="560" w:lineRule="exact"/>
        <w:ind w:firstLine="640" w:firstLineChars="200"/>
        <w:jc w:val="left"/>
        <w:textAlignment w:val="auto"/>
        <w:outlineLvl w:val="9"/>
        <w:rPr>
          <w:rFonts w:ascii="仿宋_GB2312" w:hAnsi="黑体" w:eastAsia="仿宋_GB2312"/>
          <w:sz w:val="32"/>
          <w:szCs w:val="32"/>
        </w:rPr>
      </w:pPr>
      <w:r>
        <w:rPr>
          <w:rFonts w:hint="eastAsia" w:ascii="仿宋_GB2312" w:hAnsi="黑体" w:eastAsia="仿宋_GB2312"/>
          <w:sz w:val="32"/>
          <w:szCs w:val="32"/>
        </w:rPr>
        <w:t>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年执法管理检查对象为</w:t>
      </w:r>
      <w:r>
        <w:rPr>
          <w:rFonts w:hint="eastAsia" w:ascii="仿宋_GB2312" w:hAnsi="黑体" w:eastAsia="仿宋_GB2312"/>
          <w:sz w:val="32"/>
          <w:szCs w:val="32"/>
          <w:lang w:val="en-US" w:eastAsia="zh-CN"/>
        </w:rPr>
        <w:t>道路货物运输企业、道路危险货物运输企业、汽车修理企业，</w:t>
      </w:r>
      <w:r>
        <w:rPr>
          <w:rFonts w:hint="eastAsia" w:ascii="仿宋_GB2312" w:hAnsi="黑体" w:eastAsia="仿宋_GB2312"/>
          <w:sz w:val="32"/>
          <w:szCs w:val="32"/>
        </w:rPr>
        <w:t>共</w:t>
      </w:r>
      <w:r>
        <w:rPr>
          <w:rFonts w:hint="eastAsia" w:ascii="仿宋_GB2312" w:hAnsi="黑体" w:eastAsia="仿宋_GB2312"/>
          <w:sz w:val="32"/>
          <w:szCs w:val="32"/>
          <w:lang w:val="en-US" w:eastAsia="zh-CN"/>
        </w:rPr>
        <w:t>356</w:t>
      </w:r>
      <w:r>
        <w:rPr>
          <w:rFonts w:hint="eastAsia" w:ascii="仿宋_GB2312" w:hAnsi="黑体" w:eastAsia="仿宋_GB2312"/>
          <w:sz w:val="32"/>
          <w:szCs w:val="32"/>
        </w:rPr>
        <w:t>家。对其中</w:t>
      </w:r>
      <w:r>
        <w:rPr>
          <w:rFonts w:hint="eastAsia" w:ascii="仿宋_GB2312" w:hAnsi="黑体" w:eastAsia="仿宋_GB2312"/>
          <w:sz w:val="32"/>
          <w:szCs w:val="32"/>
          <w:lang w:val="en-US" w:eastAsia="zh-CN"/>
        </w:rPr>
        <w:t>道路货物运输企业291</w:t>
      </w:r>
      <w:r>
        <w:rPr>
          <w:rFonts w:hint="eastAsia" w:ascii="仿宋_GB2312" w:hAnsi="黑体" w:eastAsia="仿宋_GB2312"/>
          <w:sz w:val="32"/>
          <w:szCs w:val="32"/>
        </w:rPr>
        <w:t>家单位实施执法检查，检查比例为</w:t>
      </w:r>
      <w:r>
        <w:rPr>
          <w:rFonts w:hint="eastAsia" w:ascii="仿宋_GB2312" w:hAnsi="黑体" w:eastAsia="仿宋_GB2312"/>
          <w:sz w:val="32"/>
          <w:szCs w:val="32"/>
          <w:lang w:val="en-US" w:eastAsia="zh-CN"/>
        </w:rPr>
        <w:t>68.7%</w:t>
      </w:r>
      <w:r>
        <w:rPr>
          <w:rFonts w:hint="eastAsia" w:ascii="仿宋_GB2312" w:hAnsi="黑体" w:eastAsia="仿宋_GB2312"/>
          <w:sz w:val="32"/>
          <w:szCs w:val="32"/>
          <w:lang w:eastAsia="zh-CN"/>
        </w:rPr>
        <w:t>；</w:t>
      </w:r>
      <w:r>
        <w:rPr>
          <w:rFonts w:hint="eastAsia" w:ascii="仿宋_GB2312" w:hAnsi="黑体" w:eastAsia="仿宋_GB2312"/>
          <w:sz w:val="32"/>
          <w:szCs w:val="32"/>
          <w:lang w:val="en-US" w:eastAsia="zh-CN"/>
        </w:rPr>
        <w:t>道路危险货物运输企业5</w:t>
      </w:r>
      <w:r>
        <w:rPr>
          <w:rFonts w:hint="eastAsia" w:ascii="仿宋_GB2312" w:hAnsi="黑体" w:eastAsia="仿宋_GB2312"/>
          <w:sz w:val="32"/>
          <w:szCs w:val="32"/>
        </w:rPr>
        <w:t>家单位实施执法检查，检查比例为</w:t>
      </w:r>
      <w:r>
        <w:rPr>
          <w:rFonts w:hint="eastAsia" w:ascii="仿宋_GB2312" w:hAnsi="黑体" w:eastAsia="仿宋_GB2312"/>
          <w:sz w:val="32"/>
          <w:szCs w:val="32"/>
          <w:lang w:val="en-US" w:eastAsia="zh-CN"/>
        </w:rPr>
        <w:t>100</w:t>
      </w:r>
      <w:bookmarkStart w:id="0" w:name="_GoBack"/>
      <w:bookmarkEnd w:id="0"/>
      <w:r>
        <w:rPr>
          <w:rFonts w:hint="eastAsia" w:ascii="仿宋_GB2312" w:hAnsi="黑体" w:eastAsia="仿宋_GB2312"/>
          <w:sz w:val="32"/>
          <w:szCs w:val="32"/>
          <w:lang w:val="en-US" w:eastAsia="zh-CN"/>
        </w:rPr>
        <w:t>%；汽车修理企业60</w:t>
      </w:r>
      <w:r>
        <w:rPr>
          <w:rFonts w:hint="eastAsia" w:ascii="仿宋_GB2312" w:hAnsi="黑体" w:eastAsia="仿宋_GB2312"/>
          <w:sz w:val="32"/>
          <w:szCs w:val="32"/>
        </w:rPr>
        <w:t>家单位实施执法检查，检查比例为</w:t>
      </w:r>
      <w:r>
        <w:rPr>
          <w:rFonts w:hint="eastAsia" w:ascii="仿宋_GB2312" w:hAnsi="黑体" w:eastAsia="仿宋_GB2312"/>
          <w:sz w:val="32"/>
          <w:szCs w:val="32"/>
          <w:lang w:val="en-US" w:eastAsia="zh-CN"/>
        </w:rPr>
        <w:t>100%</w:t>
      </w:r>
      <w:r>
        <w:rPr>
          <w:rFonts w:hint="eastAsia" w:ascii="仿宋_GB2312" w:hAnsi="黑体" w:eastAsia="仿宋_GB2312"/>
          <w:sz w:val="32"/>
          <w:szCs w:val="32"/>
        </w:rPr>
        <w:t>。</w:t>
      </w:r>
    </w:p>
    <w:p>
      <w:pPr>
        <w:widowControl w:val="0"/>
        <w:numPr>
          <w:ilvl w:val="0"/>
          <w:numId w:val="1"/>
        </w:numPr>
        <w:snapToGrid/>
        <w:spacing w:line="560" w:lineRule="exact"/>
        <w:ind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其他需要说明的事项</w:t>
      </w:r>
    </w:p>
    <w:p>
      <w:pPr>
        <w:widowControl w:val="0"/>
        <w:numPr>
          <w:numId w:val="0"/>
        </w:numPr>
        <w:snapToGrid/>
        <w:spacing w:line="560" w:lineRule="exact"/>
        <w:ind w:firstLine="0" w:firstLineChars="0"/>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 xml:space="preserve">    </w:t>
      </w:r>
      <w:r>
        <w:rPr>
          <w:rFonts w:hint="eastAsia" w:ascii="仿宋_GB2312" w:hAnsi="黑体" w:eastAsia="仿宋_GB2312"/>
          <w:sz w:val="32"/>
          <w:szCs w:val="32"/>
          <w:lang w:val="en-US" w:eastAsia="zh-CN"/>
        </w:rPr>
        <w:t>检查项目见行政检查单。</w:t>
      </w:r>
    </w:p>
    <w:p>
      <w:pPr>
        <w:widowControl w:val="0"/>
        <w:snapToGrid/>
        <w:spacing w:line="560" w:lineRule="exact"/>
        <w:ind w:firstLine="640" w:firstLineChars="200"/>
        <w:textAlignment w:val="auto"/>
        <w:outlineLvl w:val="9"/>
        <w:rPr>
          <w:rFonts w:hint="eastAsia" w:ascii="仿宋_GB2312" w:hAnsi="黑体" w:eastAsia="仿宋_GB2312"/>
          <w:sz w:val="32"/>
          <w:szCs w:val="32"/>
        </w:rPr>
      </w:pPr>
      <w:r>
        <w:rPr>
          <w:rFonts w:hint="eastAsia" w:ascii="仿宋_GB2312" w:hAnsi="黑体" w:eastAsia="仿宋_GB2312"/>
          <w:sz w:val="32"/>
          <w:szCs w:val="32"/>
        </w:rPr>
        <w:t xml:space="preserve">              </w:t>
      </w:r>
    </w:p>
    <w:p>
      <w:pPr>
        <w:widowControl w:val="0"/>
        <w:snapToGrid/>
        <w:spacing w:line="560" w:lineRule="exact"/>
        <w:ind w:firstLine="640" w:firstLineChars="200"/>
        <w:textAlignment w:val="auto"/>
        <w:outlineLvl w:val="9"/>
        <w:rPr>
          <w:rFonts w:hint="eastAsia" w:ascii="仿宋_GB2312" w:hAnsi="黑体" w:eastAsia="仿宋_GB2312"/>
          <w:sz w:val="32"/>
          <w:szCs w:val="32"/>
        </w:rPr>
      </w:pPr>
    </w:p>
    <w:p>
      <w:pPr>
        <w:widowControl w:val="0"/>
        <w:snapToGrid/>
        <w:spacing w:line="560" w:lineRule="exact"/>
        <w:ind w:firstLine="640" w:firstLineChars="200"/>
        <w:textAlignment w:val="auto"/>
        <w:outlineLvl w:val="9"/>
        <w:rPr>
          <w:rFonts w:hint="eastAsia" w:ascii="仿宋_GB2312" w:hAnsi="黑体" w:eastAsia="仿宋_GB2312"/>
          <w:sz w:val="32"/>
          <w:szCs w:val="32"/>
        </w:rPr>
      </w:pPr>
    </w:p>
    <w:p>
      <w:pPr>
        <w:widowControl w:val="0"/>
        <w:snapToGrid/>
        <w:spacing w:line="560" w:lineRule="exact"/>
        <w:ind w:firstLine="2880" w:firstLineChars="900"/>
        <w:textAlignment w:val="auto"/>
        <w:outlineLvl w:val="9"/>
        <w:rPr>
          <w:rFonts w:ascii="仿宋_GB2312" w:hAnsi="黑体" w:eastAsia="仿宋_GB2312"/>
          <w:sz w:val="32"/>
          <w:szCs w:val="32"/>
        </w:rPr>
      </w:pPr>
      <w:r>
        <w:rPr>
          <w:rFonts w:hint="eastAsia" w:ascii="仿宋_GB2312" w:hAnsi="黑体" w:eastAsia="仿宋_GB2312"/>
          <w:sz w:val="32"/>
          <w:szCs w:val="32"/>
        </w:rPr>
        <w:t xml:space="preserve">          </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lang w:eastAsia="zh-CN"/>
        </w:rPr>
        <w:t>北京市门头沟区交通局</w:t>
      </w:r>
    </w:p>
    <w:p>
      <w:pPr>
        <w:widowControl w:val="0"/>
        <w:snapToGrid/>
        <w:spacing w:line="560" w:lineRule="exact"/>
        <w:ind w:firstLine="640" w:firstLineChars="200"/>
        <w:textAlignment w:val="auto"/>
        <w:outlineLvl w:val="9"/>
      </w:pPr>
      <w:r>
        <w:rPr>
          <w:rFonts w:hint="eastAsia" w:ascii="仿宋_GB2312" w:hAnsi="黑体" w:eastAsia="仿宋_GB2312"/>
          <w:sz w:val="32"/>
          <w:szCs w:val="32"/>
        </w:rPr>
        <w:t xml:space="preserve">                          </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3</w:t>
      </w:r>
      <w:r>
        <w:rPr>
          <w:rFonts w:hint="eastAsia" w:ascii="仿宋_GB2312" w:hAnsi="黑体" w:eastAsia="仿宋_GB2312"/>
          <w:sz w:val="32"/>
          <w:szCs w:val="32"/>
        </w:rPr>
        <w:t>月</w:t>
      </w:r>
      <w:r>
        <w:rPr>
          <w:rFonts w:hint="eastAsia" w:ascii="仿宋_GB2312" w:hAnsi="黑体" w:eastAsia="仿宋_GB2312"/>
          <w:sz w:val="32"/>
          <w:szCs w:val="32"/>
          <w:lang w:val="en-US" w:eastAsia="zh-CN"/>
        </w:rPr>
        <w:t>23</w:t>
      </w:r>
      <w:r>
        <w:rPr>
          <w:rFonts w:hint="eastAsia" w:ascii="仿宋_GB2312" w:hAnsi="黑体" w:eastAsia="仿宋_GB2312"/>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60590305">
    <w:nsid w:val="0F884AE1"/>
    <w:multiLevelType w:val="singleLevel"/>
    <w:tmpl w:val="0F884AE1"/>
    <w:lvl w:ilvl="0" w:tentative="1">
      <w:start w:val="4"/>
      <w:numFmt w:val="chineseCounting"/>
      <w:suff w:val="nothing"/>
      <w:lvlText w:val="%1、"/>
      <w:lvlJc w:val="left"/>
      <w:rPr>
        <w:rFonts w:hint="eastAsia"/>
      </w:rPr>
    </w:lvl>
  </w:abstractNum>
  <w:num w:numId="1">
    <w:abstractNumId w:val="2605903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DU1OWM1MDA1ZjMyNjY0M2IxYjAwN2JlNTkyOGYyZmYifQ=="/>
  </w:docVars>
  <w:rsids>
    <w:rsidRoot w:val="3CE14FA7"/>
    <w:rsid w:val="05E00BFF"/>
    <w:rsid w:val="0BD426EC"/>
    <w:rsid w:val="12297F0B"/>
    <w:rsid w:val="134F1B57"/>
    <w:rsid w:val="14EB6229"/>
    <w:rsid w:val="15A25FC1"/>
    <w:rsid w:val="1AF16DDF"/>
    <w:rsid w:val="29600B3C"/>
    <w:rsid w:val="34CF08D3"/>
    <w:rsid w:val="38D6622D"/>
    <w:rsid w:val="3CE14FA7"/>
    <w:rsid w:val="3D4A5183"/>
    <w:rsid w:val="3EFF80A7"/>
    <w:rsid w:val="3FB53538"/>
    <w:rsid w:val="41E9571B"/>
    <w:rsid w:val="47120B83"/>
    <w:rsid w:val="486A3572"/>
    <w:rsid w:val="4AC50ADF"/>
    <w:rsid w:val="4C942727"/>
    <w:rsid w:val="4C9D15DC"/>
    <w:rsid w:val="5288688A"/>
    <w:rsid w:val="5BF933E9"/>
    <w:rsid w:val="655671C5"/>
    <w:rsid w:val="67021C73"/>
    <w:rsid w:val="6C41681F"/>
    <w:rsid w:val="6CC83FFB"/>
    <w:rsid w:val="790331DD"/>
    <w:rsid w:val="7DF76339"/>
    <w:rsid w:val="963D27DB"/>
    <w:rsid w:val="DFAF0FBB"/>
    <w:rsid w:val="FEDD297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sfj</Company>
  <Pages>1</Pages>
  <Words>347</Words>
  <Characters>366</Characters>
  <Lines>0</Lines>
  <Paragraphs>0</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2023-02-02T15:54:00Z</dcterms:created>
  <dc:creator>user</dc:creator>
  <cp:lastModifiedBy>XYSD</cp:lastModifiedBy>
  <dcterms:modified xsi:type="dcterms:W3CDTF">2023-12-12T09:15:05Z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95312C76592E4FCE8A7390C13B75109A</vt:lpwstr>
  </property>
</Properties>
</file>