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9"/>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sz w:val="44"/>
          <w:szCs w:val="44"/>
          <w:lang w:eastAsia="zh-CN"/>
        </w:rPr>
        <w:t>北京市门头沟区城市管理委员会</w:t>
      </w: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9"/>
        <w:rPr>
          <w:rFonts w:hint="eastAsia" w:ascii="微软雅黑" w:hAnsi="微软雅黑" w:eastAsia="微软雅黑" w:cs="微软雅黑"/>
          <w:sz w:val="44"/>
          <w:szCs w:val="44"/>
          <w:lang w:val="en-US" w:eastAsia="zh-CN"/>
        </w:rPr>
      </w:pPr>
      <w:r>
        <w:rPr>
          <w:rFonts w:hint="eastAsia" w:ascii="方正小标宋简体" w:hAnsi="方正小标宋简体" w:eastAsia="方正小标宋简体" w:cs="方正小标宋简体"/>
          <w:sz w:val="44"/>
          <w:szCs w:val="44"/>
          <w:lang w:val="en-US" w:eastAsia="zh-CN"/>
        </w:rPr>
        <w:t>2024年度行政执法检查计划</w:t>
      </w:r>
    </w:p>
    <w:p>
      <w:pPr>
        <w:keepNext w:val="0"/>
        <w:keepLines w:val="0"/>
        <w:pageBreakBefore w:val="0"/>
        <w:kinsoku/>
        <w:wordWrap/>
        <w:overflowPunct/>
        <w:topLinePunct w:val="0"/>
        <w:autoSpaceDE/>
        <w:autoSpaceDN/>
        <w:bidi w:val="0"/>
        <w:adjustRightInd/>
        <w:snapToGrid/>
        <w:spacing w:line="560" w:lineRule="exact"/>
        <w:ind w:left="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 w:hAnsi="仿宋" w:eastAsia="仿宋" w:cs="仿宋"/>
          <w:sz w:val="32"/>
          <w:szCs w:val="32"/>
          <w:lang w:eastAsia="zh-CN"/>
        </w:rPr>
      </w:pPr>
      <w:r>
        <w:rPr>
          <w:rFonts w:hint="eastAsia" w:ascii="仿宋_GB2312" w:hAnsi="仿宋_GB2312" w:eastAsia="仿宋_GB2312" w:cs="仿宋_GB2312"/>
          <w:sz w:val="32"/>
          <w:szCs w:val="32"/>
        </w:rPr>
        <w:t>为切实履行城市管理职责，根据市、区有关要求，特编制北京市</w:t>
      </w:r>
      <w:r>
        <w:rPr>
          <w:rFonts w:hint="eastAsia" w:ascii="仿宋_GB2312" w:hAnsi="仿宋_GB2312" w:eastAsia="仿宋_GB2312" w:cs="仿宋_GB2312"/>
          <w:sz w:val="32"/>
          <w:szCs w:val="32"/>
          <w:lang w:eastAsia="zh-CN"/>
        </w:rPr>
        <w:t>门头沟</w:t>
      </w:r>
      <w:r>
        <w:rPr>
          <w:rFonts w:hint="eastAsia" w:ascii="仿宋_GB2312" w:hAnsi="仿宋_GB2312" w:eastAsia="仿宋_GB2312" w:cs="仿宋_GB2312"/>
          <w:sz w:val="32"/>
          <w:szCs w:val="32"/>
        </w:rPr>
        <w:t>区城市管理委员会202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年度行政执法检查计划。</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一、指导思想</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以习近平新时代中国特色社会主义思想为指导，深入贯彻落实党的二十大精神和区委、区政府关于城市管理工作的重要决策部署，严格履行城市管理职责，通过完善检查制度、加大检查力度，提高行政执法效能，保障门头沟区城市管理的顺利进行。</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二、工作目标</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以实现依法治理为指向，以落实城市管理主体责任为主线，确保行政执法人员依法履行职责，切实保障门头沟区城市运行平稳有序。</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三、主要任务</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（一）执法检查</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9"/>
        <w:rPr>
          <w:rFonts w:hint="default"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1.停车执法</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（1）检查主体</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lang w:val="en-US" w:eastAsia="zh-CN"/>
        </w:rPr>
      </w:pPr>
      <w:r>
        <w:rPr>
          <w:rFonts w:hint="eastAsia" w:ascii="仿宋_GB2312" w:hAnsi="仿宋_GB2312" w:eastAsia="仿宋_GB2312" w:cs="仿宋_GB2312"/>
          <w:kern w:val="2"/>
          <w:sz w:val="32"/>
          <w:szCs w:val="32"/>
          <w:lang w:val="en-US" w:eastAsia="zh-CN" w:bidi="ar-SA"/>
        </w:rPr>
        <w:t>北京市门头沟区城市管理委员会</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（2）检查对象基数</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门头沟区路侧停车停车人</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（3）检查事项</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依法对停车人未按照规定缴纳道路停车费用的行为进行检查，逾期未缴纳停车费者作出处罚</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（4）法律依据</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《北京市机动车停车条例(2021修正)》</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kern w:val="2"/>
          <w:sz w:val="32"/>
          <w:szCs w:val="32"/>
          <w:highlight w:val="none"/>
          <w:lang w:val="en-US" w:eastAsia="zh-CN" w:bidi="ar-SA"/>
        </w:rPr>
        <w:t>（5）检查方式</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线上检查，随机抽查。检查比例</w:t>
      </w:r>
      <w:r>
        <w:rPr>
          <w:rFonts w:hint="eastAsia" w:ascii="仿宋_GB2312" w:hAnsi="仿宋_GB2312" w:eastAsia="仿宋_GB2312" w:cs="仿宋_GB2312"/>
          <w:sz w:val="32"/>
          <w:szCs w:val="32"/>
          <w:highlight w:val="none"/>
          <w:lang w:val="en-US" w:eastAsia="zh-CN"/>
        </w:rPr>
        <w:t>100%。</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（二）行政检查</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1.地下管线安全检查</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（1）检查主体</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lang w:val="en-US" w:eastAsia="zh-CN"/>
        </w:rPr>
      </w:pPr>
      <w:r>
        <w:rPr>
          <w:rFonts w:hint="eastAsia" w:ascii="仿宋_GB2312" w:hAnsi="仿宋_GB2312" w:eastAsia="仿宋_GB2312" w:cs="仿宋_GB2312"/>
          <w:kern w:val="2"/>
          <w:sz w:val="32"/>
          <w:szCs w:val="32"/>
          <w:lang w:val="en-US" w:eastAsia="zh-CN" w:bidi="ar-SA"/>
        </w:rPr>
        <w:t>北京市门头沟区城市管理委员会</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（2）检查对象基数</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门头沟区水电气热及通信行业地下管线工程，目前系统累计发布工程349个</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（3）检查事项</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default" w:ascii="仿宋_GB2312" w:hAnsi="仿宋_GB2312" w:eastAsia="仿宋_GB2312" w:cs="仿宋_GB2312"/>
          <w:sz w:val="32"/>
          <w:szCs w:val="32"/>
          <w:highlight w:val="none"/>
          <w:lang w:val="en-US" w:eastAsia="zh-CN"/>
        </w:rPr>
      </w:pPr>
      <w:r>
        <w:rPr>
          <w:rFonts w:hint="default" w:ascii="仿宋_GB2312" w:hAnsi="仿宋_GB2312" w:eastAsia="仿宋_GB2312" w:cs="仿宋_GB2312"/>
          <w:b w:val="0"/>
          <w:bCs w:val="0"/>
          <w:kern w:val="2"/>
          <w:sz w:val="32"/>
          <w:szCs w:val="32"/>
          <w:lang w:val="en-US" w:eastAsia="zh-CN" w:bidi="ar-SA"/>
        </w:rPr>
        <w:t>对建设工程施工范围内有地下燃气管线等重要燃气设施，建设单位未会同施工单位与管道燃气经营者共同制定燃气</w:t>
      </w:r>
      <w:r>
        <w:rPr>
          <w:rFonts w:hint="default" w:ascii="仿宋_GB2312" w:hAnsi="仿宋_GB2312" w:eastAsia="仿宋_GB2312" w:cs="仿宋_GB2312"/>
          <w:sz w:val="32"/>
          <w:szCs w:val="32"/>
          <w:highlight w:val="none"/>
          <w:lang w:val="en-US" w:eastAsia="zh-CN"/>
        </w:rPr>
        <w:t>设施保护方案的行政检查</w:t>
      </w:r>
      <w:r>
        <w:rPr>
          <w:rFonts w:hint="eastAsia" w:ascii="仿宋_GB2312" w:hAnsi="仿宋_GB2312" w:eastAsia="仿宋_GB2312" w:cs="仿宋_GB2312"/>
          <w:sz w:val="32"/>
          <w:szCs w:val="32"/>
          <w:highlight w:val="none"/>
          <w:lang w:val="en-US" w:eastAsia="zh-CN"/>
        </w:rPr>
        <w:t>。</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kern w:val="2"/>
          <w:sz w:val="32"/>
          <w:szCs w:val="32"/>
          <w:lang w:val="en-US" w:eastAsia="zh-CN" w:bidi="ar-SA"/>
        </w:rPr>
        <w:t>（6）检查方式</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default"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none"/>
          <w:lang w:eastAsia="zh-CN"/>
        </w:rPr>
        <w:t>通过地下管线防护系统监管进行线上检查，道路养护单位巡查，重要节日及重大活动保障时等开展专项检查。检查比例</w:t>
      </w:r>
      <w:r>
        <w:rPr>
          <w:rFonts w:hint="eastAsia" w:ascii="仿宋_GB2312" w:hAnsi="仿宋_GB2312" w:eastAsia="仿宋_GB2312" w:cs="仿宋_GB2312"/>
          <w:sz w:val="32"/>
          <w:szCs w:val="32"/>
          <w:highlight w:val="none"/>
          <w:lang w:val="en-US" w:eastAsia="zh-CN"/>
        </w:rPr>
        <w:t>100%。</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2.燃气安全检查</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（1）检查主体</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lang w:val="en-US" w:eastAsia="zh-CN"/>
        </w:rPr>
      </w:pPr>
      <w:r>
        <w:rPr>
          <w:rFonts w:hint="eastAsia" w:ascii="仿宋_GB2312" w:hAnsi="仿宋_GB2312" w:eastAsia="仿宋_GB2312" w:cs="仿宋_GB2312"/>
          <w:kern w:val="2"/>
          <w:sz w:val="32"/>
          <w:szCs w:val="32"/>
          <w:lang w:val="en-US" w:eastAsia="zh-CN" w:bidi="ar-SA"/>
        </w:rPr>
        <w:t>北京市门头沟区城市管理委员会</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（2）检查对象基数</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门头沟区共有6家燃气供应企业，其中天然气供应企业3家、液化石油气供应企业3家。天然气居民用户145149户、天然气非居民用户569户、液化石油气居民用户52271户。液化石油气非居民用户76户。</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（3）检查事项</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主要检查：擅自为非自有气瓶充装燃气或者销售未经许可的充装单位充装的瓶装燃气；燃气经营者在不具备安全条件的场所储存燃气；燃气经营者未向燃气用户持续、稳定、安全供应符合国家质量标准的燃气，或者未对燃气用户的燃气设施定期进行安全检查；燃气用户及相关单位和个人安装、使用不符合气源要求的燃气燃烧器具；相关单位和个人在燃气设施保护范围内未与燃气经营者共同制定燃气设施保护方案，采取相应的安全保护措施，从事敷设管道、打桩、顶进、挖掘、钻探等可能影响燃气设施安全活动；燃气用户及相关单位和个人燃气燃烧器具的安装、维修不符合国家有关标准；燃气经营者向未取得燃气经营许可证的单位或者个人提供用于经营的燃气；燃气经营者要求燃气用户购买其指定的产品或者接受其提供的服务；燃气经营者未履行必要告知义务擅自停止供气、调整供气量，或者未经审批擅自停业或者歇业；燃气经营者倒卖、抵押、出租、出借、转让、涂改燃气经营许可证；燃气用户及相关单位和个人改变燃气用途或者转供燃气；相关单位和个人在燃气设施保护范围内放置易燃易爆物品或者种植深根植物；燃气用户及相关单位和个人擅自安装、改装、拆除户内燃气设施和燃气计量装置；燃气用户及相关单位和个人未设立售后服务站点或者未配备经考核合格的燃气燃烧器具安装、维修人员；燃气经营者拒绝向市政燃气管网覆盖范围内符合用气条件的单位或者个人供气；燃气供应企业；要求被检查企业提供燃气燃烧器具安装、维修企业资质证书、企业有关人员的注册执业证书、职称证书、岗位证书和考核或者培训合格证书，有关施工业务的文档，有关质量管理、安全生产管理、合同管理、档案管理、财务管理等企业内部管理制度的文件；进入燃气燃烧器具安装、维修企业进行检查，查阅相关资料。</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kern w:val="2"/>
          <w:sz w:val="32"/>
          <w:szCs w:val="32"/>
          <w:lang w:val="en-US" w:eastAsia="zh-CN" w:bidi="ar-SA"/>
        </w:rPr>
        <w:t>（4）检查方式</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主动巡查，定期随机抽查，重要节日及重大活动保障时等开展专项检查。检查比例</w:t>
      </w:r>
      <w:r>
        <w:rPr>
          <w:rFonts w:hint="eastAsia" w:ascii="仿宋_GB2312" w:hAnsi="仿宋_GB2312" w:eastAsia="仿宋_GB2312" w:cs="仿宋_GB2312"/>
          <w:sz w:val="32"/>
          <w:szCs w:val="32"/>
          <w:highlight w:val="none"/>
          <w:lang w:val="en-US" w:eastAsia="zh-CN"/>
        </w:rPr>
        <w:t>100%。</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3.户外广告安全检查</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（1）检查主体</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lang w:val="en-US" w:eastAsia="zh-CN"/>
        </w:rPr>
      </w:pPr>
      <w:r>
        <w:rPr>
          <w:rFonts w:hint="eastAsia" w:ascii="仿宋_GB2312" w:hAnsi="仿宋_GB2312" w:eastAsia="仿宋_GB2312" w:cs="仿宋_GB2312"/>
          <w:kern w:val="2"/>
          <w:sz w:val="32"/>
          <w:szCs w:val="32"/>
          <w:lang w:val="en-US" w:eastAsia="zh-CN" w:bidi="ar-SA"/>
        </w:rPr>
        <w:t>北京市门头沟区城市管理委员会</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（2）检查对象基数</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门头沟区各类户外广告设施</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（3）检查事项</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对户外广告的监督管理，对违反规定设置的户外广告设施进行纠正或者撤销</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（4）检查方式</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highlight w:val="none"/>
          <w:lang w:val="en-US" w:eastAsia="zh-CN"/>
        </w:rPr>
      </w:pPr>
      <w:r>
        <w:rPr>
          <w:rFonts w:hint="eastAsia" w:ascii="仿宋_GB2312" w:hAnsi="仿宋_GB2312" w:eastAsia="仿宋_GB2312" w:cs="仿宋_GB2312"/>
          <w:sz w:val="32"/>
          <w:szCs w:val="32"/>
          <w:highlight w:val="none"/>
          <w:lang w:eastAsia="zh-CN"/>
        </w:rPr>
        <w:t>主动巡查，定期随机抽查，重要节日及重大活动保障时等开展专项检查。检查比例</w:t>
      </w:r>
      <w:r>
        <w:rPr>
          <w:rFonts w:hint="eastAsia" w:ascii="仿宋_GB2312" w:hAnsi="仿宋_GB2312" w:eastAsia="仿宋_GB2312" w:cs="仿宋_GB2312"/>
          <w:sz w:val="32"/>
          <w:szCs w:val="32"/>
          <w:highlight w:val="none"/>
          <w:lang w:val="en-US" w:eastAsia="zh-CN"/>
        </w:rPr>
        <w:t>100%。</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default"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4.建筑垃圾检查</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（1）检查主体</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lang w:val="en-US" w:eastAsia="zh-CN"/>
        </w:rPr>
      </w:pPr>
      <w:r>
        <w:rPr>
          <w:rFonts w:hint="eastAsia" w:ascii="仿宋_GB2312" w:hAnsi="仿宋_GB2312" w:eastAsia="仿宋_GB2312" w:cs="仿宋_GB2312"/>
          <w:kern w:val="2"/>
          <w:sz w:val="32"/>
          <w:szCs w:val="32"/>
          <w:lang w:val="en-US" w:eastAsia="zh-CN" w:bidi="ar-SA"/>
        </w:rPr>
        <w:t>北京市门头沟区城市管理委员会</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（2）检查对象基数</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门头沟区建筑垃圾运输企业50家</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（3）检查事项</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城市建筑垃圾处置核准；对用于实施建筑垃圾处置相关违法活动的设施、工具等采取查封、扣押的强制措施；对随意倾倒、抛撒或者堆放建筑垃圾的行政检查；对建筑垃圾储运消纳场受纳工业垃圾、生活垃圾和有毒有害垃圾的行政检查；对建筑垃圾清运的行政检查</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（4）检查方式</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default"/>
          <w:highlight w:val="none"/>
          <w:lang w:val="en-US" w:eastAsia="zh-CN"/>
        </w:rPr>
      </w:pPr>
      <w:r>
        <w:rPr>
          <w:rFonts w:hint="eastAsia" w:ascii="仿宋_GB2312" w:hAnsi="仿宋_GB2312" w:eastAsia="仿宋_GB2312" w:cs="仿宋_GB2312"/>
          <w:sz w:val="32"/>
          <w:szCs w:val="32"/>
          <w:highlight w:val="none"/>
          <w:lang w:eastAsia="zh-CN"/>
        </w:rPr>
        <w:t>主动巡查，定期随机抽查，重要节日及重大活动保障时等开展专项检查。检查比例</w:t>
      </w:r>
      <w:r>
        <w:rPr>
          <w:rFonts w:hint="eastAsia" w:ascii="仿宋_GB2312" w:hAnsi="仿宋_GB2312" w:eastAsia="仿宋_GB2312" w:cs="仿宋_GB2312"/>
          <w:sz w:val="32"/>
          <w:szCs w:val="32"/>
          <w:highlight w:val="none"/>
          <w:lang w:val="en-US" w:eastAsia="zh-CN"/>
        </w:rPr>
        <w:t>100%。</w:t>
      </w:r>
    </w:p>
    <w:p>
      <w:pPr>
        <w:pStyle w:val="2"/>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eastAsia="zh-CN"/>
        </w:rPr>
        <w:t>检查项目见行政检查单。</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仿宋_GB2312" w:hAnsi="仿宋_GB2312" w:eastAsia="仿宋_GB2312" w:cs="仿宋_GB2312"/>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yNWMwOWZmNGRlNThiM2ZlMDYyY2Q4ODhjZTY3NzMifQ=="/>
  </w:docVars>
  <w:rsids>
    <w:rsidRoot w:val="0330710B"/>
    <w:rsid w:val="0330710B"/>
    <w:rsid w:val="05DD06BF"/>
    <w:rsid w:val="06FF4665"/>
    <w:rsid w:val="08AA23AF"/>
    <w:rsid w:val="13552844"/>
    <w:rsid w:val="14F371D1"/>
    <w:rsid w:val="191C29D9"/>
    <w:rsid w:val="20B86E56"/>
    <w:rsid w:val="213E42F4"/>
    <w:rsid w:val="21916E03"/>
    <w:rsid w:val="27E47736"/>
    <w:rsid w:val="2C817A09"/>
    <w:rsid w:val="2E4F38B8"/>
    <w:rsid w:val="3DFA453C"/>
    <w:rsid w:val="46FC1A4C"/>
    <w:rsid w:val="47E72F20"/>
    <w:rsid w:val="49F26F2C"/>
    <w:rsid w:val="4CFC3EC0"/>
    <w:rsid w:val="55747599"/>
    <w:rsid w:val="5EF35656"/>
    <w:rsid w:val="66313668"/>
    <w:rsid w:val="6D9C0D39"/>
    <w:rsid w:val="720D24B0"/>
    <w:rsid w:val="72E340AE"/>
    <w:rsid w:val="73375A36"/>
    <w:rsid w:val="76B2549B"/>
    <w:rsid w:val="7A477A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unhideWhenUsed/>
    <w:qFormat/>
    <w:uiPriority w:val="0"/>
    <w:pPr>
      <w:widowControl/>
      <w:spacing w:after="120"/>
      <w:ind w:left="238"/>
    </w:pPr>
    <w:rPr>
      <w:rFonts w:ascii="Times New Roman" w:hAnsi="Times New Roman" w:eastAsia="宋体" w:cs="Times New Roman"/>
      <w:szCs w:val="24"/>
    </w:rPr>
  </w:style>
  <w:style w:type="paragraph" w:customStyle="1" w:styleId="3">
    <w:name w:val="目录 11"/>
    <w:next w:val="1"/>
    <w:autoRedefine/>
    <w:qFormat/>
    <w:uiPriority w:val="0"/>
    <w:pPr>
      <w:wordWrap w:val="0"/>
      <w:jc w:val="both"/>
    </w:pPr>
    <w:rPr>
      <w:rFonts w:ascii="Times New Roman" w:hAnsi="Times New Roman" w:eastAsia="宋体" w:cs="Times New Roman"/>
      <w:sz w:val="21"/>
      <w:szCs w:val="22"/>
      <w:lang w:val="en-US" w:eastAsia="zh-CN" w:bidi="ar-SA"/>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2024-01-09T03:22:00Z</dcterms:created>
  <dc:creator>不怕不怕不怕啦</dc:creator>
  <cp:lastModifiedBy>不怕不怕不怕啦</cp:lastModifiedBy>
  <cp:lastPrinted>2024-03-25T03:09:23Z</cp:lastPrinted>
  <dcterms:modified xsi:type="dcterms:W3CDTF">2024-03-25T07:19:27Z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F38FE7BF27614A369A9C69840750835F_11</vt:lpwstr>
  </property>
</Properties>
</file>