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jc w:val="both"/>
        <w:rPr>
          <w:rFonts w:hint="eastAsia" w:ascii="仿宋_GB2312" w:hAnsi="仿宋_GB2312" w:eastAsia="仿宋_GB2312" w:cs="仿宋_GB2312"/>
          <w:color w:val="auto"/>
          <w:sz w:val="32"/>
          <w:szCs w:val="32"/>
          <w:u w:val="none"/>
          <w:lang w:val="en-US" w:eastAsia="zh-CN"/>
        </w:rPr>
      </w:pPr>
    </w:p>
    <w:p>
      <w:pPr>
        <w:wordWrap w:val="0"/>
        <w:jc w:val="both"/>
        <w:rPr>
          <w:rFonts w:hint="eastAsia" w:ascii="仿宋_GB2312" w:hAnsi="仿宋_GB2312" w:eastAsia="仿宋_GB2312" w:cs="仿宋_GB2312"/>
          <w:color w:val="auto"/>
          <w:sz w:val="32"/>
          <w:szCs w:val="32"/>
          <w:u w:val="none"/>
          <w:lang w:val="en-US" w:eastAsia="zh-CN"/>
        </w:rPr>
      </w:pPr>
    </w:p>
    <w:p>
      <w:pPr>
        <w:spacing w:line="560" w:lineRule="exact"/>
        <w:jc w:val="center"/>
        <w:rPr>
          <w:rFonts w:hint="eastAsia" w:ascii="方正小标宋简体" w:eastAsia="方正小标宋简体" w:hAnsiTheme="majorEastAsia"/>
          <w:sz w:val="44"/>
          <w:szCs w:val="44"/>
          <w:lang w:val="en-US" w:eastAsia="zh-CN"/>
        </w:rPr>
      </w:pPr>
      <w:r>
        <w:rPr>
          <w:rFonts w:hint="eastAsia" w:ascii="方正小标宋简体" w:eastAsia="方正小标宋简体" w:hAnsiTheme="majorEastAsia"/>
          <w:sz w:val="44"/>
          <w:szCs w:val="44"/>
          <w:lang w:val="en-US" w:eastAsia="zh-CN"/>
        </w:rPr>
        <w:t>北京市</w:t>
      </w:r>
      <w:r>
        <w:rPr>
          <w:rFonts w:hint="eastAsia" w:ascii="方正小标宋简体" w:eastAsia="方正小标宋简体" w:hAnsiTheme="majorEastAsia"/>
          <w:sz w:val="44"/>
          <w:szCs w:val="44"/>
          <w:lang w:eastAsia="zh-CN"/>
        </w:rPr>
        <w:t>门头沟</w:t>
      </w:r>
      <w:r>
        <w:rPr>
          <w:rFonts w:hint="eastAsia" w:ascii="方正小标宋简体" w:eastAsia="方正小标宋简体" w:hAnsiTheme="majorEastAsia"/>
          <w:sz w:val="44"/>
          <w:szCs w:val="44"/>
          <w:lang w:val="en-US" w:eastAsia="zh-CN"/>
        </w:rPr>
        <w:t>区住房和城乡建设委员会</w:t>
      </w:r>
    </w:p>
    <w:p>
      <w:pPr>
        <w:spacing w:line="560" w:lineRule="exact"/>
        <w:jc w:val="center"/>
        <w:rPr>
          <w:rFonts w:hint="eastAsia" w:ascii="方正小标宋简体" w:eastAsia="方正小标宋简体" w:hAnsiTheme="majorEastAsia"/>
          <w:sz w:val="44"/>
          <w:szCs w:val="44"/>
        </w:rPr>
      </w:pPr>
      <w:r>
        <w:rPr>
          <w:rFonts w:hint="eastAsia" w:ascii="方正小标宋简体" w:eastAsia="方正小标宋简体" w:hAnsiTheme="majorEastAsia"/>
          <w:sz w:val="44"/>
          <w:szCs w:val="44"/>
        </w:rPr>
        <w:t>202</w:t>
      </w:r>
      <w:r>
        <w:rPr>
          <w:rFonts w:hint="eastAsia" w:ascii="方正小标宋简体" w:eastAsia="方正小标宋简体" w:hAnsiTheme="majorEastAsia"/>
          <w:sz w:val="44"/>
          <w:szCs w:val="44"/>
          <w:lang w:val="en-US" w:eastAsia="zh-CN"/>
        </w:rPr>
        <w:t>4</w:t>
      </w:r>
      <w:r>
        <w:rPr>
          <w:rFonts w:hint="eastAsia" w:ascii="方正小标宋简体" w:eastAsia="方正小标宋简体" w:hAnsiTheme="majorEastAsia"/>
          <w:sz w:val="44"/>
          <w:szCs w:val="44"/>
        </w:rPr>
        <w:t>年度执法检查计划</w:t>
      </w:r>
    </w:p>
    <w:p>
      <w:pPr>
        <w:spacing w:line="560" w:lineRule="exact"/>
        <w:ind w:firstLine="640" w:firstLineChars="200"/>
        <w:rPr>
          <w:rFonts w:ascii="仿宋_GB2312" w:hAnsi="黑体" w:eastAsia="仿宋_GB2312"/>
          <w:sz w:val="32"/>
          <w:szCs w:val="32"/>
        </w:rPr>
      </w:pP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、检查主体</w:t>
      </w:r>
    </w:p>
    <w:p>
      <w:pPr>
        <w:keepNext w:val="0"/>
        <w:keepLines w:val="0"/>
        <w:pageBreakBefore w:val="0"/>
        <w:widowControl w:val="0"/>
        <w:kinsoku/>
        <w:overflowPunct/>
        <w:topLinePunct w:val="0"/>
        <w:bidi w:val="0"/>
        <w:snapToGrid/>
        <w:spacing w:line="560" w:lineRule="exact"/>
        <w:ind w:firstLine="630"/>
        <w:jc w:val="left"/>
        <w:textAlignment w:val="auto"/>
        <w:outlineLvl w:val="9"/>
        <w:rPr>
          <w:rFonts w:hint="eastAsia" w:ascii="仿宋_GB2312" w:eastAsia="仿宋_GB2312"/>
          <w:sz w:val="32"/>
          <w:szCs w:val="32"/>
        </w:rPr>
      </w:pPr>
      <w:r>
        <w:rPr>
          <w:rFonts w:hint="eastAsia" w:ascii="仿宋_GB2312" w:eastAsia="仿宋_GB2312"/>
          <w:sz w:val="32"/>
          <w:szCs w:val="32"/>
        </w:rPr>
        <w:t>检查主体为</w:t>
      </w:r>
      <w:r>
        <w:rPr>
          <w:rFonts w:hint="eastAsia" w:ascii="仿宋_GB2312" w:eastAsia="仿宋_GB2312"/>
          <w:sz w:val="32"/>
          <w:szCs w:val="32"/>
          <w:lang w:val="en-US" w:eastAsia="zh-CN"/>
        </w:rPr>
        <w:t>北京市</w:t>
      </w:r>
      <w:r>
        <w:rPr>
          <w:rFonts w:hint="eastAsia" w:ascii="仿宋_GB2312" w:eastAsia="仿宋_GB2312"/>
          <w:sz w:val="32"/>
          <w:szCs w:val="32"/>
          <w:lang w:eastAsia="zh-CN"/>
        </w:rPr>
        <w:t>门头沟</w:t>
      </w:r>
      <w:r>
        <w:rPr>
          <w:rFonts w:hint="eastAsia" w:ascii="仿宋_GB2312" w:eastAsia="仿宋_GB2312"/>
          <w:sz w:val="32"/>
          <w:szCs w:val="32"/>
        </w:rPr>
        <w:t>区</w:t>
      </w:r>
      <w:r>
        <w:rPr>
          <w:rFonts w:hint="eastAsia" w:ascii="仿宋_GB2312" w:eastAsia="仿宋_GB2312"/>
          <w:sz w:val="32"/>
          <w:szCs w:val="32"/>
          <w:lang w:eastAsia="zh-CN"/>
        </w:rPr>
        <w:t>住</w:t>
      </w:r>
      <w:r>
        <w:rPr>
          <w:rFonts w:hint="eastAsia" w:ascii="仿宋_GB2312" w:eastAsia="仿宋_GB2312"/>
          <w:sz w:val="32"/>
          <w:szCs w:val="32"/>
          <w:lang w:val="en-US" w:eastAsia="zh-CN"/>
        </w:rPr>
        <w:t>房和城乡</w:t>
      </w:r>
      <w:r>
        <w:rPr>
          <w:rFonts w:hint="eastAsia" w:ascii="仿宋_GB2312" w:eastAsia="仿宋_GB2312"/>
          <w:sz w:val="32"/>
          <w:szCs w:val="32"/>
          <w:lang w:eastAsia="zh-CN"/>
        </w:rPr>
        <w:t>建设</w:t>
      </w:r>
      <w:r>
        <w:rPr>
          <w:rFonts w:hint="eastAsia" w:ascii="仿宋_GB2312" w:eastAsia="仿宋_GB2312"/>
          <w:sz w:val="32"/>
          <w:szCs w:val="32"/>
          <w:lang w:val="en-US" w:eastAsia="zh-CN"/>
        </w:rPr>
        <w:t>委员会</w:t>
      </w:r>
      <w:r>
        <w:rPr>
          <w:rFonts w:hint="eastAsia" w:ascii="仿宋_GB2312" w:eastAsia="仿宋_GB2312"/>
          <w:sz w:val="32"/>
          <w:szCs w:val="32"/>
        </w:rPr>
        <w:t>。</w:t>
      </w:r>
    </w:p>
    <w:p>
      <w:pPr>
        <w:keepNext w:val="0"/>
        <w:keepLines w:val="0"/>
        <w:pageBreakBefore w:val="0"/>
        <w:widowControl w:val="0"/>
        <w:kinsoku/>
        <w:overflowPunct/>
        <w:topLinePunct w:val="0"/>
        <w:bidi w:val="0"/>
        <w:snapToGrid/>
        <w:spacing w:line="560" w:lineRule="exact"/>
        <w:ind w:firstLine="630"/>
        <w:jc w:val="left"/>
        <w:textAlignment w:val="auto"/>
        <w:outlineLvl w:val="9"/>
        <w:rPr>
          <w:rFonts w:ascii="仿宋_GB2312" w:hAnsi="黑体" w:eastAsia="仿宋_GB2312"/>
          <w:sz w:val="32"/>
          <w:szCs w:val="32"/>
        </w:rPr>
      </w:pPr>
      <w:r>
        <w:rPr>
          <w:rFonts w:hint="eastAsia" w:ascii="仿宋_GB2312" w:hAnsi="黑体" w:eastAsia="仿宋_GB2312"/>
          <w:sz w:val="32"/>
          <w:szCs w:val="32"/>
        </w:rPr>
        <w:t>检查依据为</w:t>
      </w:r>
      <w:r>
        <w:rPr>
          <w:rFonts w:hint="eastAsia" w:ascii="仿宋_GB2312" w:hAnsi="黑体" w:eastAsia="仿宋_GB2312"/>
          <w:sz w:val="32"/>
          <w:szCs w:val="32"/>
          <w:lang w:eastAsia="zh-CN"/>
        </w:rPr>
        <w:t>《中华人民共和国招标投标法》、《中华人民共和国建筑法》、《建设工程质量管理条例》、《中华人民共和国招标投标法实施条例》、</w:t>
      </w:r>
      <w:r>
        <w:rPr>
          <w:rFonts w:hint="eastAsia" w:ascii="仿宋_GB2312" w:hAnsi="黑体" w:eastAsia="仿宋_GB2312"/>
          <w:sz w:val="32"/>
          <w:szCs w:val="32"/>
        </w:rPr>
        <w:t>《注册建造师管理规定》</w:t>
      </w:r>
      <w:r>
        <w:rPr>
          <w:rFonts w:hint="eastAsia" w:ascii="仿宋_GB2312" w:hAnsi="黑体" w:eastAsia="仿宋_GB2312"/>
          <w:sz w:val="32"/>
          <w:szCs w:val="32"/>
          <w:lang w:eastAsia="zh-CN"/>
        </w:rPr>
        <w:t>、《房屋建筑和市政基础设施分包管理办法》、</w:t>
      </w:r>
      <w:r>
        <w:rPr>
          <w:rFonts w:hint="eastAsia" w:ascii="仿宋_GB2312" w:hAnsi="黑体" w:eastAsia="仿宋_GB2312"/>
          <w:sz w:val="32"/>
          <w:szCs w:val="32"/>
        </w:rPr>
        <w:t>《建筑工程施工许可管理办法》、《建筑工程施工转包违法分包等违法行为认定查处管理办法</w:t>
      </w:r>
      <w:r>
        <w:rPr>
          <w:rFonts w:hint="eastAsia" w:ascii="仿宋_GB2312" w:hAnsi="黑体" w:eastAsia="仿宋_GB2312"/>
          <w:sz w:val="32"/>
          <w:szCs w:val="32"/>
          <w:lang w:eastAsia="zh-CN"/>
        </w:rPr>
        <w:t>》、</w:t>
      </w:r>
      <w:r>
        <w:rPr>
          <w:rFonts w:hint="eastAsia" w:ascii="仿宋_GB2312" w:hAnsi="黑体" w:eastAsia="仿宋_GB2312"/>
          <w:sz w:val="32"/>
          <w:szCs w:val="32"/>
        </w:rPr>
        <w:t>《关于进一步加强建筑市场监管工作的意见》、《关于进一步规范北京市房屋建筑和市政基础设施工程施工发包承包活动的通知》等法律法规。开展时间为202</w:t>
      </w:r>
      <w:r>
        <w:rPr>
          <w:rFonts w:hint="eastAsia" w:ascii="仿宋_GB2312" w:hAnsi="黑体" w:eastAsia="仿宋_GB2312"/>
          <w:sz w:val="32"/>
          <w:szCs w:val="32"/>
          <w:lang w:val="en-US" w:eastAsia="zh-CN"/>
        </w:rPr>
        <w:t>4</w:t>
      </w:r>
      <w:r>
        <w:rPr>
          <w:rFonts w:hint="eastAsia" w:ascii="仿宋_GB2312" w:hAnsi="黑体" w:eastAsia="仿宋_GB2312"/>
          <w:sz w:val="32"/>
          <w:szCs w:val="32"/>
        </w:rPr>
        <w:t>年</w:t>
      </w:r>
      <w:r>
        <w:rPr>
          <w:rFonts w:hint="eastAsia" w:ascii="仿宋_GB2312" w:hAnsi="黑体" w:eastAsia="仿宋_GB2312"/>
          <w:sz w:val="32"/>
          <w:szCs w:val="32"/>
          <w:lang w:val="en-US" w:eastAsia="zh-CN"/>
        </w:rPr>
        <w:t>1</w:t>
      </w:r>
      <w:r>
        <w:rPr>
          <w:rFonts w:hint="eastAsia" w:ascii="仿宋_GB2312" w:hAnsi="黑体" w:eastAsia="仿宋_GB2312"/>
          <w:sz w:val="32"/>
          <w:szCs w:val="32"/>
        </w:rPr>
        <w:t>月至</w:t>
      </w:r>
      <w:r>
        <w:rPr>
          <w:rFonts w:hint="eastAsia" w:ascii="仿宋_GB2312" w:hAnsi="黑体" w:eastAsia="仿宋_GB2312"/>
          <w:sz w:val="32"/>
          <w:szCs w:val="32"/>
          <w:lang w:val="en-US" w:eastAsia="zh-CN"/>
        </w:rPr>
        <w:t>12</w:t>
      </w:r>
      <w:r>
        <w:rPr>
          <w:rFonts w:hint="eastAsia" w:ascii="仿宋_GB2312" w:hAnsi="黑体" w:eastAsia="仿宋_GB2312"/>
          <w:sz w:val="32"/>
          <w:szCs w:val="32"/>
        </w:rPr>
        <w:t>月。</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、检查</w:t>
      </w:r>
      <w:r>
        <w:rPr>
          <w:rFonts w:hint="eastAsia" w:ascii="黑体" w:hAnsi="黑体" w:eastAsia="黑体" w:cs="黑体"/>
          <w:sz w:val="32"/>
          <w:szCs w:val="32"/>
          <w:lang w:eastAsia="zh-CN"/>
        </w:rPr>
        <w:t>方式</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ascii="仿宋_GB2312" w:hAnsi="黑体" w:eastAsia="仿宋_GB2312"/>
          <w:sz w:val="32"/>
          <w:szCs w:val="32"/>
        </w:rPr>
      </w:pPr>
      <w:r>
        <w:rPr>
          <w:rFonts w:hint="eastAsia" w:ascii="仿宋_GB2312" w:hAnsi="黑体" w:eastAsia="仿宋_GB2312"/>
          <w:sz w:val="32"/>
          <w:szCs w:val="32"/>
        </w:rPr>
        <w:t>执法检查主要</w:t>
      </w:r>
      <w:r>
        <w:rPr>
          <w:rFonts w:hint="eastAsia" w:ascii="仿宋_GB2312" w:hAnsi="黑体" w:eastAsia="仿宋_GB2312"/>
          <w:sz w:val="32"/>
          <w:szCs w:val="32"/>
          <w:lang w:eastAsia="zh-CN"/>
        </w:rPr>
        <w:t>方式</w:t>
      </w:r>
      <w:r>
        <w:rPr>
          <w:rFonts w:hint="eastAsia" w:ascii="仿宋_GB2312" w:hAnsi="黑体" w:eastAsia="仿宋_GB2312"/>
          <w:sz w:val="32"/>
          <w:szCs w:val="32"/>
        </w:rPr>
        <w:t>为</w:t>
      </w:r>
      <w:r>
        <w:rPr>
          <w:rFonts w:hint="eastAsia" w:ascii="仿宋_GB2312" w:hAnsi="黑体" w:eastAsia="仿宋_GB2312"/>
          <w:sz w:val="32"/>
          <w:szCs w:val="32"/>
          <w:lang w:eastAsia="zh-CN"/>
        </w:rPr>
        <w:t>现场抽查</w:t>
      </w:r>
      <w:r>
        <w:rPr>
          <w:rFonts w:hint="eastAsia" w:ascii="仿宋_GB2312" w:hAnsi="黑体" w:eastAsia="仿宋_GB2312"/>
          <w:sz w:val="32"/>
          <w:szCs w:val="32"/>
        </w:rPr>
        <w:t>。</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三、管理对象</w:t>
      </w:r>
      <w:r>
        <w:rPr>
          <w:rFonts w:hint="eastAsia" w:ascii="黑体" w:hAnsi="黑体" w:eastAsia="黑体" w:cs="黑体"/>
          <w:sz w:val="32"/>
          <w:szCs w:val="32"/>
          <w:lang w:eastAsia="zh-CN"/>
        </w:rPr>
        <w:t>、</w:t>
      </w:r>
      <w:r>
        <w:rPr>
          <w:rFonts w:hint="eastAsia" w:ascii="黑体" w:hAnsi="黑体" w:eastAsia="黑体" w:cs="黑体"/>
          <w:sz w:val="32"/>
          <w:szCs w:val="32"/>
        </w:rPr>
        <w:t>基数及检查比例</w:t>
      </w:r>
    </w:p>
    <w:p>
      <w:pPr>
        <w:keepNext w:val="0"/>
        <w:keepLines w:val="0"/>
        <w:pageBreakBefore w:val="0"/>
        <w:widowControl w:val="0"/>
        <w:kinsoku/>
        <w:overflowPunct/>
        <w:topLinePunct w:val="0"/>
        <w:autoSpaceDE w:val="0"/>
        <w:autoSpaceDN w:val="0"/>
        <w:bidi w:val="0"/>
        <w:adjustRightInd w:val="0"/>
        <w:snapToGrid/>
        <w:spacing w:line="560" w:lineRule="exact"/>
        <w:ind w:firstLine="640" w:firstLineChars="200"/>
        <w:jc w:val="left"/>
        <w:textAlignment w:val="auto"/>
        <w:outlineLvl w:val="9"/>
        <w:rPr>
          <w:rFonts w:hint="eastAsia" w:ascii="仿宋_GB2312" w:hAnsi="黑体" w:eastAsia="仿宋_GB2312"/>
          <w:sz w:val="32"/>
          <w:szCs w:val="32"/>
        </w:rPr>
      </w:pPr>
      <w:r>
        <w:rPr>
          <w:rFonts w:hint="eastAsia" w:ascii="仿宋_GB2312" w:hAnsi="黑体" w:eastAsia="仿宋_GB2312"/>
          <w:sz w:val="32"/>
          <w:szCs w:val="32"/>
        </w:rPr>
        <w:t>202</w:t>
      </w:r>
      <w:r>
        <w:rPr>
          <w:rFonts w:hint="eastAsia" w:ascii="仿宋_GB2312" w:hAnsi="黑体" w:eastAsia="仿宋_GB2312"/>
          <w:sz w:val="32"/>
          <w:szCs w:val="32"/>
          <w:lang w:val="en-US" w:eastAsia="zh-CN"/>
        </w:rPr>
        <w:t>4</w:t>
      </w:r>
      <w:r>
        <w:rPr>
          <w:rFonts w:hint="eastAsia" w:ascii="仿宋_GB2312" w:hAnsi="黑体" w:eastAsia="仿宋_GB2312"/>
          <w:sz w:val="32"/>
          <w:szCs w:val="32"/>
        </w:rPr>
        <w:t>年执法管理检查对象为</w:t>
      </w:r>
      <w:r>
        <w:rPr>
          <w:rFonts w:hint="eastAsia" w:ascii="仿宋_GB2312" w:hAnsi="黑体" w:eastAsia="仿宋_GB2312"/>
          <w:sz w:val="32"/>
          <w:szCs w:val="32"/>
          <w:lang w:eastAsia="zh-CN"/>
        </w:rPr>
        <w:t>我区所有具备施工许可的房屋建筑和市政基础设施施工项目</w:t>
      </w:r>
      <w:r>
        <w:rPr>
          <w:rFonts w:hint="eastAsia" w:ascii="仿宋_GB2312" w:hAnsi="黑体" w:eastAsia="仿宋_GB2312"/>
          <w:sz w:val="32"/>
          <w:szCs w:val="32"/>
        </w:rPr>
        <w:t>。</w:t>
      </w:r>
    </w:p>
    <w:p>
      <w:pPr>
        <w:keepNext w:val="0"/>
        <w:keepLines w:val="0"/>
        <w:pageBreakBefore w:val="0"/>
        <w:widowControl w:val="0"/>
        <w:kinsoku/>
        <w:overflowPunct/>
        <w:topLinePunct w:val="0"/>
        <w:autoSpaceDE w:val="0"/>
        <w:autoSpaceDN w:val="0"/>
        <w:bidi w:val="0"/>
        <w:adjustRightInd w:val="0"/>
        <w:snapToGrid/>
        <w:spacing w:line="560" w:lineRule="exact"/>
        <w:ind w:firstLine="640" w:firstLineChars="200"/>
        <w:jc w:val="left"/>
        <w:textAlignment w:val="auto"/>
        <w:outlineLvl w:val="9"/>
        <w:rPr>
          <w:rFonts w:ascii="仿宋_GB2312" w:hAnsi="黑体" w:eastAsia="仿宋_GB2312"/>
          <w:sz w:val="32"/>
          <w:szCs w:val="32"/>
        </w:rPr>
      </w:pPr>
      <w:r>
        <w:rPr>
          <w:rFonts w:hint="eastAsia" w:ascii="仿宋_GB2312" w:hAnsi="黑体" w:eastAsia="仿宋_GB2312"/>
          <w:sz w:val="32"/>
          <w:szCs w:val="32"/>
        </w:rPr>
        <w:t>对</w:t>
      </w:r>
      <w:r>
        <w:rPr>
          <w:rFonts w:hint="eastAsia" w:ascii="仿宋_GB2312" w:hAnsi="黑体" w:eastAsia="仿宋_GB2312"/>
          <w:sz w:val="32"/>
          <w:szCs w:val="32"/>
          <w:lang w:eastAsia="zh-CN"/>
        </w:rPr>
        <w:t>我区所有具备施工许可的房屋建筑和市政基础设施施工项目进行执法检查</w:t>
      </w:r>
      <w:r>
        <w:rPr>
          <w:rFonts w:hint="eastAsia" w:ascii="仿宋_GB2312" w:hAnsi="黑体" w:eastAsia="仿宋_GB2312"/>
          <w:sz w:val="32"/>
          <w:szCs w:val="32"/>
        </w:rPr>
        <w:t>，检查比例为</w:t>
      </w:r>
      <w:r>
        <w:rPr>
          <w:rFonts w:hint="eastAsia" w:ascii="仿宋_GB2312" w:hAnsi="黑体" w:eastAsia="仿宋_GB2312"/>
          <w:sz w:val="32"/>
          <w:szCs w:val="32"/>
          <w:lang w:val="en-US" w:eastAsia="zh-CN"/>
        </w:rPr>
        <w:t>100</w:t>
      </w:r>
      <w:r>
        <w:rPr>
          <w:rFonts w:hint="eastAsia" w:ascii="仿宋_GB2312" w:hAnsi="黑体" w:eastAsia="仿宋_GB2312"/>
          <w:sz w:val="32"/>
          <w:szCs w:val="32"/>
        </w:rPr>
        <w:t>%。</w:t>
      </w:r>
    </w:p>
    <w:p>
      <w:pPr>
        <w:keepNext w:val="0"/>
        <w:keepLines w:val="0"/>
        <w:pageBreakBefore w:val="0"/>
        <w:widowControl w:val="0"/>
        <w:numPr>
          <w:ilvl w:val="0"/>
          <w:numId w:val="1"/>
        </w:numPr>
        <w:kinsoku/>
        <w:overflowPunct/>
        <w:topLinePunct w:val="0"/>
        <w:bidi w:val="0"/>
        <w:snapToGrid/>
        <w:spacing w:line="560" w:lineRule="exact"/>
        <w:ind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其他需要说明的事项</w:t>
      </w:r>
    </w:p>
    <w:p>
      <w:pPr>
        <w:keepNext w:val="0"/>
        <w:keepLines w:val="0"/>
        <w:pageBreakBefore w:val="0"/>
        <w:widowControl w:val="0"/>
        <w:numPr>
          <w:ilvl w:val="-1"/>
          <w:numId w:val="0"/>
        </w:numPr>
        <w:kinsoku/>
        <w:overflowPunct/>
        <w:topLinePunct w:val="0"/>
        <w:bidi w:val="0"/>
        <w:snapToGrid/>
        <w:spacing w:line="560" w:lineRule="exact"/>
        <w:ind w:firstLine="0" w:firstLineChars="0"/>
        <w:textAlignment w:val="auto"/>
        <w:outlineLvl w:val="9"/>
        <w:rPr>
          <w:rFonts w:hint="eastAsia" w:ascii="黑体" w:hAnsi="黑体" w:eastAsia="黑体" w:cs="黑体"/>
          <w:sz w:val="32"/>
          <w:szCs w:val="32"/>
        </w:rPr>
      </w:pPr>
      <w:r>
        <w:rPr>
          <w:rFonts w:hint="eastAsia" w:ascii="黑体" w:hAnsi="黑体" w:eastAsia="黑体" w:cs="黑体"/>
          <w:sz w:val="32"/>
          <w:szCs w:val="32"/>
          <w:lang w:val="en-US" w:eastAsia="zh-CN"/>
        </w:rPr>
        <w:t xml:space="preserve">    检查项目见行政检查单</w:t>
      </w:r>
      <w:r>
        <w:rPr>
          <w:rFonts w:hint="eastAsia" w:ascii="黑体" w:hAnsi="黑体" w:eastAsia="黑体" w:cs="黑体"/>
          <w:b/>
          <w:bCs/>
          <w:sz w:val="32"/>
          <w:szCs w:val="32"/>
          <w:lang w:val="en-US" w:eastAsia="zh-CN"/>
        </w:rPr>
        <w:t>。</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ascii="仿宋_GB2312" w:hAnsi="黑体" w:eastAsia="仿宋_GB2312"/>
          <w:sz w:val="32"/>
          <w:szCs w:val="32"/>
        </w:rPr>
      </w:pP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ascii="仿宋_GB2312" w:hAnsi="黑体" w:eastAsia="仿宋_GB2312"/>
          <w:sz w:val="32"/>
          <w:szCs w:val="32"/>
        </w:rPr>
      </w:pP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default" w:ascii="仿宋_GB2312" w:hAnsi="黑体" w:eastAsia="仿宋_GB2312"/>
          <w:sz w:val="32"/>
          <w:szCs w:val="32"/>
          <w:lang w:val="en-US" w:eastAsia="zh-CN"/>
        </w:rPr>
      </w:pPr>
      <w:r>
        <w:rPr>
          <w:rFonts w:hint="eastAsia" w:ascii="仿宋_GB2312" w:hAnsi="黑体" w:eastAsia="仿宋_GB2312"/>
          <w:sz w:val="32"/>
          <w:szCs w:val="32"/>
        </w:rPr>
        <w:t xml:space="preserve">             </w:t>
      </w:r>
      <w:bookmarkStart w:id="0" w:name="_GoBack"/>
      <w:bookmarkEnd w:id="0"/>
      <w:r>
        <w:rPr>
          <w:rFonts w:hint="eastAsia" w:ascii="仿宋_GB2312" w:hAnsi="黑体" w:eastAsia="仿宋_GB2312"/>
          <w:sz w:val="32"/>
          <w:szCs w:val="32"/>
          <w:lang w:eastAsia="zh-CN"/>
        </w:rPr>
        <w:t>北京市门头沟</w:t>
      </w:r>
      <w:r>
        <w:rPr>
          <w:rFonts w:hint="eastAsia" w:ascii="仿宋_GB2312" w:hAnsi="黑体" w:eastAsia="仿宋_GB2312"/>
          <w:sz w:val="32"/>
          <w:szCs w:val="32"/>
        </w:rPr>
        <w:t>区</w:t>
      </w:r>
      <w:r>
        <w:rPr>
          <w:rFonts w:hint="eastAsia" w:ascii="仿宋_GB2312" w:hAnsi="黑体" w:eastAsia="仿宋_GB2312"/>
          <w:sz w:val="32"/>
          <w:szCs w:val="32"/>
          <w:lang w:val="en-US" w:eastAsia="zh-CN"/>
        </w:rPr>
        <w:t>住房和城乡建设委员会</w:t>
      </w:r>
    </w:p>
    <w:p>
      <w:pPr>
        <w:keepNext w:val="0"/>
        <w:keepLines w:val="0"/>
        <w:pageBreakBefore w:val="0"/>
        <w:widowControl w:val="0"/>
        <w:kinsoku/>
        <w:overflowPunct/>
        <w:topLinePunct w:val="0"/>
        <w:bidi w:val="0"/>
        <w:snapToGrid/>
        <w:spacing w:line="560" w:lineRule="exact"/>
        <w:ind w:firstLine="640" w:firstLineChars="200"/>
        <w:textAlignment w:val="auto"/>
        <w:outlineLvl w:val="9"/>
        <w:rPr>
          <w:rFonts w:hint="default" w:ascii="仿宋_GB2312" w:eastAsia="仿宋_GB2312"/>
          <w:sz w:val="32"/>
          <w:szCs w:val="32"/>
          <w:lang w:val="en-US" w:eastAsia="zh-CN"/>
        </w:rPr>
      </w:pPr>
      <w:r>
        <w:rPr>
          <w:rFonts w:hint="eastAsia" w:ascii="仿宋_GB2312" w:hAnsi="黑体" w:eastAsia="仿宋_GB2312"/>
          <w:sz w:val="32"/>
          <w:szCs w:val="32"/>
        </w:rPr>
        <w:t xml:space="preserve">                          202</w:t>
      </w:r>
      <w:r>
        <w:rPr>
          <w:rFonts w:hint="eastAsia" w:ascii="仿宋_GB2312" w:hAnsi="黑体" w:eastAsia="仿宋_GB2312"/>
          <w:sz w:val="32"/>
          <w:szCs w:val="32"/>
          <w:lang w:val="en-US" w:eastAsia="zh-CN"/>
        </w:rPr>
        <w:t>4</w:t>
      </w:r>
      <w:r>
        <w:rPr>
          <w:rFonts w:hint="eastAsia" w:ascii="仿宋_GB2312" w:hAnsi="黑体" w:eastAsia="仿宋_GB2312"/>
          <w:sz w:val="32"/>
          <w:szCs w:val="32"/>
        </w:rPr>
        <w:t>年</w:t>
      </w:r>
      <w:r>
        <w:rPr>
          <w:rFonts w:hint="eastAsia" w:ascii="仿宋_GB2312" w:hAnsi="黑体" w:eastAsia="仿宋_GB2312"/>
          <w:sz w:val="32"/>
          <w:szCs w:val="32"/>
          <w:lang w:val="en-US" w:eastAsia="zh-CN"/>
        </w:rPr>
        <w:t>1月</w:t>
      </w:r>
    </w:p>
    <w:p>
      <w:pPr>
        <w:keepNext w:val="0"/>
        <w:keepLines w:val="0"/>
        <w:pageBreakBefore w:val="0"/>
        <w:widowControl w:val="0"/>
        <w:kinsoku/>
        <w:wordWrap w:val="0"/>
        <w:overflowPunct/>
        <w:topLinePunct w:val="0"/>
        <w:bidi w:val="0"/>
        <w:snapToGrid/>
        <w:spacing w:line="560" w:lineRule="exact"/>
        <w:jc w:val="both"/>
        <w:textAlignment w:val="auto"/>
        <w:outlineLvl w:val="9"/>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kinsoku/>
        <w:overflowPunct/>
        <w:topLinePunct w:val="0"/>
        <w:bidi w:val="0"/>
        <w:snapToGrid/>
        <w:spacing w:line="560" w:lineRule="exact"/>
        <w:textAlignment w:val="auto"/>
        <w:outlineLvl w:val="9"/>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884AE1"/>
    <w:multiLevelType w:val="singleLevel"/>
    <w:tmpl w:val="0F884AE1"/>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3YmYzYWFiOTNlNThkN2Y1ODkzMGNmZjllYjI2ZDEifQ=="/>
  </w:docVars>
  <w:rsids>
    <w:rsidRoot w:val="3CE14FA7"/>
    <w:rsid w:val="01241C94"/>
    <w:rsid w:val="0DBA32AE"/>
    <w:rsid w:val="1A6E74A5"/>
    <w:rsid w:val="22DE44FA"/>
    <w:rsid w:val="2BEB0681"/>
    <w:rsid w:val="3B9C1D38"/>
    <w:rsid w:val="3CE14FA7"/>
    <w:rsid w:val="3D4A5183"/>
    <w:rsid w:val="3F6362F7"/>
    <w:rsid w:val="52F56506"/>
    <w:rsid w:val="5DEB8FDC"/>
    <w:rsid w:val="5F521057"/>
    <w:rsid w:val="5FD3C03B"/>
    <w:rsid w:val="5FF70CD4"/>
    <w:rsid w:val="655671C5"/>
    <w:rsid w:val="67021C73"/>
    <w:rsid w:val="6C397371"/>
    <w:rsid w:val="7BCF1179"/>
    <w:rsid w:val="7DC9F031"/>
    <w:rsid w:val="7FDF9C01"/>
    <w:rsid w:val="BF6F2E65"/>
    <w:rsid w:val="CF6F8A36"/>
    <w:rsid w:val="DD3ACC98"/>
    <w:rsid w:val="DFFFA580"/>
    <w:rsid w:val="E573D341"/>
    <w:rsid w:val="E7C05022"/>
    <w:rsid w:val="EEB9876C"/>
    <w:rsid w:val="FFDA2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sfj</Company>
  <Pages>1</Pages>
  <Words>182</Words>
  <Characters>201</Characters>
  <Lines>0</Lines>
  <Paragraphs>0</Paragraphs>
  <TotalTime>1</TotalTime>
  <ScaleCrop>false</ScaleCrop>
  <LinksUpToDate>false</LinksUpToDate>
  <CharactersWithSpaces>258</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2023-02-03T23:54:00Z</dcterms:created>
  <dc:creator>user</dc:creator>
  <cp:lastModifiedBy>sugon</cp:lastModifiedBy>
  <dcterms:modified xsi:type="dcterms:W3CDTF">2024-01-22T17:02:02Z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A6DCEAD29BB548F8A4E11CB9919B4C61_12</vt:lpwstr>
  </property>
</Properties>
</file>