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750" w:lineRule="atLeast"/>
        <w:jc w:val="center"/>
        <w:textAlignment w:val="baseline"/>
        <w:outlineLvl w:val="1"/>
        <w:rPr>
          <w:rFonts w:ascii="微软雅黑" w:hAnsi="微软雅黑" w:eastAsia="宋体" w:cs="宋体"/>
          <w:color w:val="333333"/>
          <w:kern w:val="0"/>
          <w:sz w:val="42"/>
          <w:szCs w:val="42"/>
        </w:rPr>
      </w:pPr>
      <w:r>
        <w:rPr>
          <w:rFonts w:ascii="微软雅黑" w:hAnsi="微软雅黑" w:eastAsia="宋体" w:cs="宋体"/>
          <w:color w:val="333333"/>
          <w:kern w:val="0"/>
          <w:sz w:val="42"/>
          <w:szCs w:val="42"/>
        </w:rPr>
        <w:t>北京</w:t>
      </w:r>
      <w:r>
        <w:rPr>
          <w:rFonts w:hint="eastAsia" w:ascii="微软雅黑" w:hAnsi="微软雅黑" w:eastAsia="宋体" w:cs="宋体"/>
          <w:color w:val="333333"/>
          <w:kern w:val="0"/>
          <w:sz w:val="42"/>
          <w:szCs w:val="42"/>
          <w:lang w:val="en-US" w:eastAsia="zh-CN"/>
        </w:rPr>
        <w:t>市门头沟</w:t>
      </w:r>
      <w:r>
        <w:rPr>
          <w:rFonts w:ascii="微软雅黑" w:hAnsi="微软雅黑" w:eastAsia="宋体" w:cs="宋体"/>
          <w:color w:val="333333"/>
          <w:kern w:val="0"/>
          <w:sz w:val="42"/>
          <w:szCs w:val="42"/>
        </w:rPr>
        <w:t>区住房和城乡建设委员会行政处罚救济渠道（2023）</w:t>
      </w:r>
    </w:p>
    <w:p>
      <w:pPr>
        <w:widowControl/>
        <w:numPr>
          <w:ilvl w:val="0"/>
          <w:numId w:val="1"/>
        </w:numPr>
        <w:shd w:val="clear" w:color="auto" w:fill="FFFFFF"/>
        <w:spacing w:before="240" w:after="240" w:line="520" w:lineRule="atLeast"/>
        <w:ind w:left="543" w:leftChars="0" w:firstLine="0" w:firstLineChars="0"/>
        <w:textAlignment w:val="baseline"/>
        <w:rPr>
          <w:rFonts w:ascii="微软雅黑" w:hAnsi="微软雅黑" w:eastAsia="宋体" w:cs="宋体"/>
          <w:color w:val="333333"/>
          <w:kern w:val="0"/>
          <w:sz w:val="27"/>
          <w:szCs w:val="27"/>
        </w:rPr>
      </w:pPr>
      <w:r>
        <w:rPr>
          <w:rFonts w:ascii="微软雅黑" w:hAnsi="微软雅黑" w:eastAsia="宋体" w:cs="宋体"/>
          <w:color w:val="333333"/>
          <w:kern w:val="0"/>
          <w:sz w:val="27"/>
          <w:szCs w:val="27"/>
        </w:rPr>
        <w:t>行政复议。公民、法人或者其他组织认为北京市</w:t>
      </w:r>
      <w:r>
        <w:rPr>
          <w:rFonts w:hint="eastAsia" w:ascii="微软雅黑" w:hAnsi="微软雅黑" w:eastAsia="宋体" w:cs="宋体"/>
          <w:color w:val="333333"/>
          <w:kern w:val="0"/>
          <w:sz w:val="27"/>
          <w:szCs w:val="27"/>
          <w:lang w:val="en-US" w:eastAsia="zh-CN"/>
        </w:rPr>
        <w:t>门头沟</w:t>
      </w:r>
      <w:r>
        <w:rPr>
          <w:rFonts w:ascii="微软雅黑" w:hAnsi="微软雅黑" w:eastAsia="宋体" w:cs="宋体"/>
          <w:color w:val="333333"/>
          <w:kern w:val="0"/>
          <w:sz w:val="27"/>
          <w:szCs w:val="27"/>
        </w:rPr>
        <w:t>区住房和城乡建设委员会作出的具体行政行为侵犯其合法权益的，有权自知道该具体行政行为之日起六十日内，向北京市</w:t>
      </w:r>
      <w:r>
        <w:rPr>
          <w:rFonts w:hint="eastAsia" w:ascii="微软雅黑" w:hAnsi="微软雅黑" w:eastAsia="宋体" w:cs="宋体"/>
          <w:color w:val="333333"/>
          <w:kern w:val="0"/>
          <w:sz w:val="27"/>
          <w:szCs w:val="27"/>
          <w:lang w:val="en-US" w:eastAsia="zh-CN"/>
        </w:rPr>
        <w:t>门头沟</w:t>
      </w:r>
      <w:r>
        <w:rPr>
          <w:rFonts w:ascii="微软雅黑" w:hAnsi="微软雅黑" w:eastAsia="宋体" w:cs="宋体"/>
          <w:color w:val="333333"/>
          <w:kern w:val="0"/>
          <w:sz w:val="27"/>
          <w:szCs w:val="27"/>
        </w:rPr>
        <w:t>区人民政府提出行政复议申请。</w:t>
      </w:r>
    </w:p>
    <w:p>
      <w:pPr>
        <w:widowControl/>
        <w:shd w:val="clear" w:color="auto" w:fill="FFFFFF"/>
        <w:spacing w:before="240" w:line="520" w:lineRule="atLeast"/>
        <w:ind w:firstLine="966" w:firstLineChars="358"/>
        <w:textAlignment w:val="baseline"/>
        <w:rPr>
          <w:rFonts w:hint="eastAsia" w:ascii="微软雅黑" w:hAnsi="微软雅黑" w:eastAsia="宋体" w:cs="宋体"/>
          <w:color w:val="333333"/>
          <w:kern w:val="0"/>
          <w:sz w:val="27"/>
          <w:szCs w:val="27"/>
        </w:rPr>
      </w:pPr>
      <w:r>
        <w:rPr>
          <w:rFonts w:hint="eastAsia" w:ascii="微软雅黑" w:hAnsi="微软雅黑" w:eastAsia="宋体" w:cs="宋体"/>
          <w:color w:val="333333"/>
          <w:kern w:val="0"/>
          <w:sz w:val="27"/>
          <w:szCs w:val="27"/>
        </w:rPr>
        <w:t>行政复议受理机关：北京市门头沟区人民政府，现场接待地址：门头沟区增产路7-4号，门头沟人民政府行政复议办案大厅，邮编：102300。</w:t>
      </w:r>
    </w:p>
    <w:p>
      <w:pPr>
        <w:widowControl/>
        <w:shd w:val="clear" w:color="auto" w:fill="FFFFFF"/>
        <w:spacing w:before="240" w:line="520" w:lineRule="atLeast"/>
        <w:ind w:firstLine="966" w:firstLineChars="358"/>
        <w:textAlignment w:val="baseline"/>
        <w:rPr>
          <w:rFonts w:ascii="微软雅黑" w:hAnsi="微软雅黑" w:eastAsia="宋体" w:cs="宋体"/>
          <w:color w:val="333333"/>
          <w:kern w:val="0"/>
          <w:sz w:val="27"/>
          <w:szCs w:val="27"/>
        </w:rPr>
      </w:pPr>
      <w:r>
        <w:rPr>
          <w:rFonts w:hint="eastAsia" w:ascii="微软雅黑" w:hAnsi="微软雅黑" w:eastAsia="宋体" w:cs="宋体"/>
          <w:color w:val="333333"/>
          <w:kern w:val="0"/>
          <w:sz w:val="27"/>
          <w:szCs w:val="27"/>
        </w:rPr>
        <w:t>行政诉讼受理法院：北京市门头沟区人民法院，地址：门头沟区滨河路74号，邮编：102300。</w:t>
      </w:r>
    </w:p>
    <w:p/>
    <w:p>
      <w:pPr>
        <w:widowControl/>
        <w:numPr>
          <w:numId w:val="0"/>
        </w:numPr>
        <w:shd w:val="clear" w:color="auto" w:fill="FFFFFF"/>
        <w:spacing w:before="240" w:after="240" w:line="520" w:lineRule="atLeast"/>
        <w:ind w:left="543" w:leftChars="0"/>
        <w:textAlignment w:val="baseline"/>
        <w:rPr>
          <w:rFonts w:ascii="微软雅黑" w:hAnsi="微软雅黑" w:eastAsia="宋体" w:cs="宋体"/>
          <w:color w:val="333333"/>
          <w:kern w:val="0"/>
          <w:sz w:val="27"/>
          <w:szCs w:val="27"/>
        </w:rPr>
      </w:pPr>
    </w:p>
    <w:p>
      <w:pPr>
        <w:widowControl/>
        <w:shd w:val="clear" w:color="auto" w:fill="FFFFFF"/>
        <w:spacing w:before="240" w:after="240" w:line="520" w:lineRule="atLeast"/>
        <w:textAlignment w:val="baseline"/>
        <w:rPr>
          <w:rFonts w:ascii="微软雅黑" w:hAnsi="微软雅黑" w:eastAsia="宋体" w:cs="宋体"/>
          <w:color w:val="333333"/>
          <w:kern w:val="0"/>
          <w:sz w:val="27"/>
          <w:szCs w:val="27"/>
        </w:rPr>
      </w:pPr>
      <w:r>
        <w:rPr>
          <w:rFonts w:ascii="微软雅黑" w:hAnsi="微软雅黑" w:eastAsia="宋体" w:cs="宋体"/>
          <w:color w:val="333333"/>
          <w:kern w:val="0"/>
          <w:sz w:val="27"/>
          <w:szCs w:val="27"/>
        </w:rPr>
        <w:t>　　（2）行政诉讼。公民、法人或者其他组织认为北京市</w:t>
      </w:r>
      <w:r>
        <w:rPr>
          <w:rFonts w:hint="eastAsia" w:ascii="微软雅黑" w:hAnsi="微软雅黑" w:eastAsia="宋体" w:cs="宋体"/>
          <w:color w:val="333333"/>
          <w:kern w:val="0"/>
          <w:sz w:val="27"/>
          <w:szCs w:val="27"/>
          <w:lang w:val="en-US" w:eastAsia="zh-CN"/>
        </w:rPr>
        <w:t>门头沟</w:t>
      </w:r>
      <w:r>
        <w:rPr>
          <w:rFonts w:ascii="微软雅黑" w:hAnsi="微软雅黑" w:eastAsia="宋体" w:cs="宋体"/>
          <w:color w:val="333333"/>
          <w:kern w:val="0"/>
          <w:sz w:val="27"/>
          <w:szCs w:val="27"/>
        </w:rPr>
        <w:t>区住房和城乡建设委员会作出的具体行政行为侵犯其合法权益的，有权自知道或者应当知道该行政行为作出之日起六个月内，向北京市</w:t>
      </w:r>
      <w:r>
        <w:rPr>
          <w:rFonts w:hint="eastAsia" w:ascii="微软雅黑" w:hAnsi="微软雅黑" w:eastAsia="宋体" w:cs="宋体"/>
          <w:color w:val="333333"/>
          <w:kern w:val="0"/>
          <w:sz w:val="27"/>
          <w:szCs w:val="27"/>
          <w:lang w:val="en-US" w:eastAsia="zh-CN"/>
        </w:rPr>
        <w:t>门头沟</w:t>
      </w:r>
      <w:r>
        <w:rPr>
          <w:rFonts w:ascii="微软雅黑" w:hAnsi="微软雅黑" w:eastAsia="宋体" w:cs="宋体"/>
          <w:color w:val="333333"/>
          <w:kern w:val="0"/>
          <w:sz w:val="27"/>
          <w:szCs w:val="27"/>
        </w:rPr>
        <w:t>区人民法院提出行政诉讼。</w:t>
      </w:r>
    </w:p>
    <w:p>
      <w:pPr>
        <w:widowControl/>
        <w:shd w:val="clear" w:color="auto" w:fill="FFFFFF"/>
        <w:spacing w:before="240" w:line="520" w:lineRule="atLeast"/>
        <w:ind w:firstLine="543"/>
        <w:textAlignment w:val="baseline"/>
        <w:rPr>
          <w:rFonts w:ascii="微软雅黑" w:hAnsi="微软雅黑" w:eastAsia="宋体" w:cs="宋体"/>
          <w:color w:val="333333"/>
          <w:kern w:val="0"/>
          <w:sz w:val="27"/>
          <w:szCs w:val="27"/>
        </w:rPr>
      </w:pPr>
      <w:r>
        <w:rPr>
          <w:rFonts w:ascii="微软雅黑" w:hAnsi="微软雅黑" w:eastAsia="宋体" w:cs="宋体"/>
          <w:color w:val="333333"/>
          <w:kern w:val="0"/>
          <w:sz w:val="27"/>
          <w:szCs w:val="27"/>
        </w:rPr>
        <w:t>（3）行政赔偿。公民、法人或者其他组织，自知道或者应当知道北京市</w:t>
      </w:r>
      <w:r>
        <w:rPr>
          <w:rFonts w:hint="eastAsia" w:ascii="微软雅黑" w:hAnsi="微软雅黑" w:eastAsia="宋体" w:cs="宋体"/>
          <w:color w:val="333333"/>
          <w:kern w:val="0"/>
          <w:sz w:val="27"/>
          <w:szCs w:val="27"/>
          <w:lang w:val="en-US" w:eastAsia="zh-CN"/>
        </w:rPr>
        <w:t>门头沟</w:t>
      </w:r>
      <w:r>
        <w:rPr>
          <w:rFonts w:ascii="微软雅黑" w:hAnsi="微软雅黑" w:eastAsia="宋体" w:cs="宋体"/>
          <w:color w:val="333333"/>
          <w:kern w:val="0"/>
          <w:sz w:val="27"/>
          <w:szCs w:val="27"/>
        </w:rPr>
        <w:t>区住房和城乡建设委员会及其工作人员行使职权时的行为侵犯人身权、财产权之日起两年内，有权向北京市</w:t>
      </w:r>
      <w:r>
        <w:rPr>
          <w:rFonts w:hint="eastAsia" w:ascii="微软雅黑" w:hAnsi="微软雅黑" w:eastAsia="宋体" w:cs="宋体"/>
          <w:color w:val="333333"/>
          <w:kern w:val="0"/>
          <w:sz w:val="27"/>
          <w:szCs w:val="27"/>
          <w:lang w:val="en-US" w:eastAsia="zh-CN"/>
        </w:rPr>
        <w:t>门头沟</w:t>
      </w:r>
      <w:r>
        <w:rPr>
          <w:rFonts w:ascii="微软雅黑" w:hAnsi="微软雅黑" w:eastAsia="宋体" w:cs="宋体"/>
          <w:color w:val="333333"/>
          <w:kern w:val="0"/>
          <w:sz w:val="27"/>
          <w:szCs w:val="27"/>
        </w:rPr>
        <w:t>区住房和城乡建设委员会申请行政赔偿，也可以在申请行政复议或者提起行政诉讼时一并提出赔偿请求。在申请行政复议或者提起行政诉讼时一并提出赔偿请求的，适用行政复议法、行政诉讼法有关时效的规定。</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roman"/>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2A4EBF0"/>
    <w:multiLevelType w:val="singleLevel"/>
    <w:tmpl w:val="F2A4EBF0"/>
    <w:lvl w:ilvl="0" w:tentative="0">
      <w:start w:val="1"/>
      <w:numFmt w:val="decimal"/>
      <w:suff w:val="nothing"/>
      <w:lvlText w:val="（%1）"/>
      <w:lvlJc w:val="left"/>
      <w:pPr>
        <w:ind w:left="543" w:leftChars="0" w:firstLine="0" w:firstLineChars="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WQ3YmYzYWFiOTNlNThkN2Y1ODkzMGNmZjllYjI2ZDEifQ=="/>
  </w:docVars>
  <w:rsids>
    <w:rsidRoot w:val="002D17A0"/>
    <w:rsid w:val="002D17A0"/>
    <w:rsid w:val="008460EE"/>
    <w:rsid w:val="037C6226"/>
    <w:rsid w:val="1EC441E5"/>
    <w:rsid w:val="73B34A7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link w:val="7"/>
    <w:qFormat/>
    <w:uiPriority w:val="9"/>
    <w:pPr>
      <w:widowControl/>
      <w:spacing w:before="100" w:beforeAutospacing="1" w:after="100" w:afterAutospacing="1"/>
      <w:jc w:val="left"/>
      <w:outlineLvl w:val="1"/>
    </w:pPr>
    <w:rPr>
      <w:rFonts w:ascii="宋体" w:hAnsi="宋体" w:eastAsia="宋体" w:cs="宋体"/>
      <w:b/>
      <w:bCs/>
      <w:kern w:val="0"/>
      <w:sz w:val="36"/>
      <w:szCs w:val="36"/>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3">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6">
    <w:name w:val="Hyperlink"/>
    <w:basedOn w:val="5"/>
    <w:semiHidden/>
    <w:unhideWhenUsed/>
    <w:qFormat/>
    <w:uiPriority w:val="99"/>
    <w:rPr>
      <w:color w:val="0000FF"/>
      <w:u w:val="single"/>
    </w:rPr>
  </w:style>
  <w:style w:type="character" w:customStyle="1" w:styleId="7">
    <w:name w:val="标题 2 Char"/>
    <w:basedOn w:val="5"/>
    <w:link w:val="2"/>
    <w:uiPriority w:val="9"/>
    <w:rPr>
      <w:rFonts w:ascii="宋体" w:hAnsi="宋体" w:eastAsia="宋体" w:cs="宋体"/>
      <w:b/>
      <w:bCs/>
      <w:kern w:val="0"/>
      <w:sz w:val="36"/>
      <w:szCs w:val="36"/>
    </w:rPr>
  </w:style>
  <w:style w:type="paragraph" w:customStyle="1" w:styleId="8">
    <w:name w:val="easysite-news-describe"/>
    <w:basedOn w:val="1"/>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9">
    <w:name w:val="fontsize"/>
    <w:basedOn w:val="1"/>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10">
    <w:name w:val="easysite-news-fontsize"/>
    <w:basedOn w:val="5"/>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505</Words>
  <Characters>521</Characters>
  <Lines>3</Lines>
  <Paragraphs>1</Paragraphs>
  <TotalTime>0</TotalTime>
  <ScaleCrop>false</ScaleCrop>
  <LinksUpToDate>false</LinksUpToDate>
  <CharactersWithSpaces>525</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2023-02-21T07:17:00Z</dcterms:created>
  <dc:creator>Windows 用户</dc:creator>
  <cp:lastModifiedBy>顺7自然</cp:lastModifiedBy>
  <dcterms:modified xsi:type="dcterms:W3CDTF">2023-07-03T07:01:35Z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F21A89CB48014CABB06F14FD763AC402</vt:lpwstr>
  </property>
</Properties>
</file>