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202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3</w:t>
      </w:r>
      <w:r>
        <w:rPr>
          <w:rFonts w:hint="eastAsia" w:asciiTheme="minorEastAsia" w:hAnsiTheme="minorEastAsia"/>
          <w:b/>
          <w:sz w:val="36"/>
          <w:szCs w:val="36"/>
        </w:rPr>
        <w:t>年1季度财政检查结果情况说明</w:t>
      </w:r>
    </w:p>
    <w:p>
      <w:pPr>
        <w:rPr>
          <w:b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受会计资料形成时间限制，门头沟区财政局1-3月未安排执法检查。</w:t>
      </w: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1季度无检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查结果。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C29CF"/>
    <w:rsid w:val="00706C86"/>
    <w:rsid w:val="007D1F13"/>
    <w:rsid w:val="008261DD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13C35E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63</Characters>
  <Lines>1</Lines>
  <Paragraphs>1</Paragraphs>
  <TotalTime>2</TotalTime>
  <ScaleCrop>false</ScaleCrop>
  <LinksUpToDate>false</LinksUpToDate>
  <CharactersWithSpaces>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User</cp:lastModifiedBy>
  <dcterms:modified xsi:type="dcterms:W3CDTF">2023-04-21T02:25:42Z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66F25C53A0944F40BC5DCBD8B528D5F1_12</vt:lpwstr>
  </property>
</Properties>
</file>