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门头沟区司法局行政处罚立案依据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1.《中华人民共和国行政处罚法》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　　第二十二条  行政处罚由违法行为发生地的行政机关管辖。法律、行政法规、部门规章另有规定的，从其规定。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　　第二十三条 行政处罚由县级以上地方人民政府具有行政处罚权的行政机关管辖。法律、行政法规另有规定的，从其规定。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　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　2.《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律师和律师事务所违法行为处罚办法》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　　第三十一条  司法行政机关对律师的违法行为给予警告、罚款、没收违法所得、停止执业处罚的，由律师执业机构所在地的设区的市级或者直辖市区(县)司法行政机关实施;给予吊销执业证书处罚的，由许可该律师执业的省、自治区、直辖市司法行政机关实施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　　司法行政机关对律师事务所的违法行为给予警告、罚款、没收违法所得、停业整顿处罚的，由律师事务所所在地的设区的市级或者直辖市区(县)司法行政机关实施;给予吊销执业许可证书处罚的，由许可该律师事务所设立的省、自治区、直辖市司法行政机关实施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　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　3.《北京市司法行政系统行政处罚程序规定》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　　第十七条  司法行政机关发现违法行为线索，应当在规定时间内核实，并由司法行政机关负责人决定是否立案。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　　符合下列条件的，应当立案并填写立案审批表：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　　（一）有明确的违法嫌疑人；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　　（二）经核实，相关线索指向的违法行为属于涉嫌违反司法行政管理法律、法规、规章规定的违法行为；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fill="FFFFFF"/>
        </w:rPr>
        <w:t>　　（三）属于本司法行政机关管辖。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6F6CB2"/>
    <w:rsid w:val="3FE70472"/>
    <w:rsid w:val="686F6CB2"/>
    <w:rsid w:val="746E5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区司法局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2023-02-16T06:33:00Z</dcterms:created>
  <dc:creator>user</dc:creator>
  <cp:lastModifiedBy>user</cp:lastModifiedBy>
  <dcterms:modified xsi:type="dcterms:W3CDTF">2023-02-21T01:39:54Z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