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eastAsia="zh-CN"/>
        </w:rPr>
        <w:t>门头沟区民政</w:t>
      </w:r>
      <w:r>
        <w:rPr>
          <w:rFonts w:hint="eastAsia" w:ascii="方正小标宋简体" w:hAnsi="方正小标宋简体" w:eastAsia="方正小标宋简体" w:cs="方正小标宋简体"/>
          <w:sz w:val="44"/>
          <w:szCs w:val="44"/>
          <w:highlight w:val="none"/>
          <w:lang w:val="en-US" w:eastAsia="zh-CN"/>
        </w:rPr>
        <w:t>局</w:t>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4</w:t>
      </w:r>
      <w:r>
        <w:rPr>
          <w:rFonts w:hint="eastAsia" w:ascii="方正小标宋简体" w:hAnsi="方正小标宋简体" w:eastAsia="方正小标宋简体" w:cs="方正小标宋简体"/>
          <w:sz w:val="44"/>
          <w:szCs w:val="44"/>
          <w:highlight w:val="none"/>
        </w:rPr>
        <w:t>年度执法检查计划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highlight w:val="none"/>
        </w:rPr>
      </w:pPr>
      <w:r>
        <w:rPr>
          <w:rFonts w:hint="eastAsia" w:ascii="仿宋_GB2312" w:hAnsi="仿宋_GB2312" w:eastAsia="仿宋_GB2312" w:cs="仿宋_GB2312"/>
          <w:sz w:val="32"/>
          <w:szCs w:val="32"/>
          <w:highlight w:val="none"/>
        </w:rPr>
        <w:t>依据相关法律法规规章规定，</w:t>
      </w:r>
      <w:bookmarkStart w:id="2" w:name="_GoBack"/>
      <w:bookmarkEnd w:id="2"/>
      <w:r>
        <w:rPr>
          <w:rFonts w:hint="eastAsia" w:ascii="仿宋_GB2312" w:hAnsi="仿宋_GB2312" w:eastAsia="仿宋_GB2312" w:cs="仿宋_GB2312"/>
          <w:sz w:val="32"/>
          <w:szCs w:val="32"/>
          <w:highlight w:val="none"/>
        </w:rPr>
        <w:t>按照《北京市人民政府办公厅关于印发&lt;北京市行政执法公示办法全过程记录办法重大行政执法决定法制审核办法&gt;的通知》（京政办发〔2021〕17号），</w:t>
      </w:r>
      <w:r>
        <w:rPr>
          <w:rFonts w:hint="eastAsia" w:ascii="仿宋_GB2312" w:hAnsi="仿宋_GB2312" w:eastAsia="仿宋_GB2312" w:cs="仿宋_GB2312"/>
          <w:sz w:val="32"/>
          <w:szCs w:val="32"/>
          <w:highlight w:val="none"/>
          <w:lang w:eastAsia="zh-CN"/>
        </w:rPr>
        <w:t>参照《北京市民政局</w:t>
      </w:r>
      <w:r>
        <w:rPr>
          <w:rFonts w:hint="eastAsia" w:ascii="仿宋_GB2312" w:hAnsi="仿宋_GB2312" w:eastAsia="仿宋_GB2312" w:cs="仿宋_GB2312"/>
          <w:sz w:val="32"/>
          <w:szCs w:val="32"/>
          <w:highlight w:val="none"/>
          <w:lang w:val="en-US" w:eastAsia="zh-CN"/>
        </w:rPr>
        <w:t>2024年度执法检查计划</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结合本</w:t>
      </w:r>
      <w:r>
        <w:rPr>
          <w:rFonts w:hint="eastAsia" w:ascii="仿宋_GB2312" w:hAnsi="仿宋_GB2312" w:eastAsia="仿宋_GB2312" w:cs="仿宋_GB2312"/>
          <w:sz w:val="32"/>
          <w:szCs w:val="32"/>
          <w:highlight w:val="none"/>
          <w:lang w:eastAsia="zh-CN"/>
        </w:rPr>
        <w:t>单位</w:t>
      </w:r>
      <w:r>
        <w:rPr>
          <w:rFonts w:hint="eastAsia" w:ascii="仿宋_GB2312" w:hAnsi="仿宋_GB2312" w:eastAsia="仿宋_GB2312" w:cs="仿宋_GB2312"/>
          <w:sz w:val="32"/>
          <w:szCs w:val="32"/>
          <w:highlight w:val="none"/>
        </w:rPr>
        <w:t>执法检查工作实际，制定202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年度执法检查计划</w:t>
      </w:r>
      <w:r>
        <w:rPr>
          <w:rFonts w:hint="default" w:ascii="仿宋_GB2312" w:hAnsi="仿宋_GB2312" w:eastAsia="仿宋_GB2312" w:cs="仿宋_GB2312"/>
          <w:sz w:val="32"/>
          <w:szCs w:val="32"/>
          <w:highlight w:val="none"/>
          <w:lang w:val="en-US"/>
        </w:rPr>
        <w:t>（检查项目见行政检查单）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具体如下：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社会组织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1.社会团体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：区级社会团体</w:t>
      </w:r>
      <w:r>
        <w:rPr>
          <w:rFonts w:hint="eastAsia" w:ascii="仿宋_GB2312" w:hAnsi="仿宋_GB2312" w:eastAsia="仿宋_GB2312" w:cs="仿宋_GB2312"/>
          <w:sz w:val="32"/>
          <w:szCs w:val="32"/>
          <w:highlight w:val="none"/>
          <w:lang w:val="en-US" w:eastAsia="zh-CN"/>
        </w:rPr>
        <w:t>65</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社会建设工作科</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z w:val="32"/>
          <w:szCs w:val="32"/>
          <w:highlight w:val="none"/>
          <w:lang w:eastAsia="zh-CN"/>
        </w:rPr>
        <w:t>本区登记的</w:t>
      </w:r>
      <w:r>
        <w:rPr>
          <w:rFonts w:hint="eastAsia" w:ascii="仿宋_GB2312" w:hAnsi="仿宋_GB2312" w:eastAsia="仿宋_GB2312" w:cs="仿宋_GB2312"/>
          <w:sz w:val="32"/>
          <w:szCs w:val="32"/>
          <w:highlight w:val="none"/>
        </w:rPr>
        <w:t>社会团体</w:t>
      </w:r>
      <w:r>
        <w:rPr>
          <w:rFonts w:hint="eastAsia" w:ascii="仿宋_GB2312" w:hAnsi="仿宋_GB2312" w:eastAsia="仿宋_GB2312" w:cs="仿宋_GB2312"/>
          <w:sz w:val="32"/>
          <w:szCs w:val="32"/>
          <w:highlight w:val="none"/>
          <w:lang w:eastAsia="zh-CN"/>
        </w:rPr>
        <w:t>总数的</w:t>
      </w:r>
      <w:r>
        <w:rPr>
          <w:rFonts w:hint="eastAsia" w:ascii="仿宋_GB2312" w:hAnsi="仿宋_GB2312" w:eastAsia="仿宋_GB2312" w:cs="仿宋_GB2312"/>
          <w:sz w:val="32"/>
          <w:szCs w:val="32"/>
          <w:highlight w:val="none"/>
        </w:rPr>
        <w:t>4%开展“双随机”抽查，至少检查10家。</w:t>
      </w:r>
    </w:p>
    <w:p>
      <w:pPr>
        <w:keepNext w:val="0"/>
        <w:keepLines w:val="0"/>
        <w:pageBreakBefore w:val="0"/>
        <w:widowControl w:val="0"/>
        <w:tabs>
          <w:tab w:val="left" w:pos="7477"/>
        </w:tabs>
        <w:kinsoku/>
        <w:wordWrap/>
        <w:overflowPunct/>
        <w:topLinePunct w:val="0"/>
        <w:autoSpaceDE/>
        <w:autoSpaceDN/>
        <w:bidi w:val="0"/>
        <w:adjustRightInd/>
        <w:snapToGrid/>
        <w:spacing w:line="560" w:lineRule="exact"/>
        <w:ind w:firstLine="640" w:firstLineChars="200"/>
        <w:textAlignment w:val="auto"/>
        <w:rPr>
          <w:sz w:val="32"/>
          <w:szCs w:val="32"/>
          <w:highlight w:val="none"/>
        </w:rPr>
      </w:pPr>
      <w:r>
        <w:rPr>
          <w:rFonts w:hint="eastAsia" w:ascii="仿宋_GB2312" w:hAnsi="仿宋_GB2312" w:eastAsia="仿宋_GB2312" w:cs="仿宋_GB2312"/>
          <w:sz w:val="32"/>
          <w:szCs w:val="32"/>
          <w:highlight w:val="none"/>
        </w:rPr>
        <w:t>2.民办非企业单位</w:t>
      </w:r>
      <w:r>
        <w:rPr>
          <w:sz w:val="32"/>
          <w:szCs w:val="32"/>
          <w:highlight w:val="none"/>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：区级民办非企业单位</w:t>
      </w:r>
      <w:r>
        <w:rPr>
          <w:rFonts w:hint="eastAsia" w:ascii="仿宋_GB2312" w:hAnsi="仿宋_GB2312" w:eastAsia="仿宋_GB2312" w:cs="仿宋_GB2312"/>
          <w:sz w:val="32"/>
          <w:szCs w:val="32"/>
          <w:highlight w:val="none"/>
          <w:lang w:val="en-US" w:eastAsia="zh-CN"/>
        </w:rPr>
        <w:t>105</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比例及频次：</w:t>
      </w:r>
      <w:r>
        <w:rPr>
          <w:rFonts w:hint="eastAsia" w:ascii="仿宋_GB2312" w:hAnsi="仿宋_GB2312" w:eastAsia="仿宋_GB2312" w:cs="仿宋_GB2312"/>
          <w:sz w:val="32"/>
          <w:szCs w:val="32"/>
          <w:highlight w:val="none"/>
          <w:lang w:eastAsia="zh-CN"/>
        </w:rPr>
        <w:t>社会建设工作科</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z w:val="32"/>
          <w:szCs w:val="32"/>
          <w:highlight w:val="none"/>
          <w:lang w:eastAsia="zh-CN"/>
        </w:rPr>
        <w:t>本区登记的</w:t>
      </w:r>
      <w:r>
        <w:rPr>
          <w:rFonts w:hint="eastAsia" w:ascii="仿宋_GB2312" w:hAnsi="仿宋_GB2312" w:eastAsia="仿宋_GB2312" w:cs="仿宋_GB2312"/>
          <w:sz w:val="32"/>
          <w:szCs w:val="32"/>
          <w:highlight w:val="none"/>
        </w:rPr>
        <w:t>民办非企业单位</w:t>
      </w:r>
      <w:r>
        <w:rPr>
          <w:rFonts w:hint="eastAsia" w:ascii="仿宋_GB2312" w:hAnsi="仿宋_GB2312" w:eastAsia="仿宋_GB2312" w:cs="仿宋_GB2312"/>
          <w:sz w:val="32"/>
          <w:szCs w:val="32"/>
          <w:highlight w:val="none"/>
          <w:lang w:eastAsia="zh-CN"/>
        </w:rPr>
        <w:t>总数的</w:t>
      </w:r>
      <w:r>
        <w:rPr>
          <w:rFonts w:hint="eastAsia" w:ascii="仿宋_GB2312" w:hAnsi="仿宋_GB2312" w:eastAsia="仿宋_GB2312" w:cs="仿宋_GB2312"/>
          <w:sz w:val="32"/>
          <w:szCs w:val="32"/>
          <w:highlight w:val="none"/>
        </w:rPr>
        <w:t>4%开展“双随机”抽查，至少检查10家。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慈善组织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：区级慈善组织</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家</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社会建设工作科按照本区登记的</w:t>
      </w:r>
      <w:r>
        <w:rPr>
          <w:rFonts w:hint="eastAsia" w:ascii="仿宋_GB2312" w:hAnsi="仿宋_GB2312" w:eastAsia="仿宋_GB2312" w:cs="仿宋_GB2312"/>
          <w:sz w:val="32"/>
          <w:szCs w:val="32"/>
          <w:highlight w:val="none"/>
        </w:rPr>
        <w:t>慈善组织</w:t>
      </w:r>
      <w:r>
        <w:rPr>
          <w:rFonts w:hint="eastAsia" w:ascii="仿宋_GB2312" w:hAnsi="仿宋_GB2312" w:eastAsia="仿宋_GB2312" w:cs="仿宋_GB2312"/>
          <w:sz w:val="32"/>
          <w:szCs w:val="32"/>
          <w:highlight w:val="none"/>
          <w:lang w:eastAsia="zh-CN"/>
        </w:rPr>
        <w:t>总数开展</w:t>
      </w:r>
      <w:r>
        <w:rPr>
          <w:rFonts w:hint="eastAsia" w:ascii="仿宋_GB2312" w:hAnsi="仿宋_GB2312" w:eastAsia="仿宋_GB2312" w:cs="仿宋_GB2312"/>
          <w:sz w:val="32"/>
          <w:szCs w:val="32"/>
          <w:highlight w:val="none"/>
        </w:rPr>
        <w:t>全覆盖现场检查。</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志愿服务</w:t>
      </w:r>
      <w:bookmarkStart w:id="0" w:name="_Hlk90806854"/>
      <w:r>
        <w:rPr>
          <w:rFonts w:hint="eastAsia" w:ascii="黑体" w:hAnsi="黑体" w:eastAsia="黑体" w:cs="黑体"/>
          <w:sz w:val="32"/>
          <w:szCs w:val="32"/>
          <w:highlight w:val="none"/>
          <w:lang w:eastAsia="zh-CN"/>
        </w:rPr>
        <w:t>组织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：区级志愿服务组织</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社会建设工作科</w:t>
      </w:r>
      <w:r>
        <w:rPr>
          <w:rFonts w:hint="eastAsia" w:ascii="仿宋_GB2312" w:hAnsi="仿宋_GB2312" w:eastAsia="仿宋_GB2312" w:cs="仿宋_GB2312"/>
          <w:sz w:val="32"/>
          <w:szCs w:val="32"/>
          <w:highlight w:val="none"/>
        </w:rPr>
        <w:t>对本级</w:t>
      </w:r>
      <w:r>
        <w:rPr>
          <w:rFonts w:hint="eastAsia" w:ascii="仿宋_GB2312" w:hAnsi="仿宋_GB2312" w:eastAsia="仿宋_GB2312" w:cs="仿宋_GB2312"/>
          <w:sz w:val="32"/>
          <w:szCs w:val="32"/>
          <w:highlight w:val="none"/>
          <w:lang w:eastAsia="zh-CN"/>
        </w:rPr>
        <w:t>登记</w:t>
      </w:r>
      <w:r>
        <w:rPr>
          <w:rFonts w:hint="eastAsia" w:ascii="仿宋_GB2312" w:hAnsi="仿宋_GB2312" w:eastAsia="仿宋_GB2312" w:cs="仿宋_GB2312"/>
          <w:sz w:val="32"/>
          <w:szCs w:val="32"/>
          <w:highlight w:val="none"/>
        </w:rPr>
        <w:t>的志愿服务组织开展至少</w:t>
      </w:r>
      <w:r>
        <w:rPr>
          <w:rFonts w:hint="eastAsia" w:ascii="仿宋_GB2312" w:hAnsi="仿宋_GB2312" w:eastAsia="仿宋_GB2312" w:cs="仿宋_GB2312"/>
          <w:sz w:val="32"/>
          <w:szCs w:val="32"/>
          <w:highlight w:val="none"/>
          <w:lang w:eastAsia="zh-CN"/>
        </w:rPr>
        <w:t>2</w:t>
      </w:r>
      <w:r>
        <w:rPr>
          <w:rFonts w:hint="eastAsia" w:ascii="仿宋_GB2312" w:hAnsi="仿宋_GB2312" w:eastAsia="仿宋_GB2312" w:cs="仿宋_GB2312"/>
          <w:sz w:val="32"/>
          <w:szCs w:val="32"/>
          <w:highlight w:val="none"/>
        </w:rPr>
        <w:t>次检查</w:t>
      </w:r>
      <w:r>
        <w:rPr>
          <w:rFonts w:hint="eastAsia" w:ascii="仿宋_GB2312" w:hAnsi="仿宋_GB2312" w:eastAsia="仿宋_GB2312" w:cs="仿宋_GB2312"/>
          <w:sz w:val="32"/>
          <w:szCs w:val="32"/>
          <w:highlight w:val="none"/>
          <w:lang w:eastAsia="zh-CN"/>
        </w:rPr>
        <w:t>。</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四、</w:t>
      </w:r>
      <w:r>
        <w:rPr>
          <w:rFonts w:hint="eastAsia" w:ascii="黑体" w:hAnsi="黑体" w:eastAsia="黑体" w:cs="黑体"/>
          <w:sz w:val="32"/>
          <w:szCs w:val="32"/>
          <w:highlight w:val="none"/>
        </w:rPr>
        <w:t>养老机构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：区级养老</w:t>
      </w:r>
      <w:r>
        <w:rPr>
          <w:rFonts w:hint="eastAsia" w:ascii="仿宋_GB2312" w:hAnsi="仿宋_GB2312" w:eastAsia="仿宋_GB2312" w:cs="仿宋_GB2312"/>
          <w:sz w:val="32"/>
          <w:szCs w:val="32"/>
          <w:highlight w:val="none"/>
          <w:lang w:eastAsia="zh-CN"/>
        </w:rPr>
        <w:t>服务</w:t>
      </w:r>
      <w:r>
        <w:rPr>
          <w:rFonts w:hint="eastAsia" w:ascii="仿宋_GB2312" w:hAnsi="仿宋_GB2312" w:eastAsia="仿宋_GB2312" w:cs="仿宋_GB2312"/>
          <w:sz w:val="32"/>
          <w:szCs w:val="32"/>
          <w:highlight w:val="none"/>
        </w:rPr>
        <w:t>机构</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对区级养老机构采取“双随机”抽查的方式开展现场检查，实现年底全覆盖</w:t>
      </w:r>
      <w:bookmarkStart w:id="1" w:name="_Hlk90807870"/>
      <w:r>
        <w:rPr>
          <w:rFonts w:hint="eastAsia" w:ascii="仿宋_GB2312" w:hAnsi="仿宋_GB2312" w:eastAsia="仿宋_GB2312" w:cs="仿宋_GB2312"/>
          <w:sz w:val="32"/>
          <w:szCs w:val="32"/>
          <w:highlight w:val="none"/>
        </w:rPr>
        <w:t>。</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五、</w:t>
      </w:r>
      <w:r>
        <w:rPr>
          <w:rFonts w:hint="eastAsia" w:ascii="黑体" w:hAnsi="黑体" w:eastAsia="黑体" w:cs="黑体"/>
          <w:sz w:val="32"/>
          <w:szCs w:val="32"/>
          <w:highlight w:val="none"/>
        </w:rPr>
        <w:t>殡葬</w:t>
      </w:r>
      <w:r>
        <w:rPr>
          <w:rFonts w:hint="eastAsia" w:ascii="黑体" w:hAnsi="黑体" w:eastAsia="黑体" w:cs="黑体"/>
          <w:sz w:val="32"/>
          <w:szCs w:val="32"/>
          <w:highlight w:val="none"/>
          <w:lang w:eastAsia="zh-CN"/>
        </w:rPr>
        <w:t>行业</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1.殡葬</w:t>
      </w:r>
      <w:r>
        <w:rPr>
          <w:rFonts w:hint="eastAsia" w:ascii="仿宋_GB2312" w:hAnsi="仿宋_GB2312" w:eastAsia="仿宋_GB2312" w:cs="仿宋_GB2312"/>
          <w:color w:val="auto"/>
          <w:sz w:val="32"/>
          <w:szCs w:val="32"/>
          <w:highlight w:val="none"/>
          <w:lang w:eastAsia="zh-CN"/>
        </w:rPr>
        <w:t>服务企业及丧葬用品销售商店</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：殡葬用品经营机构</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sz w:val="32"/>
          <w:szCs w:val="32"/>
          <w:highlight w:val="none"/>
          <w:lang w:val="en-US" w:eastAsia="zh-CN"/>
        </w:rPr>
        <w:t>家</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检查方式、比例及频次：针对在市场监管部门登记的主体，与市场监管部门开展跨部门联合双随机抽查，抽取比例不少于30%</w:t>
      </w:r>
      <w:r>
        <w:rPr>
          <w:rFonts w:hint="eastAsia" w:ascii="仿宋_GB2312" w:hAnsi="仿宋_GB2312" w:eastAsia="仿宋_GB2312" w:cs="仿宋_GB2312"/>
          <w:sz w:val="32"/>
          <w:szCs w:val="32"/>
          <w:highlight w:val="none"/>
          <w:lang w:eastAsia="zh-CN"/>
        </w:rPr>
        <w:t>，至少检查</w:t>
      </w:r>
      <w:r>
        <w:rPr>
          <w:rFonts w:hint="eastAsia" w:ascii="仿宋_GB2312" w:hAnsi="仿宋_GB2312" w:eastAsia="仿宋_GB2312" w:cs="仿宋_GB2312"/>
          <w:sz w:val="32"/>
          <w:szCs w:val="32"/>
          <w:highlight w:val="none"/>
          <w:lang w:val="en-US" w:eastAsia="zh-CN"/>
        </w:rPr>
        <w:t>19家</w:t>
      </w:r>
      <w:r>
        <w:rPr>
          <w:rFonts w:hint="eastAsia" w:ascii="仿宋_GB2312" w:hAnsi="仿宋_GB2312" w:eastAsia="仿宋_GB2312" w:cs="仿宋_GB2312"/>
          <w:sz w:val="32"/>
          <w:szCs w:val="32"/>
          <w:highlight w:val="none"/>
        </w:rPr>
        <w:t>。</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.公墓</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：公益性公墓</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家</w:t>
      </w:r>
      <w:r>
        <w:rPr>
          <w:rFonts w:hint="eastAsia" w:ascii="仿宋_GB2312" w:hAnsi="仿宋_GB2312" w:eastAsia="仿宋_GB2312" w:cs="仿宋_GB2312"/>
          <w:sz w:val="32"/>
          <w:szCs w:val="32"/>
          <w:highlight w:val="none"/>
          <w:lang w:val="en-US" w:eastAsia="zh-CN"/>
        </w:rPr>
        <w:t>,经营性公墓3家</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检查比例及频次：</w:t>
      </w:r>
      <w:r>
        <w:rPr>
          <w:rFonts w:hint="eastAsia" w:ascii="仿宋_GB2312" w:hAnsi="仿宋_GB2312" w:eastAsia="仿宋_GB2312" w:cs="仿宋_GB2312"/>
          <w:sz w:val="32"/>
          <w:szCs w:val="32"/>
          <w:highlight w:val="none"/>
          <w:lang w:eastAsia="zh-CN"/>
        </w:rPr>
        <w:t>全年</w:t>
      </w:r>
      <w:r>
        <w:rPr>
          <w:rFonts w:hint="eastAsia" w:ascii="仿宋_GB2312" w:hAnsi="仿宋_GB2312" w:eastAsia="仿宋_GB2312" w:cs="仿宋_GB2312"/>
          <w:sz w:val="32"/>
          <w:szCs w:val="32"/>
          <w:highlight w:val="none"/>
        </w:rPr>
        <w:t>至少</w:t>
      </w:r>
      <w:r>
        <w:rPr>
          <w:rFonts w:hint="eastAsia" w:ascii="仿宋_GB2312" w:hAnsi="仿宋_GB2312" w:eastAsia="仿宋_GB2312" w:cs="仿宋_GB2312"/>
          <w:sz w:val="32"/>
          <w:szCs w:val="32"/>
          <w:highlight w:val="none"/>
          <w:lang w:eastAsia="zh-CN"/>
        </w:rPr>
        <w:t>检查</w:t>
      </w:r>
      <w:r>
        <w:rPr>
          <w:rFonts w:hint="eastAsia" w:ascii="仿宋_GB2312" w:hAnsi="仿宋_GB2312" w:eastAsia="仿宋_GB2312" w:cs="仿宋_GB2312"/>
          <w:sz w:val="32"/>
          <w:szCs w:val="32"/>
          <w:highlight w:val="none"/>
          <w:lang w:val="en-US" w:eastAsia="zh-CN"/>
        </w:rPr>
        <w:t>12次</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六、</w:t>
      </w:r>
      <w:r>
        <w:rPr>
          <w:rFonts w:hint="eastAsia" w:ascii="黑体" w:hAnsi="黑体" w:eastAsia="黑体" w:cs="黑体"/>
          <w:sz w:val="32"/>
          <w:szCs w:val="32"/>
          <w:highlight w:val="none"/>
        </w:rPr>
        <w:t>行政区划</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widowControl w:val="0"/>
        <w:wordWrap/>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：市级</w:t>
      </w:r>
      <w:r>
        <w:rPr>
          <w:rFonts w:hint="eastAsia" w:ascii="仿宋_GB2312" w:hAnsi="仿宋_GB2312" w:eastAsia="仿宋_GB2312" w:cs="仿宋_GB2312"/>
          <w:sz w:val="32"/>
          <w:szCs w:val="32"/>
          <w:highlight w:val="none"/>
          <w:lang w:val="en-US" w:eastAsia="zh-CN"/>
        </w:rPr>
        <w:t>界桩界碑1</w:t>
      </w:r>
      <w:r>
        <w:rPr>
          <w:rFonts w:hint="eastAsia" w:ascii="仿宋_GB2312" w:hAnsi="仿宋_GB2312" w:eastAsia="仿宋_GB2312" w:cs="仿宋_GB2312"/>
          <w:sz w:val="32"/>
          <w:szCs w:val="32"/>
          <w:highlight w:val="none"/>
        </w:rPr>
        <w:t>个，区级</w:t>
      </w:r>
      <w:r>
        <w:rPr>
          <w:rFonts w:hint="eastAsia" w:ascii="仿宋_GB2312" w:hAnsi="仿宋_GB2312" w:eastAsia="仿宋_GB2312" w:cs="仿宋_GB2312"/>
          <w:sz w:val="32"/>
          <w:szCs w:val="32"/>
          <w:highlight w:val="none"/>
          <w:lang w:val="en-US" w:eastAsia="zh-CN"/>
        </w:rPr>
        <w:t>界桩界碑7</w:t>
      </w:r>
      <w:r>
        <w:rPr>
          <w:rFonts w:hint="eastAsia" w:ascii="仿宋_GB2312" w:hAnsi="仿宋_GB2312" w:eastAsia="仿宋_GB2312" w:cs="仿宋_GB2312"/>
          <w:sz w:val="32"/>
          <w:szCs w:val="32"/>
          <w:highlight w:val="none"/>
        </w:rPr>
        <w:t>个</w:t>
      </w:r>
    </w:p>
    <w:p>
      <w:pPr>
        <w:widowControl w:val="0"/>
        <w:wordWrap/>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rPr>
        <w:t>检查方式、比例及频次：根据工作实际，全年</w:t>
      </w:r>
      <w:r>
        <w:rPr>
          <w:rFonts w:hint="eastAsia" w:ascii="仿宋_GB2312" w:hAnsi="仿宋_GB2312" w:eastAsia="仿宋_GB2312" w:cs="仿宋_GB2312"/>
          <w:sz w:val="32"/>
          <w:szCs w:val="32"/>
          <w:highlight w:val="none"/>
          <w:lang w:eastAsia="zh-CN"/>
        </w:rPr>
        <w:t>对</w:t>
      </w:r>
      <w:r>
        <w:rPr>
          <w:rFonts w:hint="eastAsia" w:ascii="仿宋_GB2312" w:hAnsi="仿宋_GB2312" w:eastAsia="仿宋_GB2312" w:cs="仿宋_GB2312"/>
          <w:sz w:val="32"/>
          <w:szCs w:val="32"/>
          <w:highlight w:val="none"/>
        </w:rPr>
        <w:t>本区</w:t>
      </w:r>
      <w:r>
        <w:rPr>
          <w:rFonts w:hint="eastAsia" w:ascii="仿宋_GB2312" w:hAnsi="仿宋_GB2312" w:eastAsia="仿宋_GB2312" w:cs="仿宋_GB2312"/>
          <w:sz w:val="32"/>
          <w:szCs w:val="32"/>
          <w:highlight w:val="none"/>
          <w:lang w:eastAsia="zh-CN"/>
        </w:rPr>
        <w:t>界桩界碑检查</w:t>
      </w:r>
      <w:r>
        <w:rPr>
          <w:rFonts w:hint="eastAsia" w:ascii="仿宋_GB2312" w:hAnsi="仿宋_GB2312" w:eastAsia="仿宋_GB2312" w:cs="仿宋_GB2312"/>
          <w:sz w:val="32"/>
          <w:szCs w:val="32"/>
          <w:highlight w:val="none"/>
          <w:lang w:val="en-US" w:eastAsia="zh-CN"/>
        </w:rPr>
        <w:t>8次</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七、</w:t>
      </w:r>
      <w:r>
        <w:rPr>
          <w:rFonts w:hint="eastAsia" w:ascii="黑体" w:hAnsi="黑体" w:eastAsia="黑体" w:cs="黑体"/>
          <w:sz w:val="32"/>
          <w:szCs w:val="32"/>
          <w:highlight w:val="none"/>
          <w:lang w:val="en-US" w:eastAsia="zh-CN"/>
        </w:rPr>
        <w:t>社会救助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门头沟区民政局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4280户社会救助对象。</w:t>
      </w:r>
    </w:p>
    <w:p>
      <w:pPr>
        <w:spacing w:line="560" w:lineRule="exact"/>
        <w:ind w:firstLine="640" w:firstLineChars="200"/>
        <w:rPr>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val="en-US" w:eastAsia="zh-CN"/>
        </w:rPr>
        <w:t>救助中心根据工作实际，全年不少于本区总数的4%进行现场检查，至少检查172户。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highlight w:val="none"/>
          <w:lang w:val="en-US" w:eastAsia="zh-CN"/>
        </w:rPr>
      </w:pPr>
    </w:p>
    <w:p>
      <w:pPr>
        <w:pStyle w:val="2"/>
        <w:rPr>
          <w:rFonts w:hint="default" w:ascii="Cambria" w:hAnsi="Cambria" w:eastAsia="等线" w:cs="宋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sz w:val="32"/>
          <w:szCs w:val="32"/>
          <w:highlight w:val="none"/>
        </w:rPr>
        <w:t xml:space="preserve"> </w:t>
      </w:r>
      <w:r>
        <w:rPr>
          <w:sz w:val="32"/>
          <w:szCs w:val="32"/>
          <w:highlight w:val="none"/>
        </w:rPr>
        <w:t xml:space="preserve">                              </w:t>
      </w:r>
      <w:r>
        <w:rPr>
          <w:rFonts w:hint="eastAsia" w:eastAsia="仿宋_GB2312"/>
          <w:sz w:val="32"/>
          <w:szCs w:val="32"/>
          <w:highlight w:val="none"/>
          <w:lang w:eastAsia="zh-CN"/>
        </w:rPr>
        <w:t>门头沟区</w:t>
      </w:r>
      <w:r>
        <w:rPr>
          <w:rFonts w:hint="eastAsia" w:ascii="仿宋_GB2312" w:hAnsi="仿宋_GB2312" w:eastAsia="仿宋_GB2312" w:cs="仿宋_GB2312"/>
          <w:sz w:val="32"/>
          <w:szCs w:val="32"/>
          <w:highlight w:val="none"/>
          <w:lang w:eastAsia="zh-CN"/>
        </w:rPr>
        <w:t>民政</w:t>
      </w:r>
      <w:r>
        <w:rPr>
          <w:rFonts w:hint="eastAsia" w:ascii="仿宋_GB2312" w:hAnsi="仿宋_GB2312" w:eastAsia="仿宋_GB2312" w:cs="仿宋_GB2312"/>
          <w:sz w:val="32"/>
          <w:szCs w:val="32"/>
          <w:highlight w:val="none"/>
          <w:lang w:val="en-US" w:eastAsia="zh-CN"/>
        </w:rPr>
        <w:t>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rPr>
                              <w:rFonts w:hint="eastAsia" w:ascii="Batang" w:hAnsi="Batang" w:eastAsia="Batang" w:cs="Batang"/>
                              <w:sz w:val="28"/>
                              <w:szCs w:val="28"/>
                            </w:rPr>
                          </w:pPr>
                          <w:r>
                            <w:rPr>
                              <w:rFonts w:hint="eastAsia" w:ascii="Batang" w:hAnsi="Batang" w:eastAsia="Batang" w:cs="Batang"/>
                              <w:sz w:val="28"/>
                              <w:szCs w:val="28"/>
                            </w:rPr>
                            <w:fldChar w:fldCharType="begin"/>
                          </w:r>
                          <w:r>
                            <w:rPr>
                              <w:rFonts w:hint="eastAsia" w:ascii="Batang" w:hAnsi="Batang" w:eastAsia="Batang" w:cs="Batang"/>
                              <w:sz w:val="28"/>
                              <w:szCs w:val="28"/>
                            </w:rPr>
                            <w:instrText xml:space="preserve"> PAGE  \* MERGEFORMAT </w:instrText>
                          </w:r>
                          <w:r>
                            <w:rPr>
                              <w:rFonts w:hint="eastAsia" w:ascii="Batang" w:hAnsi="Batang" w:eastAsia="Batang" w:cs="Batang"/>
                              <w:sz w:val="28"/>
                              <w:szCs w:val="28"/>
                            </w:rPr>
                            <w:fldChar w:fldCharType="separate"/>
                          </w:r>
                          <w:r>
                            <w:rPr>
                              <w:rFonts w:hint="eastAsia" w:ascii="Batang" w:hAnsi="Batang" w:eastAsia="Batang" w:cs="Batang"/>
                              <w:sz w:val="28"/>
                              <w:szCs w:val="28"/>
                            </w:rPr>
                            <w:t>5</w:t>
                          </w:r>
                          <w:r>
                            <w:rPr>
                              <w:rFonts w:hint="eastAsia" w:ascii="Batang" w:hAnsi="Batang" w:eastAsia="Batang" w:cs="Batang"/>
                              <w:sz w:val="28"/>
                              <w:szCs w:val="28"/>
                            </w:rP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szod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V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WzOh3tIBAACeAwAADgAAAAAAAAABACAAAAAfAQAA&#10;ZHJzL2Uyb0RvYy54bWxQSwUGAAAAAAYABgBZAQAAYwUAAAAA&#10;">
              <v:fill on="f" focussize="0,0"/>
              <v:stroke on="f"/>
              <v:imagedata o:title=""/>
              <o:lock v:ext="edit" aspectratio="f"/>
              <v:textbox inset="0mm,0mm,0mm,0mm" style="mso-fit-shape-to-text:t;">
                <w:txbxContent>
                  <w:p>
                    <w:pPr>
                      <w:pStyle w:val="3"/>
                      <w:rPr>
                        <w:rFonts w:hint="eastAsia" w:ascii="Batang" w:hAnsi="Batang" w:eastAsia="Batang" w:cs="Batang"/>
                        <w:sz w:val="28"/>
                        <w:szCs w:val="28"/>
                      </w:rPr>
                    </w:pPr>
                    <w:r>
                      <w:rPr>
                        <w:rFonts w:hint="eastAsia" w:ascii="Batang" w:hAnsi="Batang" w:eastAsia="Batang" w:cs="Batang"/>
                        <w:sz w:val="28"/>
                        <w:szCs w:val="28"/>
                      </w:rPr>
                      <w:fldChar w:fldCharType="begin"/>
                    </w:r>
                    <w:r>
                      <w:rPr>
                        <w:rFonts w:hint="eastAsia" w:ascii="Batang" w:hAnsi="Batang" w:eastAsia="Batang" w:cs="Batang"/>
                        <w:sz w:val="28"/>
                        <w:szCs w:val="28"/>
                      </w:rPr>
                      <w:instrText xml:space="preserve"> PAGE  \* MERGEFORMAT </w:instrText>
                    </w:r>
                    <w:r>
                      <w:rPr>
                        <w:rFonts w:hint="eastAsia" w:ascii="Batang" w:hAnsi="Batang" w:eastAsia="Batang" w:cs="Batang"/>
                        <w:sz w:val="28"/>
                        <w:szCs w:val="28"/>
                      </w:rPr>
                      <w:fldChar w:fldCharType="separate"/>
                    </w:r>
                    <w:r>
                      <w:rPr>
                        <w:rFonts w:hint="eastAsia" w:ascii="Batang" w:hAnsi="Batang" w:eastAsia="Batang" w:cs="Batang"/>
                        <w:sz w:val="28"/>
                        <w:szCs w:val="28"/>
                      </w:rPr>
                      <w:t>5</w:t>
                    </w:r>
                    <w:r>
                      <w:rPr>
                        <w:rFonts w:hint="eastAsia" w:ascii="Batang" w:hAnsi="Batang" w:eastAsia="Batang" w:cs="Batang"/>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jOTZhYjM1YWE0Njc2ZjcyMDU0NDhjYTNlOTczZjQifQ=="/>
  </w:docVars>
  <w:rsids>
    <w:rsidRoot w:val="00000000"/>
    <w:rsid w:val="159C4902"/>
    <w:rsid w:val="477F77D6"/>
    <w:rsid w:val="4B085213"/>
    <w:rsid w:val="5BC91B52"/>
    <w:rsid w:val="6F286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宋体"/>
      <w:kern w:val="2"/>
      <w:sz w:val="21"/>
      <w:szCs w:val="22"/>
      <w:lang w:val="en-US" w:eastAsia="zh-CN" w:bidi="ar-SA"/>
    </w:rPr>
  </w:style>
  <w:style w:type="character" w:default="1" w:styleId="7">
    <w:name w:val="Default Paragraph Font"/>
    <w:autoRedefine/>
    <w:qFormat/>
    <w:uiPriority w:val="1"/>
  </w:style>
  <w:style w:type="table" w:default="1" w:styleId="5">
    <w:name w:val="Normal Table"/>
    <w:autoRedefine/>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bCs/>
      <w:sz w:val="32"/>
      <w:szCs w:val="32"/>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autoRedefine/>
    <w:qFormat/>
    <w:uiPriority w:val="99"/>
    <w:rPr>
      <w:sz w:val="18"/>
      <w:szCs w:val="18"/>
    </w:rPr>
  </w:style>
  <w:style w:type="character" w:customStyle="1" w:styleId="9">
    <w:name w:val="页脚 字符"/>
    <w:basedOn w:val="7"/>
    <w:link w:val="3"/>
    <w:autoRedefine/>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919</Words>
  <Characters>960</Characters>
  <Paragraphs>50</Paragraphs>
  <TotalTime>0</TotalTime>
  <ScaleCrop>false</ScaleCrop>
  <LinksUpToDate>false</LinksUpToDate>
  <CharactersWithSpaces>1030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2021-12-19T02:13:00Z</dcterms:created>
  <dc:creator>yangwenjing418@126.com</dc:creator>
  <cp:lastModifiedBy>无机</cp:lastModifiedBy>
  <cp:lastPrinted>2023-02-28T08:39:00Z</cp:lastPrinted>
  <dcterms:modified xsi:type="dcterms:W3CDTF">2024-03-29T07:05:27Z</dcterms:modified>
  <cp:revision>202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2E21D754848C4D1983479012DC6E28BA</vt:lpwstr>
  </property>
</Properties>
</file>