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宋体" w:hAnsi="宋体" w:eastAsia="宋体"/>
          <w:b/>
          <w:sz w:val="44"/>
          <w:szCs w:val="44"/>
        </w:rPr>
      </w:pPr>
      <w:r>
        <w:rPr>
          <w:rFonts w:hint="eastAsia" w:ascii="宋体" w:hAnsi="宋体" w:eastAsia="宋体"/>
          <w:b/>
          <w:sz w:val="44"/>
          <w:szCs w:val="44"/>
        </w:rPr>
        <w:t>门头沟区发展改革委202</w:t>
      </w:r>
      <w:r>
        <w:rPr>
          <w:rFonts w:hint="eastAsia" w:ascii="宋体" w:hAnsi="宋体" w:eastAsia="宋体"/>
          <w:b/>
          <w:sz w:val="44"/>
          <w:szCs w:val="44"/>
          <w:lang w:val="en-US" w:eastAsia="zh-CN"/>
        </w:rPr>
        <w:t>1</w:t>
      </w:r>
      <w:r>
        <w:rPr>
          <w:rFonts w:hint="eastAsia" w:ascii="宋体" w:hAnsi="宋体" w:eastAsia="宋体"/>
          <w:b/>
          <w:sz w:val="44"/>
          <w:szCs w:val="44"/>
        </w:rPr>
        <w:t>年度</w:t>
      </w:r>
    </w:p>
    <w:p>
      <w:pPr>
        <w:spacing w:line="520" w:lineRule="exact"/>
        <w:jc w:val="center"/>
        <w:rPr>
          <w:rFonts w:hint="eastAsia" w:ascii="宋体" w:hAnsi="宋体" w:eastAsia="宋体"/>
          <w:b/>
          <w:sz w:val="44"/>
          <w:szCs w:val="44"/>
        </w:rPr>
      </w:pPr>
      <w:r>
        <w:rPr>
          <w:rFonts w:hint="eastAsia" w:ascii="宋体" w:hAnsi="宋体" w:eastAsia="宋体"/>
          <w:b/>
          <w:sz w:val="44"/>
          <w:szCs w:val="44"/>
        </w:rPr>
        <w:t>行政执法检查计划</w:t>
      </w:r>
    </w:p>
    <w:p>
      <w:pPr>
        <w:spacing w:line="520" w:lineRule="exact"/>
        <w:rPr>
          <w:rFonts w:hint="eastAsia" w:ascii="宋体" w:hAnsi="宋体" w:eastAsia="宋体"/>
          <w:b/>
          <w:sz w:val="44"/>
          <w:szCs w:val="44"/>
        </w:rPr>
      </w:pPr>
    </w:p>
    <w:p>
      <w:pPr>
        <w:spacing w:line="520" w:lineRule="exact"/>
        <w:ind w:firstLine="600" w:firstLineChars="200"/>
        <w:rPr>
          <w:rFonts w:ascii="仿宋_GB2312" w:eastAsia="仿宋_GB2312" w:hAnsiTheme="majorEastAsia"/>
          <w:sz w:val="32"/>
          <w:szCs w:val="32"/>
        </w:rPr>
      </w:pPr>
      <w:r>
        <w:rPr>
          <w:rFonts w:hint="eastAsia" w:ascii="仿宋_GB2312" w:eastAsia="仿宋_GB2312" w:hAnsiTheme="majorEastAsia"/>
          <w:sz w:val="32"/>
          <w:szCs w:val="32"/>
        </w:rPr>
        <w:t>依据相关法律法规规章规定，按照《北京市人民政府办公厅关于印发&lt;北京市全面推行行政执法公示制度执法全过程记录制度重大执法决定法制审核制度实施方案&gt;的通知》（京政办发〔2019〕13号）及我委落实行政执法三项制度等文件要求，结合</w:t>
      </w:r>
      <w:r>
        <w:rPr>
          <w:rFonts w:hint="eastAsia" w:ascii="仿宋_GB2312" w:eastAsia="仿宋_GB2312" w:hAnsiTheme="majorEastAsia"/>
          <w:sz w:val="32"/>
          <w:szCs w:val="32"/>
          <w:lang w:val="en-US" w:eastAsia="zh-CN"/>
        </w:rPr>
        <w:t>我委</w:t>
      </w:r>
      <w:r>
        <w:rPr>
          <w:rFonts w:hint="eastAsia" w:ascii="仿宋_GB2312" w:eastAsia="仿宋_GB2312" w:hAnsiTheme="majorEastAsia"/>
          <w:sz w:val="32"/>
          <w:szCs w:val="32"/>
        </w:rPr>
        <w:t>执法检查工作实际，特制定2021年度行政执法检查工作计划如下</w:t>
      </w:r>
      <w:r>
        <w:rPr>
          <w:rFonts w:ascii="仿宋_GB2312" w:eastAsia="仿宋_GB2312" w:hAnsiTheme="majorEastAsia"/>
          <w:sz w:val="32"/>
          <w:szCs w:val="32"/>
        </w:rPr>
        <w:t>：</w:t>
      </w:r>
    </w:p>
    <w:p>
      <w:pPr>
        <w:spacing w:line="520" w:lineRule="exact"/>
        <w:ind w:firstLine="640"/>
        <w:rPr>
          <w:rFonts w:hint="eastAsia" w:ascii="黑体" w:hAnsi="黑体" w:eastAsia="黑体"/>
          <w:sz w:val="32"/>
          <w:szCs w:val="32"/>
          <w:lang w:eastAsia="zh-CN"/>
        </w:rPr>
      </w:pPr>
      <w:r>
        <w:rPr>
          <w:rFonts w:hint="eastAsia" w:ascii="黑体" w:hAnsi="黑体" w:eastAsia="黑体"/>
          <w:sz w:val="32"/>
          <w:szCs w:val="32"/>
        </w:rPr>
        <w:t>一、</w:t>
      </w:r>
      <w:r>
        <w:rPr>
          <w:rFonts w:hint="eastAsia" w:ascii="黑体" w:hAnsi="黑体" w:eastAsia="黑体"/>
          <w:sz w:val="32"/>
          <w:szCs w:val="32"/>
          <w:lang w:eastAsia="zh-CN"/>
        </w:rPr>
        <w:t>检查主体：</w:t>
      </w:r>
      <w:r>
        <w:rPr>
          <w:rFonts w:hint="eastAsia" w:ascii="仿宋_GB2312" w:eastAsia="仿宋_GB2312" w:hAnsiTheme="majorEastAsia"/>
          <w:sz w:val="32"/>
          <w:szCs w:val="32"/>
          <w:lang w:eastAsia="zh-CN"/>
        </w:rPr>
        <w:t>北京市</w:t>
      </w:r>
      <w:bookmarkStart w:id="0" w:name="_GoBack"/>
      <w:bookmarkEnd w:id="0"/>
      <w:r>
        <w:rPr>
          <w:rFonts w:hint="eastAsia" w:ascii="仿宋_GB2312" w:eastAsia="仿宋_GB2312" w:hAnsiTheme="majorEastAsia"/>
          <w:sz w:val="32"/>
          <w:szCs w:val="32"/>
          <w:lang w:eastAsia="zh-CN"/>
        </w:rPr>
        <w:t>门头沟区发展和改革委员会</w:t>
      </w:r>
    </w:p>
    <w:p>
      <w:pPr>
        <w:spacing w:line="520" w:lineRule="exact"/>
        <w:ind w:firstLine="640"/>
        <w:rPr>
          <w:rFonts w:hint="eastAsia" w:ascii="黑体" w:hAnsi="黑体" w:eastAsia="黑体"/>
          <w:sz w:val="32"/>
          <w:szCs w:val="32"/>
          <w:lang w:eastAsia="zh-CN"/>
        </w:rPr>
      </w:pPr>
      <w:r>
        <w:rPr>
          <w:rFonts w:hint="eastAsia" w:ascii="黑体" w:hAnsi="黑体" w:eastAsia="黑体"/>
          <w:sz w:val="32"/>
          <w:szCs w:val="32"/>
          <w:lang w:eastAsia="zh-CN"/>
        </w:rPr>
        <w:t>二、</w:t>
      </w:r>
      <w:r>
        <w:rPr>
          <w:rFonts w:ascii="黑体" w:hAnsi="黑体" w:eastAsia="黑体"/>
          <w:sz w:val="32"/>
          <w:szCs w:val="32"/>
        </w:rPr>
        <w:t>主要执法领域</w:t>
      </w:r>
    </w:p>
    <w:p>
      <w:pPr>
        <w:spacing w:line="520" w:lineRule="exact"/>
        <w:ind w:firstLine="640"/>
        <w:rPr>
          <w:rFonts w:ascii="楷体_GB2312" w:hAnsi="黑体" w:eastAsia="楷体_GB2312"/>
          <w:sz w:val="32"/>
          <w:szCs w:val="32"/>
        </w:rPr>
      </w:pPr>
      <w:r>
        <w:rPr>
          <w:rFonts w:hint="eastAsia" w:ascii="楷体_GB2312" w:hAnsi="黑体" w:eastAsia="楷体_GB2312"/>
          <w:sz w:val="32"/>
          <w:szCs w:val="32"/>
        </w:rPr>
        <w:t>（一）投资项目执法领域</w:t>
      </w:r>
    </w:p>
    <w:p>
      <w:pPr>
        <w:spacing w:line="520" w:lineRule="exact"/>
        <w:ind w:firstLine="640"/>
        <w:rPr>
          <w:rFonts w:hint="eastAsia" w:ascii="仿宋_GB2312" w:eastAsia="仿宋_GB2312" w:hAnsiTheme="majorEastAsia"/>
          <w:b/>
          <w:bCs w:val="0"/>
          <w:sz w:val="32"/>
          <w:szCs w:val="32"/>
        </w:rPr>
      </w:pPr>
      <w:r>
        <w:rPr>
          <w:rFonts w:hint="eastAsia" w:ascii="仿宋_GB2312" w:eastAsia="仿宋_GB2312" w:hAnsiTheme="majorEastAsia"/>
          <w:b/>
          <w:bCs w:val="0"/>
          <w:sz w:val="32"/>
          <w:szCs w:val="32"/>
        </w:rPr>
        <w:t>1.对政府固定资产投资项目的监督检查。</w:t>
      </w:r>
    </w:p>
    <w:p>
      <w:pPr>
        <w:spacing w:line="520" w:lineRule="exact"/>
        <w:ind w:firstLine="640"/>
        <w:rPr>
          <w:rFonts w:hint="eastAsia" w:ascii="仿宋_GB2312" w:eastAsia="仿宋_GB2312" w:hAnsiTheme="majorEastAsia"/>
          <w:b w:val="0"/>
          <w:bCs/>
          <w:sz w:val="32"/>
          <w:szCs w:val="32"/>
        </w:rPr>
      </w:pPr>
      <w:r>
        <w:rPr>
          <w:rFonts w:hint="eastAsia" w:ascii="仿宋_GB2312" w:eastAsia="仿宋_GB2312" w:hAnsiTheme="majorEastAsia"/>
          <w:sz w:val="32"/>
          <w:szCs w:val="32"/>
        </w:rPr>
        <w:t>按照职责权限</w:t>
      </w:r>
      <w:r>
        <w:rPr>
          <w:rFonts w:hint="eastAsia" w:ascii="仿宋_GB2312" w:eastAsia="仿宋_GB2312" w:hAnsiTheme="majorEastAsia"/>
          <w:b w:val="0"/>
          <w:bCs/>
          <w:sz w:val="32"/>
          <w:szCs w:val="32"/>
        </w:rPr>
        <w:t>，对</w:t>
      </w:r>
      <w:r>
        <w:rPr>
          <w:rFonts w:hint="eastAsia" w:ascii="仿宋_GB2312" w:eastAsia="仿宋_GB2312" w:hAnsiTheme="majorEastAsia"/>
          <w:b/>
          <w:bCs w:val="0"/>
          <w:sz w:val="32"/>
          <w:szCs w:val="32"/>
        </w:rPr>
        <w:t>202</w:t>
      </w:r>
      <w:r>
        <w:rPr>
          <w:rFonts w:hint="eastAsia" w:ascii="仿宋_GB2312" w:eastAsia="仿宋_GB2312" w:hAnsiTheme="majorEastAsia"/>
          <w:b/>
          <w:bCs w:val="0"/>
          <w:sz w:val="32"/>
          <w:szCs w:val="32"/>
          <w:lang w:val="en-US" w:eastAsia="zh-CN"/>
        </w:rPr>
        <w:t>0</w:t>
      </w:r>
      <w:r>
        <w:rPr>
          <w:rFonts w:hint="eastAsia" w:ascii="仿宋_GB2312" w:eastAsia="仿宋_GB2312" w:hAnsiTheme="majorEastAsia"/>
          <w:b/>
          <w:bCs w:val="0"/>
          <w:sz w:val="32"/>
          <w:szCs w:val="32"/>
        </w:rPr>
        <w:t>年以来新增的审批项目</w:t>
      </w:r>
      <w:r>
        <w:rPr>
          <w:rFonts w:hint="eastAsia" w:ascii="仿宋_GB2312" w:eastAsia="仿宋_GB2312" w:hAnsiTheme="majorEastAsia"/>
          <w:b w:val="0"/>
          <w:bCs/>
          <w:sz w:val="32"/>
          <w:szCs w:val="32"/>
        </w:rPr>
        <w:t>，通过</w:t>
      </w:r>
      <w:r>
        <w:rPr>
          <w:rFonts w:hint="eastAsia" w:ascii="仿宋_GB2312" w:eastAsia="仿宋_GB2312" w:hAnsiTheme="majorEastAsia"/>
          <w:b/>
          <w:bCs w:val="0"/>
          <w:sz w:val="32"/>
          <w:szCs w:val="32"/>
        </w:rPr>
        <w:t>“互联网+监管”或者现场检查方式</w:t>
      </w:r>
      <w:r>
        <w:rPr>
          <w:rFonts w:hint="eastAsia" w:ascii="仿宋_GB2312" w:eastAsia="仿宋_GB2312" w:hAnsiTheme="majorEastAsia"/>
          <w:b w:val="0"/>
          <w:bCs/>
          <w:sz w:val="32"/>
          <w:szCs w:val="32"/>
        </w:rPr>
        <w:t>实现执法检查对象</w:t>
      </w:r>
      <w:r>
        <w:rPr>
          <w:rFonts w:hint="eastAsia" w:ascii="仿宋_GB2312" w:eastAsia="仿宋_GB2312" w:hAnsiTheme="majorEastAsia"/>
          <w:b/>
          <w:bCs w:val="0"/>
          <w:sz w:val="32"/>
          <w:szCs w:val="32"/>
        </w:rPr>
        <w:t>全覆盖</w:t>
      </w:r>
      <w:r>
        <w:rPr>
          <w:rFonts w:hint="eastAsia" w:ascii="仿宋_GB2312" w:eastAsia="仿宋_GB2312" w:hAnsiTheme="majorEastAsia"/>
          <w:b w:val="0"/>
          <w:bCs/>
          <w:sz w:val="32"/>
          <w:szCs w:val="32"/>
        </w:rPr>
        <w:t>。</w:t>
      </w:r>
    </w:p>
    <w:p>
      <w:pPr>
        <w:spacing w:line="520" w:lineRule="exact"/>
        <w:ind w:firstLine="640"/>
        <w:rPr>
          <w:rFonts w:hint="eastAsia" w:ascii="仿宋_GB2312" w:eastAsia="仿宋_GB2312" w:hAnsiTheme="majorEastAsia"/>
          <w:b w:val="0"/>
          <w:bCs/>
          <w:sz w:val="32"/>
          <w:szCs w:val="32"/>
        </w:rPr>
      </w:pPr>
      <w:r>
        <w:rPr>
          <w:rFonts w:hint="eastAsia" w:ascii="仿宋_GB2312" w:eastAsia="仿宋_GB2312" w:hAnsiTheme="majorEastAsia"/>
          <w:b w:val="0"/>
          <w:bCs/>
          <w:sz w:val="32"/>
          <w:szCs w:val="32"/>
        </w:rPr>
        <w:t>检查频次：对政府出资的固定资产投资项目建设情况，项目单位依法在线按月填报项目建设相关信息，2021年7月和10月各开展一次线上集中检查；确需开展现场检查的，一般不超过一次，对存在违法行为的企业可以视情况开展多次现场检查。</w:t>
      </w:r>
    </w:p>
    <w:p>
      <w:pPr>
        <w:spacing w:line="520" w:lineRule="exact"/>
        <w:ind w:firstLine="640"/>
        <w:rPr>
          <w:rFonts w:hint="eastAsia" w:ascii="仿宋_GB2312" w:eastAsia="仿宋_GB2312" w:hAnsiTheme="majorEastAsia"/>
          <w:b w:val="0"/>
          <w:bCs/>
          <w:sz w:val="32"/>
          <w:szCs w:val="32"/>
        </w:rPr>
      </w:pPr>
      <w:r>
        <w:rPr>
          <w:rFonts w:hint="eastAsia" w:ascii="仿宋_GB2312" w:eastAsia="仿宋_GB2312" w:hAnsiTheme="majorEastAsia"/>
          <w:b w:val="0"/>
          <w:bCs/>
          <w:sz w:val="32"/>
          <w:szCs w:val="32"/>
        </w:rPr>
        <w:t>主要检查内容为：是否依法取得项目审批文件及是否对建设地点或者对建设规模、建设内容等作较大变更；是否未经批准或者不符合规定的建设条件开工建设政府投资项目；是否弄虚作假骗取政府投资项目审批或者投资补助、贷款贴息等政府投资资金；是否擅自增加投资概算；是否要求施工单位对政府投资项目垫资建设；是否无正当理由不实施或者不按照建设工期实施已批准的政府投资项目；是否按照规定将政府投资项目审批和实施过程中的有关文件、资料存档备查或转移、隐匿、篡改、毁弃项目有关文件、资料；是否通过在线平台如实填报项目基本信息。</w:t>
      </w:r>
    </w:p>
    <w:p>
      <w:pPr>
        <w:spacing w:line="520" w:lineRule="exact"/>
        <w:ind w:firstLine="640"/>
        <w:rPr>
          <w:rFonts w:ascii="仿宋_GB2312" w:eastAsia="仿宋_GB2312" w:hAnsiTheme="majorEastAsia"/>
          <w:b/>
          <w:bCs w:val="0"/>
          <w:sz w:val="32"/>
          <w:szCs w:val="32"/>
        </w:rPr>
      </w:pPr>
      <w:r>
        <w:rPr>
          <w:rFonts w:hint="eastAsia" w:ascii="仿宋_GB2312" w:eastAsia="仿宋_GB2312" w:hAnsiTheme="majorEastAsia"/>
          <w:b/>
          <w:bCs w:val="0"/>
          <w:sz w:val="32"/>
          <w:szCs w:val="32"/>
        </w:rPr>
        <w:t>2.对内资企业投资项目核准和备案的监督检查。</w:t>
      </w:r>
    </w:p>
    <w:p>
      <w:pPr>
        <w:spacing w:line="520" w:lineRule="exact"/>
        <w:ind w:firstLine="640"/>
        <w:rPr>
          <w:rFonts w:hint="eastAsia" w:ascii="仿宋_GB2312" w:eastAsia="仿宋_GB2312" w:hAnsiTheme="majorEastAsia"/>
          <w:sz w:val="32"/>
          <w:szCs w:val="32"/>
        </w:rPr>
      </w:pPr>
      <w:r>
        <w:rPr>
          <w:rFonts w:hint="eastAsia" w:ascii="仿宋_GB2312" w:eastAsia="仿宋_GB2312" w:hAnsiTheme="majorEastAsia"/>
          <w:sz w:val="32"/>
          <w:szCs w:val="32"/>
        </w:rPr>
        <w:t>按照职责权限，对</w:t>
      </w:r>
      <w:r>
        <w:rPr>
          <w:rFonts w:hint="eastAsia" w:ascii="仿宋_GB2312" w:eastAsia="仿宋_GB2312" w:hAnsiTheme="majorEastAsia"/>
          <w:b/>
          <w:bCs/>
          <w:sz w:val="32"/>
          <w:szCs w:val="32"/>
        </w:rPr>
        <w:t>202</w:t>
      </w:r>
      <w:r>
        <w:rPr>
          <w:rFonts w:hint="eastAsia" w:ascii="仿宋_GB2312" w:eastAsia="仿宋_GB2312" w:hAnsiTheme="majorEastAsia"/>
          <w:b/>
          <w:bCs/>
          <w:sz w:val="32"/>
          <w:szCs w:val="32"/>
          <w:lang w:val="en-US" w:eastAsia="zh-CN"/>
        </w:rPr>
        <w:t>0</w:t>
      </w:r>
      <w:r>
        <w:rPr>
          <w:rFonts w:hint="eastAsia" w:ascii="仿宋_GB2312" w:eastAsia="仿宋_GB2312" w:hAnsiTheme="majorEastAsia"/>
          <w:b/>
          <w:bCs/>
          <w:sz w:val="32"/>
          <w:szCs w:val="32"/>
        </w:rPr>
        <w:t>年以来新增的核准、备案项目</w:t>
      </w:r>
      <w:r>
        <w:rPr>
          <w:rFonts w:hint="eastAsia" w:ascii="仿宋_GB2312" w:eastAsia="仿宋_GB2312" w:hAnsiTheme="majorEastAsia"/>
          <w:sz w:val="32"/>
          <w:szCs w:val="32"/>
        </w:rPr>
        <w:t>通过</w:t>
      </w:r>
      <w:r>
        <w:rPr>
          <w:rFonts w:hint="eastAsia" w:ascii="仿宋_GB2312" w:eastAsia="仿宋_GB2312" w:hAnsiTheme="majorEastAsia"/>
          <w:b/>
          <w:bCs/>
          <w:sz w:val="32"/>
          <w:szCs w:val="32"/>
        </w:rPr>
        <w:t>“互联网+监管”或者现场检查方式</w:t>
      </w:r>
      <w:r>
        <w:rPr>
          <w:rFonts w:hint="eastAsia" w:ascii="仿宋_GB2312" w:eastAsia="仿宋_GB2312" w:hAnsiTheme="majorEastAsia"/>
          <w:sz w:val="32"/>
          <w:szCs w:val="32"/>
        </w:rPr>
        <w:t>实现执法检查对象</w:t>
      </w:r>
      <w:r>
        <w:rPr>
          <w:rFonts w:hint="eastAsia" w:ascii="仿宋_GB2312" w:eastAsia="仿宋_GB2312" w:hAnsiTheme="majorEastAsia"/>
          <w:b/>
          <w:bCs/>
          <w:sz w:val="32"/>
          <w:szCs w:val="32"/>
        </w:rPr>
        <w:t>全覆盖</w:t>
      </w:r>
      <w:r>
        <w:rPr>
          <w:rFonts w:hint="eastAsia" w:ascii="仿宋_GB2312" w:eastAsia="仿宋_GB2312" w:hAnsiTheme="majorEastAsia"/>
          <w:sz w:val="32"/>
          <w:szCs w:val="32"/>
        </w:rPr>
        <w:t>。</w:t>
      </w:r>
    </w:p>
    <w:p>
      <w:pPr>
        <w:spacing w:line="520" w:lineRule="exact"/>
        <w:ind w:firstLine="640"/>
        <w:rPr>
          <w:rFonts w:hint="eastAsia" w:ascii="仿宋_GB2312" w:eastAsia="仿宋_GB2312" w:hAnsiTheme="majorEastAsia"/>
          <w:sz w:val="32"/>
          <w:szCs w:val="32"/>
        </w:rPr>
      </w:pPr>
      <w:r>
        <w:rPr>
          <w:rFonts w:hint="eastAsia" w:ascii="仿宋_GB2312" w:eastAsia="仿宋_GB2312" w:hAnsiTheme="majorEastAsia"/>
          <w:sz w:val="32"/>
          <w:szCs w:val="32"/>
        </w:rPr>
        <w:t>检查频次：对内资企业核准、备案的投资项目建设情况，企业依法在线按季度填报项目建设相关信息，2021年7月和10月各开展一次线上集中检查；确需开展现场检查的，一般不超过一次，对存在违法行为的企业可以视情况开展多次现场检查。</w:t>
      </w:r>
    </w:p>
    <w:p>
      <w:pPr>
        <w:spacing w:line="520" w:lineRule="exact"/>
        <w:ind w:firstLine="640"/>
        <w:rPr>
          <w:rFonts w:ascii="楷体_GB2312" w:eastAsia="楷体_GB2312" w:hAnsiTheme="majorEastAsia"/>
          <w:sz w:val="32"/>
          <w:szCs w:val="32"/>
        </w:rPr>
      </w:pPr>
      <w:r>
        <w:rPr>
          <w:rFonts w:hint="eastAsia" w:ascii="仿宋_GB2312" w:eastAsia="仿宋_GB2312" w:hAnsiTheme="majorEastAsia"/>
          <w:sz w:val="32"/>
          <w:szCs w:val="32"/>
        </w:rPr>
        <w:t>主要检查内容为：实行核准管理的项目企业是否依法办理核准手续及是否按照核准的建设地点、建设规模、建设内容等进行建设；实行核准管理的项目企业是否以欺骗、贿赂等不正当手段取得项目核准文件；实行备案管理的项目企业是否依法将项目信息或备案变更信息告知备案机关或提供虚假信息；实行核准或备案管理的项目企业是否存在以分拆项目、隐瞒有关情况或者提供虚假申报材料等不正当手段申请核准或备案；实行核准或备案管理的项目企业是否投资建设产业政策禁止投资建设项目；实行核准或备案管理的项目企业是否按规定报送项目开工建设、建设进度、竣工等基本信息或者报送虚假信息等。</w:t>
      </w:r>
    </w:p>
    <w:p>
      <w:pPr>
        <w:spacing w:line="520" w:lineRule="exact"/>
        <w:ind w:firstLine="640"/>
        <w:rPr>
          <w:rFonts w:hint="eastAsia" w:ascii="楷体_GB2312" w:hAnsi="黑体" w:eastAsia="楷体_GB2312"/>
          <w:sz w:val="32"/>
          <w:szCs w:val="32"/>
        </w:rPr>
      </w:pPr>
      <w:r>
        <w:rPr>
          <w:rFonts w:hint="eastAsia" w:ascii="楷体_GB2312" w:hAnsi="黑体" w:eastAsia="楷体_GB2312"/>
          <w:sz w:val="32"/>
          <w:szCs w:val="32"/>
        </w:rPr>
        <w:t>（二）招投标执法领域</w:t>
      </w:r>
    </w:p>
    <w:p>
      <w:pPr>
        <w:spacing w:line="520" w:lineRule="exact"/>
        <w:ind w:firstLine="600" w:firstLineChars="200"/>
        <w:rPr>
          <w:rFonts w:hint="eastAsia" w:ascii="仿宋_GB2312" w:eastAsia="仿宋_GB2312" w:hAnsiTheme="majorEastAsia"/>
          <w:sz w:val="32"/>
          <w:szCs w:val="32"/>
        </w:rPr>
      </w:pPr>
      <w:r>
        <w:rPr>
          <w:rFonts w:hint="eastAsia" w:ascii="仿宋_GB2312" w:eastAsia="仿宋_GB2312" w:hAnsiTheme="majorEastAsia"/>
          <w:sz w:val="32"/>
          <w:szCs w:val="32"/>
        </w:rPr>
        <w:t>按照职责权限，对</w:t>
      </w:r>
      <w:r>
        <w:rPr>
          <w:rFonts w:hint="eastAsia" w:ascii="仿宋_GB2312" w:eastAsia="仿宋_GB2312" w:hAnsiTheme="majorEastAsia"/>
          <w:b/>
          <w:bCs/>
          <w:sz w:val="32"/>
          <w:szCs w:val="32"/>
        </w:rPr>
        <w:t>202</w:t>
      </w:r>
      <w:r>
        <w:rPr>
          <w:rFonts w:hint="eastAsia" w:ascii="仿宋_GB2312" w:eastAsia="仿宋_GB2312" w:hAnsiTheme="majorEastAsia"/>
          <w:b/>
          <w:bCs/>
          <w:sz w:val="32"/>
          <w:szCs w:val="32"/>
          <w:lang w:val="en-US" w:eastAsia="zh-CN"/>
        </w:rPr>
        <w:t>0</w:t>
      </w:r>
      <w:r>
        <w:rPr>
          <w:rFonts w:hint="eastAsia" w:ascii="仿宋_GB2312" w:eastAsia="仿宋_GB2312" w:hAnsiTheme="majorEastAsia"/>
          <w:b/>
          <w:bCs/>
          <w:sz w:val="32"/>
          <w:szCs w:val="32"/>
        </w:rPr>
        <w:t>年以来核准的已开工项目的招标方案</w:t>
      </w:r>
      <w:r>
        <w:rPr>
          <w:rFonts w:hint="eastAsia" w:ascii="仿宋_GB2312" w:eastAsia="仿宋_GB2312" w:hAnsiTheme="majorEastAsia"/>
          <w:sz w:val="32"/>
          <w:szCs w:val="32"/>
        </w:rPr>
        <w:t>，通过</w:t>
      </w:r>
      <w:r>
        <w:rPr>
          <w:rFonts w:hint="eastAsia" w:ascii="仿宋_GB2312" w:eastAsia="仿宋_GB2312" w:hAnsiTheme="majorEastAsia"/>
          <w:b/>
          <w:bCs/>
          <w:sz w:val="32"/>
          <w:szCs w:val="32"/>
        </w:rPr>
        <w:t>“互联网+监管”或者现场检查方式</w:t>
      </w:r>
      <w:r>
        <w:rPr>
          <w:rFonts w:hint="eastAsia" w:ascii="仿宋_GB2312" w:eastAsia="仿宋_GB2312" w:hAnsiTheme="majorEastAsia"/>
          <w:sz w:val="32"/>
          <w:szCs w:val="32"/>
        </w:rPr>
        <w:t>实现执法检查对象</w:t>
      </w:r>
      <w:r>
        <w:rPr>
          <w:rFonts w:hint="eastAsia" w:ascii="仿宋_GB2312" w:eastAsia="仿宋_GB2312" w:hAnsiTheme="majorEastAsia"/>
          <w:b/>
          <w:bCs/>
          <w:sz w:val="32"/>
          <w:szCs w:val="32"/>
        </w:rPr>
        <w:t>全覆盖</w:t>
      </w:r>
      <w:r>
        <w:rPr>
          <w:rFonts w:hint="eastAsia" w:ascii="仿宋_GB2312" w:eastAsia="仿宋_GB2312" w:hAnsiTheme="majorEastAsia"/>
          <w:sz w:val="32"/>
          <w:szCs w:val="32"/>
        </w:rPr>
        <w:t>。</w:t>
      </w:r>
    </w:p>
    <w:p>
      <w:pPr>
        <w:spacing w:line="520" w:lineRule="exact"/>
        <w:ind w:firstLine="600" w:firstLineChars="200"/>
        <w:rPr>
          <w:rFonts w:hint="eastAsia" w:ascii="仿宋_GB2312" w:eastAsia="仿宋_GB2312" w:hAnsiTheme="majorEastAsia"/>
          <w:sz w:val="32"/>
          <w:szCs w:val="32"/>
        </w:rPr>
      </w:pPr>
      <w:r>
        <w:rPr>
          <w:rFonts w:hint="eastAsia" w:ascii="仿宋_GB2312" w:eastAsia="仿宋_GB2312" w:hAnsiTheme="majorEastAsia"/>
          <w:sz w:val="32"/>
          <w:szCs w:val="32"/>
        </w:rPr>
        <w:t>检查频次：一般不超过一次，对存在违法行为的企业可以视情况开展多次检查。</w:t>
      </w:r>
    </w:p>
    <w:p>
      <w:pPr>
        <w:spacing w:line="520" w:lineRule="exact"/>
        <w:ind w:firstLine="600" w:firstLineChars="200"/>
        <w:rPr>
          <w:rFonts w:ascii="仿宋_GB2312" w:hAnsi="黑体" w:eastAsia="仿宋_GB2312"/>
          <w:sz w:val="32"/>
          <w:szCs w:val="32"/>
        </w:rPr>
      </w:pPr>
      <w:r>
        <w:rPr>
          <w:rFonts w:hint="eastAsia" w:ascii="仿宋_GB2312" w:eastAsia="仿宋_GB2312" w:hAnsiTheme="majorEastAsia"/>
          <w:sz w:val="32"/>
          <w:szCs w:val="32"/>
        </w:rPr>
        <w:t>主要检查内容为：项目招标方案审批核准情况；依法必须招标项目招标公告和公示信息发布情况；依法必须招标的项目执行招标制度的情况；依法必须招标的市重点建设项目执行情况。</w:t>
      </w:r>
    </w:p>
    <w:p>
      <w:pPr>
        <w:spacing w:line="520" w:lineRule="exact"/>
        <w:ind w:firstLine="640"/>
        <w:rPr>
          <w:rFonts w:hint="eastAsia" w:ascii="楷体_GB2312" w:hAnsi="黑体" w:eastAsia="楷体_GB2312"/>
          <w:color w:val="auto"/>
          <w:sz w:val="32"/>
          <w:szCs w:val="32"/>
        </w:rPr>
      </w:pPr>
      <w:r>
        <w:rPr>
          <w:rFonts w:hint="eastAsia" w:ascii="楷体_GB2312" w:hAnsi="黑体" w:eastAsia="楷体_GB2312"/>
          <w:color w:val="auto"/>
          <w:sz w:val="32"/>
          <w:szCs w:val="32"/>
        </w:rPr>
        <w:t>（三）节能执法领域</w:t>
      </w:r>
    </w:p>
    <w:p>
      <w:pPr>
        <w:spacing w:line="520" w:lineRule="exact"/>
        <w:ind w:firstLine="640"/>
        <w:rPr>
          <w:rFonts w:hint="eastAsia" w:ascii="仿宋_GB2312" w:eastAsia="仿宋_GB2312" w:hAnsiTheme="majorEastAsia"/>
          <w:b w:val="0"/>
          <w:bCs/>
          <w:sz w:val="32"/>
          <w:szCs w:val="32"/>
        </w:rPr>
      </w:pPr>
      <w:r>
        <w:rPr>
          <w:rFonts w:hint="eastAsia" w:ascii="仿宋_GB2312" w:eastAsia="仿宋_GB2312" w:hAnsiTheme="majorEastAsia"/>
          <w:b w:val="0"/>
          <w:bCs/>
          <w:sz w:val="32"/>
          <w:szCs w:val="32"/>
        </w:rPr>
        <w:t>按照职责权限，通过“互联网+监管”或者现场检查方式实现执法检查对象全覆盖。</w:t>
      </w:r>
    </w:p>
    <w:p>
      <w:pPr>
        <w:spacing w:line="520" w:lineRule="exact"/>
        <w:ind w:firstLine="640"/>
        <w:rPr>
          <w:rFonts w:hint="eastAsia" w:ascii="仿宋_GB2312" w:eastAsia="仿宋_GB2312" w:hAnsiTheme="majorEastAsia"/>
          <w:b w:val="0"/>
          <w:bCs/>
          <w:sz w:val="32"/>
          <w:szCs w:val="32"/>
        </w:rPr>
      </w:pPr>
      <w:r>
        <w:rPr>
          <w:rFonts w:hint="eastAsia" w:ascii="仿宋_GB2312" w:eastAsia="仿宋_GB2312" w:hAnsiTheme="majorEastAsia"/>
          <w:b w:val="0"/>
          <w:bCs/>
          <w:sz w:val="32"/>
          <w:szCs w:val="32"/>
        </w:rPr>
        <w:t>检查频次：一般不超过一次，对存在违法行为的企业可以视情况开展多次检查。</w:t>
      </w:r>
    </w:p>
    <w:p>
      <w:pPr>
        <w:spacing w:line="520" w:lineRule="exact"/>
        <w:ind w:firstLine="640"/>
        <w:rPr>
          <w:rFonts w:ascii="仿宋_GB2312" w:eastAsia="仿宋_GB2312" w:hAnsiTheme="majorEastAsia"/>
          <w:b/>
          <w:sz w:val="32"/>
          <w:szCs w:val="32"/>
        </w:rPr>
      </w:pPr>
      <w:r>
        <w:rPr>
          <w:rFonts w:hint="eastAsia" w:ascii="仿宋_GB2312" w:eastAsia="仿宋_GB2312" w:hAnsiTheme="majorEastAsia"/>
          <w:b/>
          <w:sz w:val="32"/>
          <w:szCs w:val="32"/>
        </w:rPr>
        <w:t>1.对用能单位</w:t>
      </w:r>
      <w:r>
        <w:rPr>
          <w:rFonts w:ascii="仿宋_GB2312" w:eastAsia="仿宋_GB2312" w:hAnsiTheme="majorEastAsia"/>
          <w:b/>
          <w:sz w:val="32"/>
          <w:szCs w:val="32"/>
        </w:rPr>
        <w:t>节能情况</w:t>
      </w:r>
      <w:r>
        <w:rPr>
          <w:rFonts w:hint="eastAsia" w:ascii="仿宋_GB2312" w:eastAsia="仿宋_GB2312" w:hAnsiTheme="majorEastAsia"/>
          <w:b/>
          <w:sz w:val="32"/>
          <w:szCs w:val="32"/>
        </w:rPr>
        <w:t>的监督检查。</w:t>
      </w:r>
    </w:p>
    <w:p>
      <w:pPr>
        <w:spacing w:line="520" w:lineRule="exact"/>
        <w:ind w:firstLine="640"/>
        <w:rPr>
          <w:rFonts w:hint="eastAsia" w:ascii="仿宋_GB2312" w:eastAsia="仿宋_GB2312" w:hAnsiTheme="majorEastAsia"/>
          <w:sz w:val="32"/>
          <w:szCs w:val="32"/>
        </w:rPr>
      </w:pPr>
      <w:r>
        <w:rPr>
          <w:rFonts w:hint="eastAsia" w:ascii="仿宋_GB2312" w:eastAsia="仿宋_GB2312" w:hAnsiTheme="majorEastAsia"/>
          <w:sz w:val="32"/>
          <w:szCs w:val="32"/>
        </w:rPr>
        <w:t>检查对象：除市级重点用能单位外，年综合能源消费总量2000吨以上不满1万吨标煤的用能单位。</w:t>
      </w:r>
    </w:p>
    <w:p>
      <w:pPr>
        <w:spacing w:line="520" w:lineRule="exact"/>
        <w:ind w:firstLine="640"/>
        <w:rPr>
          <w:rFonts w:hint="eastAsia" w:ascii="仿宋_GB2312" w:eastAsia="仿宋_GB2312" w:hAnsiTheme="majorEastAsia"/>
          <w:sz w:val="32"/>
          <w:szCs w:val="32"/>
        </w:rPr>
      </w:pPr>
      <w:r>
        <w:rPr>
          <w:rFonts w:hint="eastAsia" w:ascii="仿宋_GB2312" w:eastAsia="仿宋_GB2312" w:hAnsiTheme="majorEastAsia"/>
          <w:sz w:val="32"/>
          <w:szCs w:val="32"/>
        </w:rPr>
        <w:t>主要检查内容为：是否按照规定报送能源利用状况报告；是否存在使用国家明令淘汰的用能设备、生产工艺情况；落实国家和北京市单位产品能源消耗限额标准情况；是否无偿向本单位职工提供能源或者对能源消费实行包费制。</w:t>
      </w:r>
    </w:p>
    <w:p>
      <w:pPr>
        <w:spacing w:line="520" w:lineRule="exact"/>
        <w:ind w:firstLine="640"/>
        <w:rPr>
          <w:rFonts w:hint="eastAsia" w:ascii="仿宋_GB2312" w:eastAsia="仿宋_GB2312" w:hAnsiTheme="majorEastAsia"/>
          <w:b/>
          <w:bCs/>
          <w:sz w:val="32"/>
          <w:szCs w:val="32"/>
        </w:rPr>
      </w:pPr>
      <w:r>
        <w:rPr>
          <w:rFonts w:hint="eastAsia" w:ascii="仿宋_GB2312" w:eastAsia="仿宋_GB2312" w:hAnsiTheme="majorEastAsia"/>
          <w:b/>
          <w:bCs/>
          <w:sz w:val="32"/>
          <w:szCs w:val="32"/>
          <w:lang w:val="en-US" w:eastAsia="zh-CN"/>
        </w:rPr>
        <w:t>2.</w:t>
      </w:r>
      <w:r>
        <w:rPr>
          <w:rFonts w:hint="eastAsia" w:ascii="仿宋_GB2312" w:eastAsia="仿宋_GB2312" w:hAnsiTheme="majorEastAsia"/>
          <w:b/>
          <w:bCs/>
          <w:sz w:val="32"/>
          <w:szCs w:val="32"/>
        </w:rPr>
        <w:t>对固定资产投资项目节能审查意见落实情况的监督检查。</w:t>
      </w:r>
    </w:p>
    <w:p>
      <w:pPr>
        <w:spacing w:line="520" w:lineRule="exact"/>
        <w:ind w:firstLine="640"/>
        <w:rPr>
          <w:rFonts w:hint="eastAsia" w:ascii="仿宋_GB2312" w:eastAsia="仿宋_GB2312" w:hAnsiTheme="majorEastAsia"/>
          <w:sz w:val="32"/>
          <w:szCs w:val="32"/>
        </w:rPr>
      </w:pPr>
      <w:r>
        <w:rPr>
          <w:rFonts w:hint="eastAsia" w:ascii="仿宋_GB2312" w:eastAsia="仿宋_GB2312" w:hAnsiTheme="majorEastAsia"/>
          <w:sz w:val="32"/>
          <w:szCs w:val="32"/>
        </w:rPr>
        <w:t>检查对象：2020年通过节能审查的固定资产投资项目。</w:t>
      </w:r>
    </w:p>
    <w:p>
      <w:pPr>
        <w:spacing w:line="520" w:lineRule="exact"/>
        <w:ind w:firstLine="640"/>
        <w:rPr>
          <w:rFonts w:hint="eastAsia" w:ascii="仿宋_GB2312" w:eastAsia="仿宋_GB2312" w:hAnsiTheme="majorEastAsia"/>
          <w:sz w:val="32"/>
          <w:szCs w:val="32"/>
        </w:rPr>
      </w:pPr>
      <w:r>
        <w:rPr>
          <w:rFonts w:hint="eastAsia" w:ascii="仿宋_GB2312" w:eastAsia="仿宋_GB2312" w:hAnsiTheme="majorEastAsia"/>
          <w:sz w:val="32"/>
          <w:szCs w:val="32"/>
        </w:rPr>
        <w:t>主要检查内容为：是否执行强制性节能标准；是否按照规定进行节能审查，并通过节能审查；是否以拆分项目、提供虚假材料等不正当手段通过节能审查；是否落实节能审查意见要求。</w:t>
      </w:r>
    </w:p>
    <w:p>
      <w:pPr>
        <w:spacing w:line="520" w:lineRule="exact"/>
        <w:ind w:firstLine="640"/>
        <w:rPr>
          <w:rFonts w:hint="eastAsia" w:ascii="仿宋_GB2312" w:eastAsia="仿宋_GB2312" w:hAnsiTheme="majorEastAsia"/>
          <w:b/>
          <w:bCs/>
          <w:sz w:val="32"/>
          <w:szCs w:val="32"/>
        </w:rPr>
      </w:pPr>
      <w:r>
        <w:rPr>
          <w:rFonts w:hint="eastAsia" w:ascii="仿宋_GB2312" w:eastAsia="仿宋_GB2312" w:hAnsiTheme="majorEastAsia"/>
          <w:b/>
          <w:bCs/>
          <w:sz w:val="32"/>
          <w:szCs w:val="32"/>
          <w:lang w:val="en-US" w:eastAsia="zh-CN"/>
        </w:rPr>
        <w:t>3.</w:t>
      </w:r>
      <w:r>
        <w:rPr>
          <w:rFonts w:hint="eastAsia" w:ascii="仿宋_GB2312" w:eastAsia="仿宋_GB2312" w:hAnsiTheme="majorEastAsia"/>
          <w:b/>
          <w:bCs/>
          <w:sz w:val="32"/>
          <w:szCs w:val="32"/>
        </w:rPr>
        <w:t>对节能服务机构开展监督检查。</w:t>
      </w:r>
    </w:p>
    <w:p>
      <w:pPr>
        <w:spacing w:line="520" w:lineRule="exact"/>
        <w:ind w:firstLine="640"/>
        <w:rPr>
          <w:rFonts w:hint="eastAsia" w:ascii="仿宋_GB2312" w:eastAsia="仿宋_GB2312" w:hAnsiTheme="majorEastAsia"/>
          <w:sz w:val="32"/>
          <w:szCs w:val="32"/>
        </w:rPr>
      </w:pPr>
      <w:r>
        <w:rPr>
          <w:rFonts w:hint="eastAsia" w:ascii="仿宋_GB2312" w:eastAsia="仿宋_GB2312" w:hAnsiTheme="majorEastAsia"/>
          <w:sz w:val="32"/>
          <w:szCs w:val="32"/>
        </w:rPr>
        <w:t>检查对象：2020年开展能源审计、节能报告编制及其他业务的节能服务机构。</w:t>
      </w:r>
    </w:p>
    <w:p>
      <w:pPr>
        <w:spacing w:line="520" w:lineRule="exact"/>
        <w:ind w:firstLine="640"/>
        <w:rPr>
          <w:rFonts w:hint="eastAsia" w:ascii="仿宋_GB2312" w:eastAsia="仿宋_GB2312" w:hAnsiTheme="majorEastAsia"/>
          <w:sz w:val="32"/>
          <w:szCs w:val="32"/>
        </w:rPr>
      </w:pPr>
      <w:r>
        <w:rPr>
          <w:rFonts w:hint="eastAsia" w:ascii="仿宋_GB2312" w:eastAsia="仿宋_GB2312" w:hAnsiTheme="majorEastAsia"/>
          <w:sz w:val="32"/>
          <w:szCs w:val="32"/>
        </w:rPr>
        <w:t>主要检查内容为：节能服务机构完成的能源审计报告和固定资产投资项目节能报告等报告的真实性。</w:t>
      </w:r>
    </w:p>
    <w:p>
      <w:pPr>
        <w:spacing w:line="520" w:lineRule="exact"/>
        <w:ind w:firstLine="640"/>
        <w:rPr>
          <w:rFonts w:hint="eastAsia" w:ascii="仿宋_GB2312" w:eastAsia="仿宋_GB2312" w:hAnsiTheme="majorEastAsia"/>
          <w:b/>
          <w:bCs/>
          <w:sz w:val="32"/>
          <w:szCs w:val="32"/>
        </w:rPr>
      </w:pPr>
      <w:r>
        <w:rPr>
          <w:rFonts w:hint="eastAsia" w:ascii="仿宋_GB2312" w:eastAsia="仿宋_GB2312" w:hAnsiTheme="majorEastAsia"/>
          <w:b/>
          <w:bCs/>
          <w:sz w:val="32"/>
          <w:szCs w:val="32"/>
          <w:lang w:val="en-US" w:eastAsia="zh-CN"/>
        </w:rPr>
        <w:t>4.</w:t>
      </w:r>
      <w:r>
        <w:rPr>
          <w:rFonts w:hint="eastAsia" w:ascii="仿宋_GB2312" w:eastAsia="仿宋_GB2312" w:hAnsiTheme="majorEastAsia"/>
          <w:b/>
          <w:bCs/>
          <w:sz w:val="32"/>
          <w:szCs w:val="32"/>
        </w:rPr>
        <w:t>对清洁生产审核实施情况的监督检查。</w:t>
      </w:r>
    </w:p>
    <w:p>
      <w:pPr>
        <w:spacing w:line="520" w:lineRule="exact"/>
        <w:ind w:firstLine="640"/>
        <w:rPr>
          <w:rFonts w:hint="eastAsia" w:ascii="仿宋_GB2312" w:eastAsia="仿宋_GB2312" w:hAnsiTheme="majorEastAsia"/>
          <w:sz w:val="32"/>
          <w:szCs w:val="32"/>
        </w:rPr>
      </w:pPr>
      <w:r>
        <w:rPr>
          <w:rFonts w:hint="eastAsia" w:ascii="仿宋_GB2312" w:eastAsia="仿宋_GB2312" w:hAnsiTheme="majorEastAsia"/>
          <w:sz w:val="32"/>
          <w:szCs w:val="32"/>
        </w:rPr>
        <w:t>检查对象：超过单位产品能源消耗限额标准，被列入强制性清洁生产审核名单的单位。</w:t>
      </w:r>
    </w:p>
    <w:p>
      <w:pPr>
        <w:spacing w:line="520" w:lineRule="exact"/>
        <w:ind w:firstLine="640"/>
        <w:rPr>
          <w:rFonts w:hint="eastAsia" w:ascii="仿宋_GB2312" w:eastAsia="仿宋_GB2312" w:hAnsiTheme="majorEastAsia"/>
          <w:sz w:val="32"/>
          <w:szCs w:val="32"/>
        </w:rPr>
      </w:pPr>
      <w:r>
        <w:rPr>
          <w:rFonts w:hint="eastAsia" w:ascii="仿宋_GB2312" w:eastAsia="仿宋_GB2312" w:hAnsiTheme="majorEastAsia"/>
          <w:sz w:val="32"/>
          <w:szCs w:val="32"/>
        </w:rPr>
        <w:t>主要检查内容为：是否按照规定公布能源消耗情况；是否实施强制性清洁生产审核或者在清洁生产审核中弄虚作假；是否不报告或者不如实报告审核结果。</w:t>
      </w:r>
    </w:p>
    <w:p>
      <w:pPr>
        <w:spacing w:line="520" w:lineRule="exact"/>
        <w:ind w:firstLine="640"/>
        <w:rPr>
          <w:rFonts w:hint="eastAsia" w:ascii="楷体_GB2312" w:hAnsi="黑体" w:eastAsia="楷体_GB2312"/>
          <w:color w:val="auto"/>
          <w:sz w:val="32"/>
          <w:szCs w:val="32"/>
        </w:rPr>
      </w:pPr>
      <w:r>
        <w:rPr>
          <w:rFonts w:hint="eastAsia" w:ascii="楷体_GB2312" w:hAnsi="黑体" w:eastAsia="楷体_GB2312"/>
          <w:color w:val="auto"/>
          <w:sz w:val="32"/>
          <w:szCs w:val="32"/>
        </w:rPr>
        <w:t>（四）价格监测领域</w:t>
      </w:r>
    </w:p>
    <w:p>
      <w:pPr>
        <w:spacing w:line="520" w:lineRule="exact"/>
        <w:ind w:firstLine="640"/>
        <w:rPr>
          <w:rFonts w:hint="eastAsia" w:ascii="仿宋_GB2312" w:eastAsia="仿宋_GB2312" w:hAnsiTheme="majorEastAsia"/>
          <w:sz w:val="32"/>
          <w:szCs w:val="32"/>
        </w:rPr>
      </w:pPr>
      <w:r>
        <w:rPr>
          <w:rFonts w:hint="eastAsia" w:ascii="仿宋_GB2312" w:eastAsia="仿宋_GB2312" w:hAnsiTheme="majorEastAsia"/>
          <w:sz w:val="32"/>
          <w:szCs w:val="32"/>
        </w:rPr>
        <w:t>按照职责权限，对</w:t>
      </w:r>
      <w:r>
        <w:rPr>
          <w:rFonts w:hint="eastAsia" w:ascii="仿宋_GB2312" w:eastAsia="仿宋_GB2312" w:hAnsiTheme="majorEastAsia"/>
          <w:b/>
          <w:bCs/>
          <w:sz w:val="32"/>
          <w:szCs w:val="32"/>
        </w:rPr>
        <w:t>价格定点监测单位</w:t>
      </w:r>
      <w:r>
        <w:rPr>
          <w:rFonts w:hint="eastAsia" w:ascii="仿宋_GB2312" w:eastAsia="仿宋_GB2312" w:hAnsiTheme="majorEastAsia"/>
          <w:sz w:val="32"/>
          <w:szCs w:val="32"/>
        </w:rPr>
        <w:t>通过“互联网+监管”或者现场检查方式实现执法检查对象全覆盖。对价格监测涉及的单位和个人拒绝配合或者拒绝提供信息的，随时发现随时检查。</w:t>
      </w:r>
    </w:p>
    <w:p>
      <w:pPr>
        <w:spacing w:line="520" w:lineRule="exact"/>
        <w:ind w:firstLine="640"/>
        <w:rPr>
          <w:rFonts w:hint="eastAsia" w:ascii="仿宋_GB2312" w:eastAsia="仿宋_GB2312" w:hAnsiTheme="majorEastAsia"/>
          <w:sz w:val="32"/>
          <w:szCs w:val="32"/>
          <w:highlight w:val="none"/>
        </w:rPr>
      </w:pPr>
      <w:r>
        <w:rPr>
          <w:rFonts w:hint="eastAsia" w:ascii="仿宋_GB2312" w:eastAsia="仿宋_GB2312" w:hAnsiTheme="majorEastAsia"/>
          <w:sz w:val="32"/>
          <w:szCs w:val="32"/>
          <w:highlight w:val="none"/>
        </w:rPr>
        <w:t>检查频次：一般不超过一次，对存在违法行为的被监测单位可以视情况开展多次检查。</w:t>
      </w:r>
    </w:p>
    <w:p>
      <w:pPr>
        <w:spacing w:line="520" w:lineRule="exact"/>
        <w:ind w:firstLine="640"/>
        <w:rPr>
          <w:rFonts w:hint="eastAsia" w:ascii="仿宋_GB2312" w:eastAsia="仿宋_GB2312" w:hAnsiTheme="majorEastAsia"/>
          <w:sz w:val="32"/>
          <w:szCs w:val="32"/>
          <w:lang w:eastAsia="zh-CN"/>
        </w:rPr>
      </w:pPr>
      <w:r>
        <w:rPr>
          <w:rFonts w:hint="eastAsia" w:ascii="仿宋_GB2312" w:eastAsia="仿宋_GB2312" w:hAnsiTheme="majorEastAsia"/>
          <w:sz w:val="32"/>
          <w:szCs w:val="32"/>
        </w:rPr>
        <w:t>主要检查内容：定点单位是否存在虚报、瞒报价格监测信息行为；是否存在伪造、篡改价格监测资料行为；是否存在拒报或屡次迟报价格监测信息行为。价格监测涉及的单位和个人是否存在拒绝配合或者拒绝提供信息的行为</w:t>
      </w:r>
      <w:r>
        <w:rPr>
          <w:rFonts w:hint="eastAsia" w:ascii="仿宋_GB2312" w:eastAsia="仿宋_GB2312" w:hAnsiTheme="majorEastAsia"/>
          <w:sz w:val="32"/>
          <w:szCs w:val="32"/>
          <w:lang w:eastAsia="zh-CN"/>
        </w:rPr>
        <w:t>。</w:t>
      </w:r>
    </w:p>
    <w:p>
      <w:pPr>
        <w:spacing w:line="520" w:lineRule="exact"/>
        <w:ind w:firstLine="640"/>
        <w:rPr>
          <w:rFonts w:hint="eastAsia" w:ascii="黑体" w:hAnsi="黑体" w:eastAsia="黑体"/>
          <w:sz w:val="32"/>
          <w:szCs w:val="32"/>
        </w:rPr>
      </w:pPr>
      <w:r>
        <w:rPr>
          <w:rFonts w:hint="eastAsia" w:ascii="黑体" w:hAnsi="黑体" w:eastAsia="黑体"/>
          <w:sz w:val="32"/>
          <w:szCs w:val="32"/>
        </w:rPr>
        <w:t>二、主要做法</w:t>
      </w:r>
    </w:p>
    <w:p>
      <w:pPr>
        <w:spacing w:line="520" w:lineRule="exact"/>
        <w:ind w:firstLine="640"/>
        <w:rPr>
          <w:rFonts w:hint="eastAsia" w:ascii="楷体_GB2312" w:hAnsi="黑体" w:eastAsia="楷体_GB2312"/>
          <w:color w:val="auto"/>
          <w:sz w:val="32"/>
          <w:szCs w:val="32"/>
        </w:rPr>
      </w:pPr>
      <w:r>
        <w:rPr>
          <w:rFonts w:hint="eastAsia" w:ascii="楷体_GB2312" w:hAnsi="黑体" w:eastAsia="楷体_GB2312"/>
          <w:color w:val="auto"/>
          <w:sz w:val="32"/>
          <w:szCs w:val="32"/>
        </w:rPr>
        <w:t>（一）全面落实“双随机、一公开”要求</w:t>
      </w:r>
    </w:p>
    <w:p>
      <w:pPr>
        <w:spacing w:line="520" w:lineRule="exact"/>
        <w:ind w:firstLine="640"/>
        <w:rPr>
          <w:rFonts w:hint="eastAsia" w:ascii="仿宋_GB2312" w:eastAsia="仿宋_GB2312" w:hAnsiTheme="majorEastAsia"/>
          <w:sz w:val="32"/>
          <w:szCs w:val="32"/>
        </w:rPr>
      </w:pPr>
      <w:r>
        <w:rPr>
          <w:rFonts w:hint="eastAsia" w:ascii="仿宋_GB2312" w:eastAsia="仿宋_GB2312" w:hAnsiTheme="majorEastAsia"/>
          <w:sz w:val="32"/>
          <w:szCs w:val="32"/>
        </w:rPr>
        <w:t>上述各领域无论通过“互联网+监管”方式还是现场检查方式开展检查，均严格落实“双随机”工作要求，随机抽取执法人员，随机匹配执法对象，执法检查结果及时在我委门户网站向社会公开。</w:t>
      </w:r>
    </w:p>
    <w:p>
      <w:pPr>
        <w:spacing w:line="520" w:lineRule="exact"/>
        <w:ind w:firstLine="640"/>
        <w:rPr>
          <w:rFonts w:hint="eastAsia" w:ascii="楷体_GB2312" w:hAnsi="黑体" w:eastAsia="楷体_GB2312"/>
          <w:color w:val="auto"/>
          <w:sz w:val="32"/>
          <w:szCs w:val="32"/>
        </w:rPr>
      </w:pPr>
      <w:r>
        <w:rPr>
          <w:rFonts w:hint="eastAsia" w:ascii="楷体_GB2312" w:hAnsi="黑体" w:eastAsia="楷体_GB2312"/>
          <w:color w:val="auto"/>
          <w:sz w:val="32"/>
          <w:szCs w:val="32"/>
        </w:rPr>
        <w:t>（二）切实推进廉洁公正文明执法</w:t>
      </w:r>
    </w:p>
    <w:p>
      <w:pPr>
        <w:spacing w:line="520" w:lineRule="exact"/>
        <w:ind w:firstLine="640"/>
        <w:rPr>
          <w:rFonts w:hint="eastAsia" w:ascii="仿宋_GB2312" w:eastAsia="仿宋_GB2312" w:hAnsiTheme="majorEastAsia"/>
          <w:sz w:val="32"/>
          <w:szCs w:val="32"/>
        </w:rPr>
      </w:pPr>
      <w:r>
        <w:rPr>
          <w:rFonts w:hint="eastAsia" w:ascii="仿宋_GB2312" w:eastAsia="仿宋_GB2312" w:hAnsiTheme="majorEastAsia"/>
          <w:sz w:val="32"/>
          <w:szCs w:val="32"/>
        </w:rPr>
        <w:t>全面落实行政执法责任制和问责制，促进执法人员履职尽责、廉洁自律、公平公正执法。强化内外部监督，严控执法过程中出现不文明执法以及吃、拿、卡、要等违规问题，对群众反映强烈的突出问题，以“零容忍”态度联合纪检部门严肃查处。</w:t>
      </w:r>
    </w:p>
    <w:p>
      <w:pPr>
        <w:spacing w:line="520" w:lineRule="exact"/>
        <w:ind w:firstLine="640"/>
        <w:rPr>
          <w:rFonts w:hint="eastAsia" w:ascii="仿宋_GB2312" w:eastAsia="仿宋_GB2312" w:hAnsiTheme="majorEastAsia"/>
          <w:sz w:val="32"/>
          <w:szCs w:val="32"/>
        </w:rPr>
      </w:pPr>
    </w:p>
    <w:sectPr>
      <w:footerReference r:id="rId3" w:type="default"/>
      <w:pgSz w:w="11906" w:h="16838"/>
      <w:pgMar w:top="1440" w:right="1588" w:bottom="1440" w:left="1588" w:header="851" w:footer="992" w:gutter="0"/>
      <w:cols w:space="425" w:num="1"/>
      <w:docGrid w:type="linesAndChars" w:linePitch="290" w:charSpace="-414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7397458"/>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1"/>
  <w:doNotDisplayPageBoundaries w:val="1"/>
  <w:bordersDoNotSurroundHeader w:val="0"/>
  <w:bordersDoNotSurroundFooter w:val="0"/>
  <w:trackRevisions w:val="1"/>
  <w:documentProtection w:enforcement="0"/>
  <w:defaultTabStop w:val="420"/>
  <w:drawingGridHorizontalSpacing w:val="95"/>
  <w:drawingGridVerticalSpacing w:val="14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4F47"/>
    <w:rsid w:val="00000449"/>
    <w:rsid w:val="00005445"/>
    <w:rsid w:val="0004683D"/>
    <w:rsid w:val="0009735B"/>
    <w:rsid w:val="000A7C05"/>
    <w:rsid w:val="000F3F86"/>
    <w:rsid w:val="00125D52"/>
    <w:rsid w:val="001377F8"/>
    <w:rsid w:val="001801B6"/>
    <w:rsid w:val="001C2AC9"/>
    <w:rsid w:val="00226EFE"/>
    <w:rsid w:val="00234FC9"/>
    <w:rsid w:val="0025653F"/>
    <w:rsid w:val="00286DC7"/>
    <w:rsid w:val="00293881"/>
    <w:rsid w:val="00296414"/>
    <w:rsid w:val="003035D7"/>
    <w:rsid w:val="003126A7"/>
    <w:rsid w:val="003425DB"/>
    <w:rsid w:val="00356FA5"/>
    <w:rsid w:val="00375247"/>
    <w:rsid w:val="00385B1E"/>
    <w:rsid w:val="003B08C7"/>
    <w:rsid w:val="003D0284"/>
    <w:rsid w:val="003F2096"/>
    <w:rsid w:val="004046B2"/>
    <w:rsid w:val="00453275"/>
    <w:rsid w:val="00461A5E"/>
    <w:rsid w:val="004A12B4"/>
    <w:rsid w:val="004A3F01"/>
    <w:rsid w:val="004B6F28"/>
    <w:rsid w:val="004F1627"/>
    <w:rsid w:val="004F1FB3"/>
    <w:rsid w:val="00565B0E"/>
    <w:rsid w:val="00590088"/>
    <w:rsid w:val="005D1FF3"/>
    <w:rsid w:val="005E147C"/>
    <w:rsid w:val="006317D6"/>
    <w:rsid w:val="0067790D"/>
    <w:rsid w:val="00683E58"/>
    <w:rsid w:val="006E38BA"/>
    <w:rsid w:val="006F3DDB"/>
    <w:rsid w:val="007340EA"/>
    <w:rsid w:val="00744E32"/>
    <w:rsid w:val="00761D6B"/>
    <w:rsid w:val="0078225D"/>
    <w:rsid w:val="00790324"/>
    <w:rsid w:val="007C6C0A"/>
    <w:rsid w:val="00803105"/>
    <w:rsid w:val="008048F9"/>
    <w:rsid w:val="00810E4C"/>
    <w:rsid w:val="00811E84"/>
    <w:rsid w:val="0081518F"/>
    <w:rsid w:val="0083357C"/>
    <w:rsid w:val="00870A5B"/>
    <w:rsid w:val="008740E2"/>
    <w:rsid w:val="008B2A06"/>
    <w:rsid w:val="008F12A1"/>
    <w:rsid w:val="0092129E"/>
    <w:rsid w:val="00931422"/>
    <w:rsid w:val="00964322"/>
    <w:rsid w:val="009720C6"/>
    <w:rsid w:val="009C4358"/>
    <w:rsid w:val="009D65CF"/>
    <w:rsid w:val="00A07A1E"/>
    <w:rsid w:val="00A26D56"/>
    <w:rsid w:val="00A30976"/>
    <w:rsid w:val="00A4004F"/>
    <w:rsid w:val="00A42062"/>
    <w:rsid w:val="00A77BE5"/>
    <w:rsid w:val="00AE640E"/>
    <w:rsid w:val="00AF7A17"/>
    <w:rsid w:val="00B0607E"/>
    <w:rsid w:val="00B1309B"/>
    <w:rsid w:val="00B174E9"/>
    <w:rsid w:val="00B21CB9"/>
    <w:rsid w:val="00B22EC5"/>
    <w:rsid w:val="00B3451E"/>
    <w:rsid w:val="00B45A8F"/>
    <w:rsid w:val="00B5196D"/>
    <w:rsid w:val="00B96146"/>
    <w:rsid w:val="00BB3D6F"/>
    <w:rsid w:val="00BB728D"/>
    <w:rsid w:val="00BC099E"/>
    <w:rsid w:val="00C033A7"/>
    <w:rsid w:val="00C51B00"/>
    <w:rsid w:val="00C6106F"/>
    <w:rsid w:val="00C67D8D"/>
    <w:rsid w:val="00C8245D"/>
    <w:rsid w:val="00C825F3"/>
    <w:rsid w:val="00C84101"/>
    <w:rsid w:val="00C907DD"/>
    <w:rsid w:val="00C94D3E"/>
    <w:rsid w:val="00CE2DB7"/>
    <w:rsid w:val="00CE4F47"/>
    <w:rsid w:val="00D04070"/>
    <w:rsid w:val="00D2199C"/>
    <w:rsid w:val="00D31C93"/>
    <w:rsid w:val="00D72ED8"/>
    <w:rsid w:val="00DD23D0"/>
    <w:rsid w:val="00DF2657"/>
    <w:rsid w:val="00DF7C1C"/>
    <w:rsid w:val="00E449D2"/>
    <w:rsid w:val="00E65BA1"/>
    <w:rsid w:val="00E9296A"/>
    <w:rsid w:val="00EA7B5E"/>
    <w:rsid w:val="00EE058B"/>
    <w:rsid w:val="00EE6394"/>
    <w:rsid w:val="00EF500E"/>
    <w:rsid w:val="00F001BD"/>
    <w:rsid w:val="00F03A93"/>
    <w:rsid w:val="00F42CF2"/>
    <w:rsid w:val="00F51242"/>
    <w:rsid w:val="00F94785"/>
    <w:rsid w:val="00F94EED"/>
    <w:rsid w:val="00FA7006"/>
    <w:rsid w:val="00FB01BD"/>
    <w:rsid w:val="00FD17F9"/>
    <w:rsid w:val="00FD252E"/>
    <w:rsid w:val="00FD6259"/>
    <w:rsid w:val="00FF0C83"/>
    <w:rsid w:val="1932527F"/>
    <w:rsid w:val="1A3B323D"/>
    <w:rsid w:val="277939CA"/>
    <w:rsid w:val="2A2763A0"/>
    <w:rsid w:val="2B6A632F"/>
    <w:rsid w:val="458A274D"/>
    <w:rsid w:val="4E66786B"/>
    <w:rsid w:val="586D1393"/>
    <w:rsid w:val="5A840938"/>
    <w:rsid w:val="7B8952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11"/>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paragraph" w:customStyle="1" w:styleId="8">
    <w:name w:val="List Paragraph"/>
    <w:basedOn w:val="1"/>
    <w:qFormat/>
    <w:uiPriority w:val="34"/>
    <w:pPr>
      <w:ind w:firstLine="420" w:firstLineChars="200"/>
    </w:p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350</Words>
  <Characters>1999</Characters>
  <Lines>16</Lines>
  <Paragraphs>4</Paragraphs>
  <TotalTime>4</TotalTime>
  <ScaleCrop>false</ScaleCrop>
  <LinksUpToDate>false</LinksUpToDate>
  <CharactersWithSpaces>2345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2020-03-23T07:50:00Z</dcterms:created>
  <dc:creator>Administrator</dc:creator>
  <cp:lastModifiedBy>永动</cp:lastModifiedBy>
  <cp:lastPrinted>2020-03-18T04:06:00Z</cp:lastPrinted>
  <dcterms:modified xsi:type="dcterms:W3CDTF">2021-09-09T01:37:21Z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