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404040"/>
          <w:spacing w:val="0"/>
          <w:sz w:val="42"/>
          <w:szCs w:val="42"/>
          <w:shd w:val="clear" w:fill="FFFFFF"/>
        </w:rPr>
      </w:pPr>
      <w:r>
        <w:rPr>
          <w:rFonts w:ascii="微软雅黑" w:hAnsi="微软雅黑" w:eastAsia="微软雅黑" w:cs="微软雅黑"/>
          <w:i w:val="0"/>
          <w:caps w:val="0"/>
          <w:color w:val="404040"/>
          <w:spacing w:val="0"/>
          <w:sz w:val="42"/>
          <w:szCs w:val="42"/>
          <w:shd w:val="clear" w:fill="FFFFFF"/>
        </w:rPr>
        <w:t>北京市发展改革部门双随机抽查事项清单</w:t>
      </w:r>
      <w:bookmarkStart w:id="0" w:name="_GoBack"/>
      <w:bookmarkEnd w:id="0"/>
    </w:p>
    <w:tbl>
      <w:tblPr>
        <w:tblStyle w:val="5"/>
        <w:tblW w:w="1410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397"/>
        <w:gridCol w:w="1605"/>
        <w:gridCol w:w="1444"/>
        <w:gridCol w:w="748"/>
        <w:gridCol w:w="1200"/>
        <w:gridCol w:w="1625"/>
        <w:gridCol w:w="1229"/>
        <w:gridCol w:w="4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1397"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序号</w:t>
            </w:r>
          </w:p>
        </w:tc>
        <w:tc>
          <w:tcPr>
            <w:tcW w:w="304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抽查项目</w:t>
            </w:r>
          </w:p>
        </w:tc>
        <w:tc>
          <w:tcPr>
            <w:tcW w:w="748"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检查对象</w:t>
            </w: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事项类别</w:t>
            </w:r>
          </w:p>
        </w:tc>
        <w:tc>
          <w:tcPr>
            <w:tcW w:w="162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检查方式</w:t>
            </w:r>
          </w:p>
        </w:tc>
        <w:tc>
          <w:tcPr>
            <w:tcW w:w="1229"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检查主体</w:t>
            </w:r>
          </w:p>
        </w:tc>
        <w:tc>
          <w:tcPr>
            <w:tcW w:w="486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jc w:val="center"/>
        </w:trPr>
        <w:tc>
          <w:tcPr>
            <w:tcW w:w="1397"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抽查类别</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抽查事项</w:t>
            </w:r>
          </w:p>
        </w:tc>
        <w:tc>
          <w:tcPr>
            <w:tcW w:w="748"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62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229"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486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826"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1</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对节能法律、法规和节能标准执行情况的行政检查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对节能法律、法规和节能标准执行情况的行政检查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1.《中华人民共和国节约能源法》(中华人民共和国主席令第77号)</w:t>
            </w:r>
            <w:r>
              <w:rPr>
                <w:rFonts w:hint="eastAsia" w:ascii="仿宋_GB2312" w:hAnsi="仿宋_GB2312" w:eastAsia="仿宋_GB2312" w:cs="仿宋_GB2312"/>
                <w:i w:val="0"/>
                <w:caps w:val="0"/>
                <w:color w:val="000000"/>
                <w:spacing w:val="0"/>
                <w:kern w:val="0"/>
                <w:sz w:val="24"/>
                <w:szCs w:val="24"/>
                <w:lang w:val="en-US" w:eastAsia="zh-CN" w:bidi="ar"/>
              </w:rPr>
              <w:br w:type="textWrapping"/>
            </w:r>
            <w:r>
              <w:rPr>
                <w:rFonts w:hint="eastAsia" w:ascii="仿宋_GB2312" w:hAnsi="仿宋_GB2312" w:eastAsia="仿宋_GB2312" w:cs="仿宋_GB2312"/>
                <w:i w:val="0"/>
                <w:caps w:val="0"/>
                <w:color w:val="000000"/>
                <w:spacing w:val="0"/>
                <w:kern w:val="0"/>
                <w:sz w:val="24"/>
                <w:szCs w:val="24"/>
                <w:lang w:val="en-US" w:eastAsia="zh-CN" w:bidi="ar"/>
              </w:rPr>
              <w:t>2.《北京市实施中华人民共和国节约能源法办法》(北京市第十一届人民代表大会常务委员会第十三次会议通过；北京市第十三届人民代表大会常务委员会第十八次会议修订)</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3.《节能监察办法》（国家发展和改革委员会令第33号 ）</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4.《固定资产投资项目节能审查办法》（国家发展改革委2016年令第44号）</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5.《北京市节能监察办法》（北京市人民政府令第174号）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81"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2</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对本市有关建设项目招投标活动的行政检查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对本市有关建设项目招投标活动的行政检查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1.《中华人民共和国招标投标法》(中华人民共和国主席令第86号）</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2.《中华人民共和国招标投标法实施条例》（中华人民共和国国务院令第613号）</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3.《北京市招标投标例》(2002年9月6日北京市第十一届人民代表大会常务委员会第36次会议通过；根据2010年12月23日北京市第十三届人民代表大会常务委员会第22次会议《关于修改部分地方性法规的决定》修正）</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4.《中共北京市委机构编制委员会办公室北京市发展和改革委员会关于印发&lt;关于进一步明确市政府有关部门实施公共资源交易活动监督管理职责分工的通知&gt;的通知》（京编办发〔2022〕4号）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561"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3</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对政府固定资产投资项目的行政检查检查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对政府固定资产投资项目的行政检查检查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《政府投资条例》(国务院令第712号)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06"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4</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对企业投资建设固定资产投资项目相关行为的行政检查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对企业投资建设固定资产投资项目相关行为的行政检查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1.《企业投资项目核准和备案管理条例》（中华人民共和国国务院令第673号 ）</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2.《企业投资项目核准和备案管理办法》（中华人民共和国国家发展和改革委员会令第 2 号 ）</w:t>
            </w:r>
          </w:p>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3.《企业投资项目事中事后监管办法》（中华人民共和国国家发展和改革委员会令第14号）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396"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5</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对境外投资主体的行政检查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对境外投资主体的行政检查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市发展改革委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《企业境外投资管理办法》（国家发展和改革委员会令第11号）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81"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6</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对申报外商投资项目核准或备案的项目单位的行政检查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对申报外商投资项目核准或备案的项目单位的行政检查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《外商投资项目核准和备案管理办法》（国家发展改革委令第12号）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6"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7</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对工程咨询单位的行政检查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对工程咨询单位的行政检查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市发展改革委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《工程咨询行业管理办法》（国家发展改革委令第9号）</w:t>
            </w:r>
          </w:p>
        </w:tc>
      </w:tr>
    </w:tbl>
    <w:p>
      <w:pPr>
        <w:rPr>
          <w:rFonts w:ascii="微软雅黑" w:hAnsi="微软雅黑" w:eastAsia="微软雅黑" w:cs="微软雅黑"/>
          <w:i w:val="0"/>
          <w:caps w:val="0"/>
          <w:color w:val="404040"/>
          <w:spacing w:val="0"/>
          <w:sz w:val="42"/>
          <w:szCs w:val="42"/>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AD5622"/>
    <w:rsid w:val="2DD12433"/>
    <w:rsid w:val="34AD5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2024-03-14T01:47:00Z</dcterms:created>
  <dc:creator>福蒙蒙</dc:creator>
  <cp:lastModifiedBy>福蒙蒙</cp:lastModifiedBy>
  <dcterms:modified xsi:type="dcterms:W3CDTF">2024-08-15T02:58:43Z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