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7A0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北京市门头沟区政府202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年政府信息公开</w:t>
      </w:r>
    </w:p>
    <w:p w14:paraId="596A90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工作年度报告</w:t>
      </w:r>
    </w:p>
    <w:p w14:paraId="1288DFF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/>
        </w:rPr>
      </w:pPr>
    </w:p>
    <w:p w14:paraId="1E4B59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依据《中华人民共和国政府信息公开条例》(以下简称《政府信息公开条例》)第五十条规定，编制本报告。</w:t>
      </w:r>
    </w:p>
    <w:p w14:paraId="0EEE6E61"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 w14:paraId="28E0AEFD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2024年，门头沟区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坚持以习近平新时代中国特色社会主义思想为指导，深入贯彻党的二十大和二十届二中、三中全会精神，进一步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政府信息公开工作体系，强化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部署，持续提升政府信息公开标准化、规范化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6A11C65"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主动公开</w:t>
      </w:r>
    </w:p>
    <w:p w14:paraId="742BB2AC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区委区政府的中心工作为着力点，围绕高质量发展、优化营商环境和政府自身建设，继续深化主动公开。以社会群众关心的热点为切入点，加强社会民生保障领域信息公开。以持续推进重点领域信息公开为发力点，围绕经济、教育、交通、医疗卫生等民生保障内容，不断加大公开力度。全区全年主动公开发布信息12014余条。</w:t>
      </w:r>
    </w:p>
    <w:p w14:paraId="5C136083"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（二）依申请公开</w:t>
      </w:r>
    </w:p>
    <w:p w14:paraId="3C8D80B0">
      <w:pPr>
        <w:keepNext w:val="0"/>
        <w:keepLines w:val="0"/>
        <w:widowControl/>
        <w:numPr>
          <w:ilvl w:val="0"/>
          <w:numId w:val="0"/>
        </w:numPr>
        <w:suppressLineNumbers w:val="0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依法协调受理公民获取区政府信息的申请，</w:t>
      </w:r>
      <w:r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highlight w:val="none"/>
          <w:lang w:val="en-US" w:eastAsia="zh-CN"/>
        </w:rPr>
        <w:t>做好受理、登记、答复、归档等各环节工作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2024年，全区共受理依申请578件，其中区政府受理103件。</w:t>
      </w:r>
    </w:p>
    <w:p w14:paraId="123E64F8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（三）平台建设</w:t>
      </w:r>
    </w:p>
    <w:p w14:paraId="190035A2"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全面夯实区政府网站建设，提升网站的内容、功能及用户体验，促进公开、服务、互动协同发展。着力加强政务新媒体管理，持续推进账号优化整合，杜绝“指尖上的形式主义”。印发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"https://www.bjmtg.gov.cn/bjmtg/zwxx/jdhy/202403/9bce1c05a3f44a1e956aac2db4ffaa3c/files/3113e26a81bd418ba7c010eb89b2dd52.pdf" \t "https://www.bjmtg.gov.cn/bjmtg/zwxx/jdhy/202403/_blank"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2024北京市门头沟区人民政府公报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，并通过政府网站、政务新媒体等平台进行广泛传播。做好政府网站“咨询建议”栏目受理答复工作，有效解决公众所需所求，接收网民留言、咨询、建议等信件618封。</w:t>
      </w:r>
    </w:p>
    <w:p w14:paraId="65448C0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（四）政府信息管理</w:t>
      </w:r>
    </w:p>
    <w:p w14:paraId="53C645C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“谁公开谁审查、先审查后公开”的原则，做好政府信息公开保密审查工作。加强政府公文公开属性源头管理，明确公开属性，确保应公开尽公开。定期对政府信息进行更新与清理，进一步提升政策文件管理水平。</w:t>
      </w:r>
    </w:p>
    <w:p w14:paraId="2C122F0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（五）教育培训</w:t>
      </w:r>
    </w:p>
    <w:p w14:paraId="78C92492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建立常态化培训机制，组织开展政府信息依申请公开、政务公开等方面工作培训。针对重点工作不定期召开部门联席会，提升日常工作规范化水平。</w:t>
      </w:r>
    </w:p>
    <w:p w14:paraId="7FE6CA30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（六）政府信息公开监督保障</w:t>
      </w:r>
    </w:p>
    <w:p w14:paraId="241D2C46"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明确年度重点工作任务具体要求，定期公开政府网站与政府系统政务新媒体自查整改情况。拓宽外部监督渠道，广泛接受社会公众的监督，积极回应社会关切，不断改进工作。在责任追究方面，本年度我区未出现相关情况。</w:t>
      </w:r>
    </w:p>
    <w:p w14:paraId="78E8ED24">
      <w:pPr>
        <w:numPr>
          <w:ilvl w:val="0"/>
          <w:numId w:val="0"/>
        </w:numPr>
        <w:ind w:firstLine="640" w:firstLineChars="200"/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二、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BF364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A9066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5CBA0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7B1C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814D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38656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9AD81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401ED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599B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BF1F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0A55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46DC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B7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9BF49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478A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5850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20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BFE5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</w:tr>
      <w:tr w14:paraId="4E168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71C32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7CFF0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CA288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55025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0149B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EC95A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F473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41794</w:t>
            </w:r>
          </w:p>
        </w:tc>
      </w:tr>
      <w:tr w14:paraId="3DA39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6850D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412D2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7E364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5C8BC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C1AA1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0A2C9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0BB6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10671</w:t>
            </w:r>
          </w:p>
        </w:tc>
      </w:tr>
      <w:tr w14:paraId="12717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6F8F1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6D90D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 w14:paraId="4703D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67A69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70AEC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8649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BC01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33136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BC3C5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46417186"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>9219.041</w:t>
            </w:r>
          </w:p>
        </w:tc>
      </w:tr>
    </w:tbl>
    <w:p w14:paraId="62580005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hint="default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三、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14:paraId="10E4A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3776C67B"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0E234CA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5C979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65DE2CE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FEAAB1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7257E2F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052E1A8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57ABE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 w14:paraId="263A28E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606CD49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3230B1E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6853CDC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4BB73C4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F49ACC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793F2FD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6357961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4167BE5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8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 w14:paraId="17D5D12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14:paraId="7C3F4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5C00A5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608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450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39CB0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10B5C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9EEC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F775A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6ADD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60EE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463</w:t>
            </w:r>
          </w:p>
        </w:tc>
      </w:tr>
      <w:bookmarkEnd w:id="0"/>
      <w:tr w14:paraId="498BC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E07D45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176F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31AD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0912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D831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1AC5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E38F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14F0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</w:tr>
      <w:tr w14:paraId="03579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3A1609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8AE039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07D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1AFF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C08A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C9518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9822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F898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8218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</w:tr>
      <w:tr w14:paraId="1C0E6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F60C2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30CBDF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9C18A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C605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0264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38C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3F05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101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A220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 w14:paraId="25F54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B72DE4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2F36138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186EB8F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75A6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6104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8D44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81EF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A695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272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9781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7D16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D79174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667583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BD2F8EE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11BC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7A6D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F583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9CEE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C667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671B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8D36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336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3040B7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31217D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FE8453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C3FB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634F4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BF13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BC6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6A5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E528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BA78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3343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55138E5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2A0F7B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6E89E6C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8144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53282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99C9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2CCD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711E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CD3B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7AF0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2CAC0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66C2992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67571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A5E280B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C834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1334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B69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DFAE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5BDD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EFDF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9B228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21FCF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CE78CB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22970A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19B1B3D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5D8B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63A1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8FF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3F5C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3359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4688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3E57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 w14:paraId="6FA14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651DFF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09B225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7C188B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CBB3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5906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9708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3F95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3ED1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84F7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E84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</w:tr>
      <w:tr w14:paraId="19A23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E39A51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1CE1085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105247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8E7C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EEE3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BF21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1507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2E10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2A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CEE1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A32C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740856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A88E085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2AFDE7A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631C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CCE7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477E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8AA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774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4566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8D09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</w:tr>
      <w:tr w14:paraId="750F5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3D4E544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251E856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63D6080C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B541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6C39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8406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2107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7EC1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32E4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A321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ACF6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DCD561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A462CA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322572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080C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02A6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1BA7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627B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7ECA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F0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D1BC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344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0013854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8B78462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0F7B7E2D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EFFE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98B1C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D305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033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065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482C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AB14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</w:tr>
      <w:tr w14:paraId="7C11E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7F6B58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08803F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741F1BD7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6420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BD6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8F51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1CF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EBF4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5CB51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8B14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FFE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561874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FF186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4ABCA1F0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31B5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9A00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3755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C99C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000D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442C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A5D6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B95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26046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3DB4C7F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 w14:paraId="39B7C2AF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B6DD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4A3B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E442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6FF7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C863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3E2D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39C1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0CA9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813231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164269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6CCEA7FB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7421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CEA1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021B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3E75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C24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9C1D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C9E08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58D9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0FFBF6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6195289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0A29CA6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A74A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69C5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B05E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C97A7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8522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2523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76CB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B02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7A6F2E4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47CD33D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79591A0F"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5E8E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7882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A61A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DF0F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4E3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A523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1299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F99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4156038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59DD01F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09F97544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25DB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2371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FA61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614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8571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5B09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08ED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</w:tr>
      <w:tr w14:paraId="5A143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14772E22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 w14:paraId="2562C24A"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1C3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444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CBB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A1F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38AE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9CDB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FA6D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F460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456</w:t>
            </w:r>
          </w:p>
        </w:tc>
      </w:tr>
      <w:tr w14:paraId="75BE2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 w14:paraId="2C0850B9">
            <w:pPr>
              <w:widowControl/>
              <w:jc w:val="left"/>
            </w:pPr>
            <w:bookmarkStart w:id="1" w:name="_GoBack" w:colFirst="9" w:colLast="9"/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0DA7C07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3FBB8D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4251BA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5F7DB8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275547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2FAA4D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noWrap w:val="0"/>
            <w:vAlign w:val="center"/>
          </w:tcPr>
          <w:p w14:paraId="644A90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</w:tbl>
    <w:p w14:paraId="25AE2803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四、</w:t>
      </w:r>
      <w:r>
        <w:rPr>
          <w:rFonts w:ascii="黑体" w:hAnsi="宋体" w:eastAsia="黑体" w:cs="黑体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39B981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63D3B3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D1106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478A1D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F31E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6CA69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470F73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4842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5E1051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C6C06D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7D91A5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592F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44007F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37A5B9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67B0C4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5731C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ABFB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85DA9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EAC4A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A9D98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8012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68F446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E24C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4AFC4F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AE094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2757C9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69E1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4C67D7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FEA5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FA1F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3A8D8A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BF20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 w14:paraId="5C531B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002A4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 w14:paraId="3A48D3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A70A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 w14:paraId="64D8FB0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DD0E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FBB68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5BED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E7D70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9C30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7FCC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DC14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55E3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61ED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63DB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DE504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F580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E412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47169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BB19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B1DB7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38F8A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</w:tr>
    </w:tbl>
    <w:p w14:paraId="21ED68DF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1041" w:firstLineChars="310"/>
        <w:rPr>
          <w:rFonts w:ascii="黑体" w:hAnsi="宋体" w:eastAsia="黑体" w:cs="黑体"/>
          <w:i w:val="0"/>
          <w:iCs w:val="0"/>
          <w:caps w:val="0"/>
          <w:color w:val="404040"/>
          <w:spacing w:val="8"/>
          <w:sz w:val="32"/>
          <w:szCs w:val="32"/>
          <w:shd w:val="clear" w:fill="FFFFFF"/>
        </w:rPr>
      </w:pPr>
      <w:r>
        <w:rPr>
          <w:rFonts w:ascii="黑体" w:hAnsi="宋体" w:eastAsia="黑体" w:cs="黑体"/>
          <w:i w:val="0"/>
          <w:iCs w:val="0"/>
          <w:caps w:val="0"/>
          <w:color w:val="404040"/>
          <w:spacing w:val="8"/>
          <w:sz w:val="32"/>
          <w:szCs w:val="32"/>
          <w:shd w:val="clear" w:fill="FFFFFF"/>
        </w:rPr>
        <w:t>五、存在的主要问题及改进情况</w:t>
      </w:r>
    </w:p>
    <w:p w14:paraId="3222B48C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一是依申请公开答复质量参差不齐。针对此项问题，我区将加大依申请公开工作培训力度，提升工作人员业务水平，在确保答复的规范性和准确性‌的同时，提升答复质量。</w:t>
      </w:r>
    </w:p>
    <w:p w14:paraId="28EB16C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spacing w:before="0" w:beforeAutospacing="0" w:after="0" w:afterAutospacing="0" w:line="24" w:lineRule="atLeast"/>
        <w:ind w:left="-360" w:leftChars="0" w:firstLine="992" w:firstLineChars="310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二是政府信息公开的广度和深度有待进一步拓展。针对此项问题，我区将加强与社会公众的互动，通过开展政务开放日活动、制作问卷调查等方式了解公众的信息需求，有针对性地加强信息公开工作。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</w:p>
    <w:p w14:paraId="6EE0F95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pacing w:before="0" w:beforeAutospacing="0" w:after="0" w:afterAutospacing="0" w:line="24" w:lineRule="atLeast"/>
        <w:ind w:left="-360" w:leftChars="0" w:firstLine="1028" w:firstLineChars="306"/>
        <w:rPr>
          <w:rFonts w:hint="eastAsia"/>
          <w:lang w:val="en-US" w:eastAsia="zh-CN"/>
        </w:rPr>
      </w:pPr>
      <w:r>
        <w:rPr>
          <w:rFonts w:ascii="黑体" w:hAnsi="宋体" w:eastAsia="黑体" w:cs="黑体"/>
          <w:i w:val="0"/>
          <w:iCs w:val="0"/>
          <w:caps w:val="0"/>
          <w:color w:val="404040"/>
          <w:spacing w:val="8"/>
          <w:sz w:val="32"/>
          <w:szCs w:val="32"/>
          <w:shd w:val="clear" w:fill="FFFFFF"/>
        </w:rPr>
        <w:t>六、其他需要报告的事项</w:t>
      </w:r>
    </w:p>
    <w:p w14:paraId="7C29B09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tabs>
          <w:tab w:val="left" w:pos="703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" w:lineRule="atLeast"/>
        <w:ind w:left="-363" w:leftChars="0" w:firstLine="992" w:firstLineChars="31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本单位依据《政府信息公开信息处理费管理办法》收取信息处理费，2024年发出收费通知的件数0件，总金额0元。    北京市门头沟区人民政府门户网站网址链接为https://www.bjmtg.gov.cn/,如需了解更多政府信息，请登录查询。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3214CA2-0067-48D3-9D50-80D70E7648B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57CAD8B-04CF-4F7C-A8B9-60A6617F6E2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8B8CB27-7FDE-4DF0-9853-E64E84B4603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612C393-1FEE-450D-9A80-34D80BD9EBF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CFFFE31-C382-4309-A370-B70945BDF2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907953"/>
    <w:rsid w:val="1E0B5246"/>
    <w:rsid w:val="28EB3316"/>
    <w:rsid w:val="2E677064"/>
    <w:rsid w:val="38914AA8"/>
    <w:rsid w:val="43B90801"/>
    <w:rsid w:val="4A29070E"/>
    <w:rsid w:val="51503CC7"/>
    <w:rsid w:val="55173EF5"/>
    <w:rsid w:val="55D12365"/>
    <w:rsid w:val="5F1056DD"/>
    <w:rsid w:val="649E0B4F"/>
    <w:rsid w:val="65D5597F"/>
    <w:rsid w:val="67950DCD"/>
    <w:rsid w:val="71723AED"/>
    <w:rsid w:val="7E0A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2020</Words>
  <Characters>2142</Characters>
  <Lines>0</Lines>
  <Paragraphs>0</Paragraphs>
  <TotalTime>7</TotalTime>
  <ScaleCrop>false</ScaleCrop>
  <LinksUpToDate>false</LinksUpToDate>
  <CharactersWithSpaces>2148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2025-01-14T08:48:00Z</dcterms:created>
  <dc:creator>1</dc:creator>
  <cp:lastModifiedBy>Mint1398171869</cp:lastModifiedBy>
  <dcterms:modified xsi:type="dcterms:W3CDTF">2025-02-28T02:17:04Z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6E1B06064E164C22929B416A3AA28A27_13</vt:lpwstr>
  </property>
</Properties>
</file>